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版本号：RH采字【20251128】号20251127001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2025年蒲城县农业防灾救灾资金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RH采字【20251128】号</w:t>
      </w:r>
      <w:r>
        <w:br/>
      </w:r>
      <w:r>
        <w:br/>
      </w:r>
      <w:r>
        <w:br/>
      </w:r>
    </w:p>
    <w:p>
      <w:pPr>
        <w:pStyle w:val="null3"/>
        <w:jc w:val="center"/>
        <w:outlineLvl w:val="2"/>
      </w:pPr>
      <w:r>
        <w:rPr>
          <w:rFonts w:ascii="仿宋_GB2312" w:hAnsi="仿宋_GB2312" w:cs="仿宋_GB2312" w:eastAsia="仿宋_GB2312"/>
          <w:sz w:val="28"/>
          <w:b/>
        </w:rPr>
        <w:t>蒲城县农业农村局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蒲城县农业农村局</w:t>
      </w:r>
      <w:r>
        <w:rPr>
          <w:rFonts w:ascii="仿宋_GB2312" w:hAnsi="仿宋_GB2312" w:cs="仿宋_GB2312" w:eastAsia="仿宋_GB2312"/>
        </w:rPr>
        <w:t>委托，拟对</w:t>
      </w:r>
      <w:r>
        <w:rPr>
          <w:rFonts w:ascii="仿宋_GB2312" w:hAnsi="仿宋_GB2312" w:cs="仿宋_GB2312" w:eastAsia="仿宋_GB2312"/>
        </w:rPr>
        <w:t>2025年蒲城县农业防灾救灾资金</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RH采字【20251128】号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2025年蒲城县农业防灾救灾资金</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采购用于小麦促弱转壮所需的肥料和水肥一体化所需滴灌带，具体内容详见招标文件。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采购包1（小麦叶面肥）：属于专门面向中小企业采购。</w:t>
      </w:r>
    </w:p>
    <w:p>
      <w:pPr>
        <w:pStyle w:val="null3"/>
      </w:pPr>
      <w:r>
        <w:rPr>
          <w:rFonts w:ascii="仿宋_GB2312" w:hAnsi="仿宋_GB2312" w:cs="仿宋_GB2312" w:eastAsia="仿宋_GB2312"/>
        </w:rPr>
        <w:t>采购包2（小麦水肥一体化滴灌带）：属于专门面向中小企业采购。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p>
      <w:pPr>
        <w:pStyle w:val="null3"/>
      </w:pPr>
      <w:r>
        <w:rPr>
          <w:rFonts w:ascii="仿宋_GB2312" w:hAnsi="仿宋_GB2312" w:cs="仿宋_GB2312" w:eastAsia="仿宋_GB2312"/>
        </w:rPr>
        <w:t>3、社保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5、信用主体查询及声明：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7、声明函：本项目不接受联合体投标；单位负责人为同一人或者存在控股、管理关系的不同单位，不得参加同一项目的投标；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响应主体：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p>
      <w:pPr>
        <w:pStyle w:val="null3"/>
      </w:pPr>
      <w:r>
        <w:rPr>
          <w:rFonts w:ascii="仿宋_GB2312" w:hAnsi="仿宋_GB2312" w:cs="仿宋_GB2312" w:eastAsia="仿宋_GB2312"/>
        </w:rPr>
        <w:t>3、社保缴纳证明：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税收缴纳证明：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p>
      <w:pPr>
        <w:pStyle w:val="null3"/>
      </w:pPr>
      <w:r>
        <w:rPr>
          <w:rFonts w:ascii="仿宋_GB2312" w:hAnsi="仿宋_GB2312" w:cs="仿宋_GB2312" w:eastAsia="仿宋_GB2312"/>
        </w:rPr>
        <w:t>5、信用主体查询及声明：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6、提供具有履行本项目合同所必需的设备和专业能力的承诺；：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7、声明函：本项目不接受联合体投标；单位负责人为同一人或者存在控股、管理关系的不同单位，不得参加同一项目的投标；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渭南市蒲城县城关街道延安路东段20号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0913-7212456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p>
          <w:p>
            <w:pPr>
              <w:pStyle w:val="null3"/>
            </w:pPr>
            <w:r>
              <w:rPr>
                <w:rFonts w:ascii="仿宋_GB2312" w:hAnsi="仿宋_GB2312" w:cs="仿宋_GB2312" w:eastAsia="仿宋_GB2312"/>
              </w:rPr>
              <w:t>采购包2：457,000.00元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采购代理服务费的金额参照《招标代理服务收费管理暂行办法》计价格[2002]1980号文和《国家发展改革委关于降低部分建设项目收费标准规范收费行为等有关问题的通知》发改价格[2011]534号文件规定，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蒲城县农业农村局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按照采购文件、响应文件及合同约定进行验收。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采购用于小麦促弱转壮所需的肥料和水肥一体化所需滴灌带，具体内容详见招标文件。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小麦叶面肥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457,000.00</w:t>
      </w:r>
    </w:p>
    <w:p>
      <w:pPr>
        <w:pStyle w:val="null3"/>
      </w:pPr>
      <w:r>
        <w:rPr>
          <w:rFonts w:ascii="仿宋_GB2312" w:hAnsi="仿宋_GB2312" w:cs="仿宋_GB2312" w:eastAsia="仿宋_GB2312"/>
        </w:rPr>
        <w:t>采购包最高限价（元）: 457,000.00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小麦水肥一体化滴灌带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标的名称：小麦叶面肥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1"/>
                <w:b/>
                <w:color w:val="000000"/>
              </w:rPr>
              <w:t>一、采购清单及技术参数</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336"/>
              <w:gridCol w:w="266"/>
              <w:gridCol w:w="275"/>
              <w:gridCol w:w="205"/>
              <w:gridCol w:w="1243"/>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p>
                  <w:pPr>
                    <w:pStyle w:val="null3"/>
                    <w:jc w:val="center"/>
                  </w:pPr>
                  <w:r>
                    <w:rPr>
                      <w:rFonts w:ascii="仿宋_GB2312" w:hAnsi="仿宋_GB2312" w:cs="仿宋_GB2312" w:eastAsia="仿宋_GB2312"/>
                      <w:sz w:val="21"/>
                    </w:rPr>
                    <w:t>名称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使用面积</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包装规格</w:t>
                  </w:r>
                  <w:r>
                    <w:rPr>
                      <w:rFonts w:ascii="仿宋_GB2312" w:hAnsi="仿宋_GB2312" w:cs="仿宋_GB2312" w:eastAsia="仿宋_GB2312"/>
                      <w:sz w:val="21"/>
                    </w:rPr>
                    <w:t>要求</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w:t>
                  </w:r>
                  <w:r>
                    <w:rPr>
                      <w:rFonts w:ascii="仿宋_GB2312" w:hAnsi="仿宋_GB2312" w:cs="仿宋_GB2312" w:eastAsia="仿宋_GB2312"/>
                      <w:sz w:val="21"/>
                    </w:rPr>
                    <w:t>参数</w:t>
                  </w:r>
                  <w:r>
                    <w:rPr>
                      <w:rFonts w:ascii="仿宋_GB2312" w:hAnsi="仿宋_GB2312" w:cs="仿宋_GB2312" w:eastAsia="仿宋_GB2312"/>
                      <w:sz w:val="21"/>
                    </w:rPr>
                    <w:t>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小麦</w:t>
                  </w:r>
                  <w:r>
                    <w:rPr>
                      <w:rFonts w:ascii="仿宋_GB2312" w:hAnsi="仿宋_GB2312" w:cs="仿宋_GB2312" w:eastAsia="仿宋_GB2312"/>
                      <w:sz w:val="21"/>
                    </w:rPr>
                    <w:t>叶面肥</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约</w:t>
                  </w:r>
                  <w:r>
                    <w:rPr>
                      <w:rFonts w:ascii="仿宋_GB2312" w:hAnsi="仿宋_GB2312" w:cs="仿宋_GB2312" w:eastAsia="仿宋_GB2312"/>
                      <w:sz w:val="21"/>
                    </w:rPr>
                    <w:t>8.7</w:t>
                  </w:r>
                  <w:r>
                    <w:rPr>
                      <w:rFonts w:ascii="仿宋_GB2312" w:hAnsi="仿宋_GB2312" w:cs="仿宋_GB2312" w:eastAsia="仿宋_GB2312"/>
                      <w:sz w:val="21"/>
                    </w:rPr>
                    <w:t>万亩</w:t>
                  </w: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公斤</w:t>
                  </w:r>
                  <w:r>
                    <w:rPr>
                      <w:rFonts w:ascii="仿宋_GB2312" w:hAnsi="仿宋_GB2312" w:cs="仿宋_GB2312" w:eastAsia="仿宋_GB2312"/>
                      <w:sz w:val="21"/>
                    </w:rPr>
                    <w:t>/袋</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吨</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产品名称：</w:t>
                  </w:r>
                  <w:r>
                    <w:rPr>
                      <w:rFonts w:ascii="仿宋_GB2312" w:hAnsi="仿宋_GB2312" w:cs="仿宋_GB2312" w:eastAsia="仿宋_GB2312"/>
                      <w:sz w:val="21"/>
                    </w:rPr>
                    <w:t>98%磷酸二氢钾</w:t>
                  </w:r>
                </w:p>
                <w:p>
                  <w:pPr>
                    <w:pStyle w:val="null3"/>
                    <w:jc w:val="left"/>
                  </w:pPr>
                  <w:r>
                    <w:rPr>
                      <w:rFonts w:ascii="仿宋_GB2312" w:hAnsi="仿宋_GB2312" w:cs="仿宋_GB2312" w:eastAsia="仿宋_GB2312"/>
                      <w:sz w:val="21"/>
                    </w:rPr>
                    <w:t>1.磷酸二氢钾 KH</w:t>
                  </w:r>
                  <w:r>
                    <w:rPr>
                      <w:rFonts w:ascii="仿宋_GB2312" w:hAnsi="仿宋_GB2312" w:cs="仿宋_GB2312" w:eastAsia="仿宋_GB2312"/>
                      <w:sz w:val="21"/>
                      <w:vertAlign w:val="subscript"/>
                    </w:rPr>
                    <w:t>2</w:t>
                  </w:r>
                  <w:r>
                    <w:rPr>
                      <w:rFonts w:ascii="仿宋_GB2312" w:hAnsi="仿宋_GB2312" w:cs="仿宋_GB2312" w:eastAsia="仿宋_GB2312"/>
                      <w:sz w:val="21"/>
                    </w:rPr>
                    <w:t>PO</w:t>
                  </w:r>
                  <w:r>
                    <w:rPr>
                      <w:rFonts w:ascii="仿宋_GB2312" w:hAnsi="仿宋_GB2312" w:cs="仿宋_GB2312" w:eastAsia="仿宋_GB2312"/>
                      <w:sz w:val="21"/>
                      <w:vertAlign w:val="subscript"/>
                    </w:rPr>
                    <w:t>4</w:t>
                  </w:r>
                  <w:r>
                    <w:rPr>
                      <w:rFonts w:ascii="仿宋_GB2312" w:hAnsi="仿宋_GB2312" w:cs="仿宋_GB2312" w:eastAsia="仿宋_GB2312"/>
                      <w:sz w:val="21"/>
                    </w:rPr>
                    <w:t>：</w:t>
                  </w:r>
                  <w:r>
                    <w:rPr>
                      <w:rFonts w:ascii="仿宋_GB2312" w:hAnsi="仿宋_GB2312" w:cs="仿宋_GB2312" w:eastAsia="仿宋_GB2312"/>
                      <w:sz w:val="21"/>
                    </w:rPr>
                    <w:t>≥98%</w:t>
                  </w:r>
                </w:p>
                <w:p>
                  <w:pPr>
                    <w:pStyle w:val="null3"/>
                    <w:jc w:val="left"/>
                  </w:pPr>
                  <w:r>
                    <w:rPr>
                      <w:rFonts w:ascii="仿宋_GB2312" w:hAnsi="仿宋_GB2312" w:cs="仿宋_GB2312" w:eastAsia="仿宋_GB2312"/>
                      <w:sz w:val="21"/>
                    </w:rPr>
                    <w:t>2.五氧化二磷含量 P</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vertAlign w:val="subscript"/>
                    </w:rPr>
                    <w:t>5</w:t>
                  </w:r>
                  <w:r>
                    <w:rPr>
                      <w:rFonts w:ascii="仿宋_GB2312" w:hAnsi="仿宋_GB2312" w:cs="仿宋_GB2312" w:eastAsia="仿宋_GB2312"/>
                      <w:sz w:val="21"/>
                    </w:rPr>
                    <w:t>：</w:t>
                  </w:r>
                  <w:r>
                    <w:rPr>
                      <w:rFonts w:ascii="仿宋_GB2312" w:hAnsi="仿宋_GB2312" w:cs="仿宋_GB2312" w:eastAsia="仿宋_GB2312"/>
                      <w:sz w:val="21"/>
                    </w:rPr>
                    <w:t>≥51%</w:t>
                  </w:r>
                </w:p>
                <w:p>
                  <w:pPr>
                    <w:pStyle w:val="null3"/>
                    <w:jc w:val="left"/>
                  </w:pPr>
                  <w:r>
                    <w:rPr>
                      <w:rFonts w:ascii="仿宋_GB2312" w:hAnsi="仿宋_GB2312" w:cs="仿宋_GB2312" w:eastAsia="仿宋_GB2312"/>
                      <w:sz w:val="21"/>
                    </w:rPr>
                    <w:t>3.氧化钾含量 K</w:t>
                  </w:r>
                  <w:r>
                    <w:rPr>
                      <w:rFonts w:ascii="仿宋_GB2312" w:hAnsi="仿宋_GB2312" w:cs="仿宋_GB2312" w:eastAsia="仿宋_GB2312"/>
                      <w:sz w:val="21"/>
                      <w:vertAlign w:val="subscript"/>
                    </w:rPr>
                    <w:t>2</w:t>
                  </w:r>
                  <w:r>
                    <w:rPr>
                      <w:rFonts w:ascii="仿宋_GB2312" w:hAnsi="仿宋_GB2312" w:cs="仿宋_GB2312" w:eastAsia="仿宋_GB2312"/>
                      <w:sz w:val="21"/>
                    </w:rPr>
                    <w:t>O：≥33.8%</w:t>
                  </w:r>
                </w:p>
                <w:p>
                  <w:pPr>
                    <w:pStyle w:val="null3"/>
                    <w:jc w:val="left"/>
                  </w:pPr>
                  <w:r>
                    <w:rPr>
                      <w:rFonts w:ascii="仿宋_GB2312" w:hAnsi="仿宋_GB2312" w:cs="仿宋_GB2312" w:eastAsia="仿宋_GB2312"/>
                      <w:sz w:val="21"/>
                    </w:rPr>
                    <w:t>4.氯离子含量 C</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5.PH 值：4.2-4.7</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4"/>
                <w:b/>
              </w:rPr>
              <w:t>二、单价最高限价</w:t>
            </w:r>
          </w:p>
          <w:p>
            <w:pPr>
              <w:pStyle w:val="null3"/>
              <w:numPr>
                <w:ilvl w:val="0"/>
                <w:numId w:val="1"/>
              </w:numPr>
              <w:jc w:val="both"/>
            </w:pPr>
            <w:r>
              <w:rPr>
                <w:rFonts w:ascii="仿宋_GB2312" w:hAnsi="仿宋_GB2312" w:cs="仿宋_GB2312" w:eastAsia="仿宋_GB2312"/>
                <w:sz w:val="24"/>
                <w:b/>
              </w:rPr>
              <w:t>叶面肥</w:t>
            </w:r>
            <w:r>
              <w:rPr>
                <w:rFonts w:ascii="仿宋_GB2312" w:hAnsi="仿宋_GB2312" w:cs="仿宋_GB2312" w:eastAsia="仿宋_GB2312"/>
                <w:sz w:val="24"/>
                <w:b/>
              </w:rPr>
              <w:t>：</w:t>
            </w:r>
            <w:r>
              <w:rPr>
                <w:rFonts w:ascii="仿宋_GB2312" w:hAnsi="仿宋_GB2312" w:cs="仿宋_GB2312" w:eastAsia="仿宋_GB2312"/>
                <w:sz w:val="24"/>
                <w:b/>
              </w:rPr>
              <w:t>30000</w:t>
            </w:r>
            <w:r>
              <w:rPr>
                <w:rFonts w:ascii="仿宋_GB2312" w:hAnsi="仿宋_GB2312" w:cs="仿宋_GB2312" w:eastAsia="仿宋_GB2312"/>
                <w:sz w:val="24"/>
                <w:b/>
              </w:rPr>
              <w:t>元</w:t>
            </w:r>
            <w:r>
              <w:rPr>
                <w:rFonts w:ascii="仿宋_GB2312" w:hAnsi="仿宋_GB2312" w:cs="仿宋_GB2312" w:eastAsia="仿宋_GB2312"/>
                <w:sz w:val="24"/>
                <w:b/>
              </w:rPr>
              <w:t>/</w:t>
            </w:r>
            <w:r>
              <w:rPr>
                <w:rFonts w:ascii="仿宋_GB2312" w:hAnsi="仿宋_GB2312" w:cs="仿宋_GB2312" w:eastAsia="仿宋_GB2312"/>
                <w:sz w:val="24"/>
                <w:b/>
              </w:rPr>
              <w:t>吨</w:t>
            </w:r>
            <w:r>
              <w:rPr>
                <w:rFonts w:ascii="仿宋_GB2312" w:hAnsi="仿宋_GB2312" w:cs="仿宋_GB2312" w:eastAsia="仿宋_GB2312"/>
                <w:sz w:val="24"/>
                <w:b/>
              </w:rPr>
              <w:t>；</w:t>
            </w:r>
            <w:r>
              <w:rPr>
                <w:rFonts w:ascii="仿宋_GB2312" w:hAnsi="仿宋_GB2312" w:cs="仿宋_GB2312" w:eastAsia="仿宋_GB2312"/>
                <w:sz w:val="24"/>
                <w:b/>
              </w:rPr>
              <w:t>投标人单价报价超过单价最高限价，按无效投标处理。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其他要求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质保期：</w:t>
            </w:r>
            <w:r>
              <w:rPr>
                <w:rFonts w:ascii="仿宋_GB2312" w:hAnsi="仿宋_GB2312" w:cs="仿宋_GB2312" w:eastAsia="仿宋_GB2312"/>
                <w:sz w:val="22"/>
              </w:rPr>
              <w:t>1</w:t>
            </w:r>
            <w:r>
              <w:rPr>
                <w:rFonts w:ascii="仿宋_GB2312" w:hAnsi="仿宋_GB2312" w:cs="仿宋_GB2312" w:eastAsia="仿宋_GB2312"/>
                <w:sz w:val="22"/>
              </w:rPr>
              <w:t>年</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本项目所有货物质量必须符合国家有关规范和相关政策。所有货物必须是未使用过的新货物，质量优良、渠道正当。</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质保期出现的质量问题由投标人负责解决并承担所有费用。</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售后要求：</w:t>
            </w:r>
          </w:p>
          <w:p>
            <w:pPr>
              <w:pStyle w:val="null3"/>
              <w:jc w:val="both"/>
            </w:pPr>
            <w:r>
              <w:rPr>
                <w:rFonts w:ascii="仿宋_GB2312" w:hAnsi="仿宋_GB2312" w:cs="仿宋_GB2312" w:eastAsia="仿宋_GB2312"/>
                <w:sz w:val="22"/>
              </w:rPr>
              <w:t>2.1</w:t>
            </w:r>
            <w:r>
              <w:rPr>
                <w:rFonts w:ascii="仿宋_GB2312" w:hAnsi="仿宋_GB2312" w:cs="仿宋_GB2312" w:eastAsia="仿宋_GB2312"/>
                <w:sz w:val="22"/>
              </w:rPr>
              <w:t>供应商未征得采购人同意和谅解而单方面延迟履行合同期限，将按违约终止合同。</w:t>
            </w:r>
          </w:p>
          <w:p>
            <w:pPr>
              <w:pStyle w:val="null3"/>
              <w:jc w:val="both"/>
            </w:pPr>
            <w:r>
              <w:rPr>
                <w:rFonts w:ascii="仿宋_GB2312" w:hAnsi="仿宋_GB2312" w:cs="仿宋_GB2312" w:eastAsia="仿宋_GB2312"/>
                <w:sz w:val="22"/>
              </w:rPr>
              <w:t>2.2</w:t>
            </w:r>
            <w:r>
              <w:rPr>
                <w:rFonts w:ascii="仿宋_GB2312" w:hAnsi="仿宋_GB2312" w:cs="仿宋_GB2312" w:eastAsia="仿宋_GB2312"/>
                <w:sz w:val="22"/>
              </w:rPr>
              <w:t>供应商需具备健全的售后服务及相关机构，能够保证及时提供售后服务</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2.3</w:t>
            </w:r>
            <w:r>
              <w:rPr>
                <w:rFonts w:ascii="仿宋_GB2312" w:hAnsi="仿宋_GB2312" w:cs="仿宋_GB2312" w:eastAsia="仿宋_GB2312"/>
                <w:sz w:val="22"/>
              </w:rPr>
              <w:t>响应时间</w:t>
            </w:r>
            <w:r>
              <w:rPr>
                <w:rFonts w:ascii="仿宋_GB2312" w:hAnsi="仿宋_GB2312" w:cs="仿宋_GB2312" w:eastAsia="仿宋_GB2312"/>
                <w:sz w:val="22"/>
              </w:rPr>
              <w:t xml:space="preserve">: </w:t>
            </w:r>
            <w:r>
              <w:rPr>
                <w:rFonts w:ascii="仿宋_GB2312" w:hAnsi="仿宋_GB2312" w:cs="仿宋_GB2312" w:eastAsia="仿宋_GB2312"/>
                <w:sz w:val="22"/>
              </w:rPr>
              <w:t xml:space="preserve">接到采购人通知后 </w:t>
            </w:r>
            <w:r>
              <w:rPr>
                <w:rFonts w:ascii="仿宋_GB2312" w:hAnsi="仿宋_GB2312" w:cs="仿宋_GB2312" w:eastAsia="仿宋_GB2312"/>
                <w:sz w:val="22"/>
              </w:rPr>
              <w:t xml:space="preserve">30 </w:t>
            </w:r>
            <w:r>
              <w:rPr>
                <w:rFonts w:ascii="仿宋_GB2312" w:hAnsi="仿宋_GB2312" w:cs="仿宋_GB2312" w:eastAsia="仿宋_GB2312"/>
                <w:sz w:val="22"/>
              </w:rPr>
              <w:t>分钟响应</w:t>
            </w:r>
            <w:r>
              <w:rPr>
                <w:rFonts w:ascii="仿宋_GB2312" w:hAnsi="仿宋_GB2312" w:cs="仿宋_GB2312" w:eastAsia="仿宋_GB2312"/>
                <w:sz w:val="22"/>
              </w:rPr>
              <w:t xml:space="preserve">,24 </w:t>
            </w:r>
            <w:r>
              <w:rPr>
                <w:rFonts w:ascii="仿宋_GB2312" w:hAnsi="仿宋_GB2312" w:cs="仿宋_GB2312" w:eastAsia="仿宋_GB2312"/>
                <w:sz w:val="22"/>
              </w:rPr>
              <w:t>小时到达现场</w:t>
            </w:r>
            <w:r>
              <w:rPr>
                <w:rFonts w:ascii="仿宋_GB2312" w:hAnsi="仿宋_GB2312" w:cs="仿宋_GB2312" w:eastAsia="仿宋_GB2312"/>
                <w:sz w:val="22"/>
              </w:rPr>
              <w:t xml:space="preserve">,48 </w:t>
            </w:r>
            <w:r>
              <w:rPr>
                <w:rFonts w:ascii="仿宋_GB2312" w:hAnsi="仿宋_GB2312" w:cs="仿宋_GB2312" w:eastAsia="仿宋_GB2312"/>
                <w:sz w:val="22"/>
              </w:rPr>
              <w:t>小时内处理完毕。</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其他要求</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1</w:t>
            </w:r>
            <w:r>
              <w:rPr>
                <w:rFonts w:ascii="仿宋_GB2312" w:hAnsi="仿宋_GB2312" w:cs="仿宋_GB2312" w:eastAsia="仿宋_GB2312"/>
                <w:sz w:val="22"/>
              </w:rPr>
              <w:t>供应商负责实施完成本项目过程中相关物件的运输、保管、直至其货物在采购人指定地点验收完毕，并经采购人验收合格。对因此而产生的费用全部由投标人承担。</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2"/>
              </w:rPr>
              <w:t>合同有效期内，投标单价包含第三方检测、验收、技术服务、税费及完成本项目所需的一切相关费用</w:t>
            </w:r>
            <w:r>
              <w:rPr>
                <w:rFonts w:ascii="仿宋_GB2312" w:hAnsi="仿宋_GB2312" w:cs="仿宋_GB2312" w:eastAsia="仿宋_GB2312"/>
                <w:sz w:val="22"/>
              </w:rPr>
              <w:t>,</w:t>
            </w:r>
            <w:r>
              <w:rPr>
                <w:rFonts w:ascii="仿宋_GB2312" w:hAnsi="仿宋_GB2312" w:cs="仿宋_GB2312" w:eastAsia="仿宋_GB2312"/>
                <w:sz w:val="22"/>
              </w:rPr>
              <w:t>不受国家政策性调价或原材料价格变化及外汇汇率变化的影响，并作为最终结算的唯一依据。</w:t>
            </w:r>
          </w:p>
          <w:p>
            <w:pPr>
              <w:pStyle w:val="null3"/>
            </w:pPr>
            <w:r>
              <w:rPr>
                <w:rFonts w:ascii="仿宋_GB2312" w:hAnsi="仿宋_GB2312" w:cs="仿宋_GB2312" w:eastAsia="仿宋_GB2312"/>
                <w:sz w:val="22"/>
              </w:rPr>
              <w:t>3.</w:t>
            </w:r>
            <w:r>
              <w:rPr>
                <w:rFonts w:ascii="仿宋_GB2312" w:hAnsi="仿宋_GB2312" w:cs="仿宋_GB2312" w:eastAsia="仿宋_GB2312"/>
                <w:sz w:val="22"/>
              </w:rPr>
              <w:t>3</w:t>
            </w:r>
            <w:r>
              <w:rPr>
                <w:rFonts w:ascii="仿宋_GB2312" w:hAnsi="仿宋_GB2312" w:cs="仿宋_GB2312" w:eastAsia="仿宋_GB2312"/>
                <w:sz w:val="22"/>
              </w:rPr>
              <w:t>款项结算</w:t>
            </w:r>
            <w:r>
              <w:rPr>
                <w:rFonts w:ascii="仿宋_GB2312" w:hAnsi="仿宋_GB2312" w:cs="仿宋_GB2312" w:eastAsia="仿宋_GB2312"/>
                <w:sz w:val="22"/>
              </w:rPr>
              <w:t>:</w:t>
            </w:r>
            <w:r>
              <w:rPr>
                <w:rFonts w:ascii="仿宋_GB2312" w:hAnsi="仿宋_GB2312" w:cs="仿宋_GB2312" w:eastAsia="仿宋_GB2312"/>
                <w:sz w:val="22"/>
              </w:rPr>
              <w:t>按照实际送货量</w:t>
            </w:r>
            <w:r>
              <w:rPr>
                <w:rFonts w:ascii="仿宋_GB2312" w:hAnsi="仿宋_GB2312" w:cs="仿宋_GB2312" w:eastAsia="仿宋_GB2312"/>
                <w:sz w:val="22"/>
              </w:rPr>
              <w:t>*</w:t>
            </w:r>
            <w:r>
              <w:rPr>
                <w:rFonts w:ascii="仿宋_GB2312" w:hAnsi="仿宋_GB2312" w:cs="仿宋_GB2312" w:eastAsia="仿宋_GB2312"/>
                <w:sz w:val="22"/>
              </w:rPr>
              <w:t>投标报价单价</w:t>
            </w:r>
            <w:r>
              <w:rPr>
                <w:rFonts w:ascii="仿宋_GB2312" w:hAnsi="仿宋_GB2312" w:cs="仿宋_GB2312" w:eastAsia="仿宋_GB2312"/>
                <w:sz w:val="22"/>
              </w:rPr>
              <w:t>=</w:t>
            </w:r>
            <w:r>
              <w:rPr>
                <w:rFonts w:ascii="仿宋_GB2312" w:hAnsi="仿宋_GB2312" w:cs="仿宋_GB2312" w:eastAsia="仿宋_GB2312"/>
                <w:sz w:val="22"/>
              </w:rPr>
              <w:t>最终结算价，由</w:t>
            </w:r>
            <w:r>
              <w:rPr>
                <w:rFonts w:ascii="仿宋_GB2312" w:hAnsi="仿宋_GB2312" w:cs="仿宋_GB2312" w:eastAsia="仿宋_GB2312"/>
                <w:sz w:val="22"/>
              </w:rPr>
              <w:t>采购人结算</w:t>
            </w:r>
            <w:r>
              <w:rPr>
                <w:rFonts w:ascii="仿宋_GB2312" w:hAnsi="仿宋_GB2312" w:cs="仿宋_GB2312" w:eastAsia="仿宋_GB2312"/>
                <w:sz w:val="22"/>
              </w:rPr>
              <w:t>，</w:t>
            </w:r>
            <w:r>
              <w:rPr>
                <w:rFonts w:ascii="仿宋_GB2312" w:hAnsi="仿宋_GB2312" w:cs="仿宋_GB2312" w:eastAsia="仿宋_GB2312"/>
                <w:sz w:val="22"/>
              </w:rPr>
              <w:t>成交人开具全额</w:t>
            </w:r>
            <w:r>
              <w:rPr>
                <w:rFonts w:ascii="仿宋_GB2312" w:hAnsi="仿宋_GB2312" w:cs="仿宋_GB2312" w:eastAsia="仿宋_GB2312"/>
                <w:sz w:val="22"/>
              </w:rPr>
              <w:t>(</w:t>
            </w:r>
            <w:r>
              <w:rPr>
                <w:rFonts w:ascii="仿宋_GB2312" w:hAnsi="仿宋_GB2312" w:cs="仿宋_GB2312" w:eastAsia="仿宋_GB2312"/>
                <w:sz w:val="22"/>
              </w:rPr>
              <w:t>等额</w:t>
            </w:r>
            <w:r>
              <w:rPr>
                <w:rFonts w:ascii="仿宋_GB2312" w:hAnsi="仿宋_GB2312" w:cs="仿宋_GB2312" w:eastAsia="仿宋_GB2312"/>
                <w:sz w:val="22"/>
              </w:rPr>
              <w:t>)</w:t>
            </w:r>
            <w:r>
              <w:rPr>
                <w:rFonts w:ascii="仿宋_GB2312" w:hAnsi="仿宋_GB2312" w:cs="仿宋_GB2312" w:eastAsia="仿宋_GB2312"/>
                <w:sz w:val="22"/>
              </w:rPr>
              <w:t>发票给采购人。</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、报价方式</w:t>
            </w:r>
          </w:p>
          <w:p>
            <w:pPr>
              <w:pStyle w:val="null3"/>
            </w:pPr>
            <w:r>
              <w:rPr>
                <w:rFonts w:ascii="仿宋_GB2312" w:hAnsi="仿宋_GB2312" w:cs="仿宋_GB2312" w:eastAsia="仿宋_GB2312"/>
                <w:sz w:val="21"/>
              </w:rPr>
              <w:t>投标人根据企业自身管理水平结合市场行情自主进行投标报价，填报报价</w:t>
            </w:r>
            <w:r>
              <w:rPr>
                <w:rFonts w:ascii="仿宋_GB2312" w:hAnsi="仿宋_GB2312" w:cs="仿宋_GB2312" w:eastAsia="仿宋_GB2312"/>
                <w:sz w:val="21"/>
              </w:rPr>
              <w:t>单价（元/吨）</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标的名称：小麦水肥一体化滴灌带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1"/>
                <w:b/>
                <w:color w:val="000000"/>
              </w:rPr>
              <w:t>一、采购清单及技术参数</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336"/>
              <w:gridCol w:w="266"/>
              <w:gridCol w:w="275"/>
              <w:gridCol w:w="205"/>
              <w:gridCol w:w="1243"/>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w:t>
                  </w:r>
                </w:p>
                <w:p>
                  <w:pPr>
                    <w:pStyle w:val="null3"/>
                    <w:jc w:val="center"/>
                  </w:pPr>
                  <w:r>
                    <w:rPr>
                      <w:rFonts w:ascii="仿宋_GB2312" w:hAnsi="仿宋_GB2312" w:cs="仿宋_GB2312" w:eastAsia="仿宋_GB2312"/>
                      <w:sz w:val="21"/>
                    </w:rPr>
                    <w:t>名称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使用面积</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包装规格</w:t>
                  </w:r>
                  <w:r>
                    <w:rPr>
                      <w:rFonts w:ascii="仿宋_GB2312" w:hAnsi="仿宋_GB2312" w:cs="仿宋_GB2312" w:eastAsia="仿宋_GB2312"/>
                      <w:sz w:val="21"/>
                    </w:rPr>
                    <w:t>要求</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w:t>
                  </w:r>
                  <w:r>
                    <w:rPr>
                      <w:rFonts w:ascii="仿宋_GB2312" w:hAnsi="仿宋_GB2312" w:cs="仿宋_GB2312" w:eastAsia="仿宋_GB2312"/>
                      <w:sz w:val="21"/>
                    </w:rPr>
                    <w:t>参数</w:t>
                  </w:r>
                  <w:r>
                    <w:rPr>
                      <w:rFonts w:ascii="仿宋_GB2312" w:hAnsi="仿宋_GB2312" w:cs="仿宋_GB2312" w:eastAsia="仿宋_GB2312"/>
                      <w:sz w:val="21"/>
                    </w:rPr>
                    <w:t>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小麦水肥一体化滴灌带</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约</w:t>
                  </w:r>
                  <w:r>
                    <w:rPr>
                      <w:rFonts w:ascii="仿宋_GB2312" w:hAnsi="仿宋_GB2312" w:cs="仿宋_GB2312" w:eastAsia="仿宋_GB2312"/>
                      <w:sz w:val="21"/>
                    </w:rPr>
                    <w:t>0.2万</w:t>
                  </w:r>
                  <w:r>
                    <w:rPr>
                      <w:rFonts w:ascii="仿宋_GB2312" w:hAnsi="仿宋_GB2312" w:cs="仿宋_GB2312" w:eastAsia="仿宋_GB2312"/>
                      <w:sz w:val="21"/>
                    </w:rPr>
                    <w:t>亩</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2000米/卷</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1.类型：贴片滴灌带</w:t>
                  </w:r>
                </w:p>
                <w:p>
                  <w:pPr>
                    <w:pStyle w:val="null3"/>
                    <w:jc w:val="left"/>
                  </w:pPr>
                  <w:r>
                    <w:rPr>
                      <w:rFonts w:ascii="仿宋_GB2312" w:hAnsi="仿宋_GB2312" w:cs="仿宋_GB2312" w:eastAsia="仿宋_GB2312"/>
                      <w:sz w:val="21"/>
                    </w:rPr>
                    <w:t>2.直径：</w:t>
                  </w:r>
                  <w:r>
                    <w:rPr>
                      <w:rFonts w:ascii="仿宋_GB2312" w:hAnsi="仿宋_GB2312" w:cs="仿宋_GB2312" w:eastAsia="仿宋_GB2312"/>
                      <w:sz w:val="21"/>
                    </w:rPr>
                    <w:t>16mm（</w:t>
                  </w:r>
                  <w:r>
                    <w:rPr>
                      <w:rFonts w:ascii="仿宋_GB2312" w:hAnsi="仿宋_GB2312" w:cs="仿宋_GB2312" w:eastAsia="仿宋_GB2312"/>
                      <w:sz w:val="21"/>
                    </w:rPr>
                    <w:t>±</w:t>
                  </w:r>
                  <w:r>
                    <w:rPr>
                      <w:rFonts w:ascii="仿宋_GB2312" w:hAnsi="仿宋_GB2312" w:cs="仿宋_GB2312" w:eastAsia="仿宋_GB2312"/>
                      <w:sz w:val="21"/>
                    </w:rPr>
                    <w:t>0.03mm）</w:t>
                  </w:r>
                </w:p>
                <w:p>
                  <w:pPr>
                    <w:pStyle w:val="null3"/>
                    <w:jc w:val="left"/>
                  </w:pPr>
                  <w:r>
                    <w:rPr>
                      <w:rFonts w:ascii="仿宋_GB2312" w:hAnsi="仿宋_GB2312" w:cs="仿宋_GB2312" w:eastAsia="仿宋_GB2312"/>
                      <w:sz w:val="21"/>
                    </w:rPr>
                    <w:t>3.流量：</w:t>
                  </w:r>
                  <w:r>
                    <w:rPr>
                      <w:rFonts w:ascii="仿宋_GB2312" w:hAnsi="仿宋_GB2312" w:cs="仿宋_GB2312" w:eastAsia="仿宋_GB2312"/>
                      <w:sz w:val="21"/>
                    </w:rPr>
                    <w:t>1.38L/h （±7%）</w:t>
                  </w:r>
                </w:p>
                <w:p>
                  <w:pPr>
                    <w:pStyle w:val="null3"/>
                    <w:jc w:val="left"/>
                  </w:pPr>
                  <w:r>
                    <w:rPr>
                      <w:rFonts w:ascii="仿宋_GB2312" w:hAnsi="仿宋_GB2312" w:cs="仿宋_GB2312" w:eastAsia="仿宋_GB2312"/>
                      <w:sz w:val="21"/>
                    </w:rPr>
                    <w:t>4.滴头间距：</w:t>
                  </w:r>
                  <w:r>
                    <w:rPr>
                      <w:rFonts w:ascii="仿宋_GB2312" w:hAnsi="仿宋_GB2312" w:cs="仿宋_GB2312" w:eastAsia="仿宋_GB2312"/>
                      <w:sz w:val="21"/>
                    </w:rPr>
                    <w:t>25cm（</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rPr>
                    <w:t>5.壁厚：</w:t>
                  </w:r>
                  <w:r>
                    <w:rPr>
                      <w:rFonts w:ascii="仿宋_GB2312" w:hAnsi="仿宋_GB2312" w:cs="仿宋_GB2312" w:eastAsia="仿宋_GB2312"/>
                      <w:sz w:val="21"/>
                    </w:rPr>
                    <w:t>0.2mm（-0.01~</w:t>
                  </w:r>
                  <w:r>
                    <w:rPr>
                      <w:rFonts w:ascii="仿宋_GB2312" w:hAnsi="仿宋_GB2312" w:cs="仿宋_GB2312" w:eastAsia="仿宋_GB2312"/>
                      <w:sz w:val="21"/>
                    </w:rPr>
                    <w:t>+0.04</w:t>
                  </w:r>
                  <w:r>
                    <w:rPr>
                      <w:rFonts w:ascii="仿宋_GB2312" w:hAnsi="仿宋_GB2312" w:cs="仿宋_GB2312" w:eastAsia="仿宋_GB2312"/>
                      <w:sz w:val="21"/>
                    </w:rPr>
                    <w:t>）</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4"/>
                <w:b/>
              </w:rPr>
              <w:t>二、单价最高限价</w:t>
            </w:r>
          </w:p>
          <w:p>
            <w:pPr>
              <w:pStyle w:val="null3"/>
              <w:numPr>
                <w:ilvl w:val="0"/>
                <w:numId w:val="1"/>
              </w:numPr>
              <w:jc w:val="both"/>
            </w:pPr>
            <w:r>
              <w:rPr>
                <w:rFonts w:ascii="仿宋_GB2312" w:hAnsi="仿宋_GB2312" w:cs="仿宋_GB2312" w:eastAsia="仿宋_GB2312"/>
                <w:sz w:val="24"/>
                <w:b/>
              </w:rPr>
              <w:t>滴灌带：</w:t>
            </w:r>
            <w:r>
              <w:rPr>
                <w:rFonts w:ascii="仿宋_GB2312" w:hAnsi="仿宋_GB2312" w:cs="仿宋_GB2312" w:eastAsia="仿宋_GB2312"/>
                <w:sz w:val="24"/>
                <w:b/>
              </w:rPr>
              <w:t>320</w:t>
            </w:r>
            <w:r>
              <w:rPr>
                <w:rFonts w:ascii="仿宋_GB2312" w:hAnsi="仿宋_GB2312" w:cs="仿宋_GB2312" w:eastAsia="仿宋_GB2312"/>
                <w:sz w:val="24"/>
                <w:b/>
              </w:rPr>
              <w:t>元</w:t>
            </w:r>
            <w:r>
              <w:rPr>
                <w:rFonts w:ascii="仿宋_GB2312" w:hAnsi="仿宋_GB2312" w:cs="仿宋_GB2312" w:eastAsia="仿宋_GB2312"/>
                <w:sz w:val="24"/>
                <w:b/>
              </w:rPr>
              <w:t>/</w:t>
            </w:r>
            <w:r>
              <w:rPr>
                <w:rFonts w:ascii="仿宋_GB2312" w:hAnsi="仿宋_GB2312" w:cs="仿宋_GB2312" w:eastAsia="仿宋_GB2312"/>
                <w:sz w:val="24"/>
                <w:b/>
              </w:rPr>
              <w:t>卷</w:t>
            </w:r>
            <w:r>
              <w:rPr>
                <w:rFonts w:ascii="仿宋_GB2312" w:hAnsi="仿宋_GB2312" w:cs="仿宋_GB2312" w:eastAsia="仿宋_GB2312"/>
                <w:sz w:val="24"/>
                <w:b/>
              </w:rPr>
              <w:t>；</w:t>
            </w:r>
            <w:r>
              <w:rPr>
                <w:rFonts w:ascii="仿宋_GB2312" w:hAnsi="仿宋_GB2312" w:cs="仿宋_GB2312" w:eastAsia="仿宋_GB2312"/>
                <w:sz w:val="24"/>
                <w:b/>
              </w:rPr>
              <w:t>投标人单价报价超过单价最高限价，按无效投标处理。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其他要求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质保期：</w:t>
            </w:r>
            <w:r>
              <w:rPr>
                <w:rFonts w:ascii="仿宋_GB2312" w:hAnsi="仿宋_GB2312" w:cs="仿宋_GB2312" w:eastAsia="仿宋_GB2312"/>
                <w:sz w:val="22"/>
              </w:rPr>
              <w:t>1</w:t>
            </w:r>
            <w:r>
              <w:rPr>
                <w:rFonts w:ascii="仿宋_GB2312" w:hAnsi="仿宋_GB2312" w:cs="仿宋_GB2312" w:eastAsia="仿宋_GB2312"/>
                <w:sz w:val="22"/>
              </w:rPr>
              <w:t>年</w:t>
            </w:r>
          </w:p>
          <w:p>
            <w:pPr>
              <w:pStyle w:val="null3"/>
              <w:jc w:val="both"/>
            </w:pPr>
            <w:r>
              <w:rPr>
                <w:rFonts w:ascii="仿宋_GB2312" w:hAnsi="仿宋_GB2312" w:cs="仿宋_GB2312" w:eastAsia="仿宋_GB2312"/>
                <w:sz w:val="22"/>
              </w:rPr>
              <w:t>1.1</w:t>
            </w:r>
            <w:r>
              <w:rPr>
                <w:rFonts w:ascii="仿宋_GB2312" w:hAnsi="仿宋_GB2312" w:cs="仿宋_GB2312" w:eastAsia="仿宋_GB2312"/>
                <w:sz w:val="22"/>
              </w:rPr>
              <w:t>本项目所有货物质量必须符合国家有关规范和相关政策。所有货物必须是未使用过的新货物，质量优良、渠道正当。</w:t>
            </w:r>
          </w:p>
          <w:p>
            <w:pPr>
              <w:pStyle w:val="null3"/>
              <w:jc w:val="both"/>
            </w:pPr>
            <w:r>
              <w:rPr>
                <w:rFonts w:ascii="仿宋_GB2312" w:hAnsi="仿宋_GB2312" w:cs="仿宋_GB2312" w:eastAsia="仿宋_GB2312"/>
                <w:sz w:val="22"/>
              </w:rPr>
              <w:t>1.2</w:t>
            </w:r>
            <w:r>
              <w:rPr>
                <w:rFonts w:ascii="仿宋_GB2312" w:hAnsi="仿宋_GB2312" w:cs="仿宋_GB2312" w:eastAsia="仿宋_GB2312"/>
                <w:sz w:val="22"/>
              </w:rPr>
              <w:t>质保期出现的质量问题由投标人负责解决并承担所有费用。</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售后要求：</w:t>
            </w:r>
          </w:p>
          <w:p>
            <w:pPr>
              <w:pStyle w:val="null3"/>
              <w:jc w:val="both"/>
            </w:pPr>
            <w:r>
              <w:rPr>
                <w:rFonts w:ascii="仿宋_GB2312" w:hAnsi="仿宋_GB2312" w:cs="仿宋_GB2312" w:eastAsia="仿宋_GB2312"/>
                <w:sz w:val="22"/>
              </w:rPr>
              <w:t>2.1</w:t>
            </w:r>
            <w:r>
              <w:rPr>
                <w:rFonts w:ascii="仿宋_GB2312" w:hAnsi="仿宋_GB2312" w:cs="仿宋_GB2312" w:eastAsia="仿宋_GB2312"/>
                <w:sz w:val="22"/>
              </w:rPr>
              <w:t>供应商未征得采购人同意和谅解而单方面延迟履行合同期限，将按违约终止合同。</w:t>
            </w:r>
          </w:p>
          <w:p>
            <w:pPr>
              <w:pStyle w:val="null3"/>
              <w:jc w:val="both"/>
            </w:pPr>
            <w:r>
              <w:rPr>
                <w:rFonts w:ascii="仿宋_GB2312" w:hAnsi="仿宋_GB2312" w:cs="仿宋_GB2312" w:eastAsia="仿宋_GB2312"/>
                <w:sz w:val="22"/>
              </w:rPr>
              <w:t>2.2</w:t>
            </w:r>
            <w:r>
              <w:rPr>
                <w:rFonts w:ascii="仿宋_GB2312" w:hAnsi="仿宋_GB2312" w:cs="仿宋_GB2312" w:eastAsia="仿宋_GB2312"/>
                <w:sz w:val="22"/>
              </w:rPr>
              <w:t>供应商需具备健全的售后服务及相关机构，能够保证及时提供售后服务</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2.3</w:t>
            </w:r>
            <w:r>
              <w:rPr>
                <w:rFonts w:ascii="仿宋_GB2312" w:hAnsi="仿宋_GB2312" w:cs="仿宋_GB2312" w:eastAsia="仿宋_GB2312"/>
                <w:sz w:val="22"/>
              </w:rPr>
              <w:t>响应时间</w:t>
            </w:r>
            <w:r>
              <w:rPr>
                <w:rFonts w:ascii="仿宋_GB2312" w:hAnsi="仿宋_GB2312" w:cs="仿宋_GB2312" w:eastAsia="仿宋_GB2312"/>
                <w:sz w:val="22"/>
              </w:rPr>
              <w:t xml:space="preserve">: </w:t>
            </w:r>
            <w:r>
              <w:rPr>
                <w:rFonts w:ascii="仿宋_GB2312" w:hAnsi="仿宋_GB2312" w:cs="仿宋_GB2312" w:eastAsia="仿宋_GB2312"/>
                <w:sz w:val="22"/>
              </w:rPr>
              <w:t xml:space="preserve">接到采购人通知后 </w:t>
            </w:r>
            <w:r>
              <w:rPr>
                <w:rFonts w:ascii="仿宋_GB2312" w:hAnsi="仿宋_GB2312" w:cs="仿宋_GB2312" w:eastAsia="仿宋_GB2312"/>
                <w:sz w:val="22"/>
              </w:rPr>
              <w:t xml:space="preserve">30 </w:t>
            </w:r>
            <w:r>
              <w:rPr>
                <w:rFonts w:ascii="仿宋_GB2312" w:hAnsi="仿宋_GB2312" w:cs="仿宋_GB2312" w:eastAsia="仿宋_GB2312"/>
                <w:sz w:val="22"/>
              </w:rPr>
              <w:t>分钟响应</w:t>
            </w:r>
            <w:r>
              <w:rPr>
                <w:rFonts w:ascii="仿宋_GB2312" w:hAnsi="仿宋_GB2312" w:cs="仿宋_GB2312" w:eastAsia="仿宋_GB2312"/>
                <w:sz w:val="22"/>
              </w:rPr>
              <w:t xml:space="preserve">,24 </w:t>
            </w:r>
            <w:r>
              <w:rPr>
                <w:rFonts w:ascii="仿宋_GB2312" w:hAnsi="仿宋_GB2312" w:cs="仿宋_GB2312" w:eastAsia="仿宋_GB2312"/>
                <w:sz w:val="22"/>
              </w:rPr>
              <w:t>小时到达现场</w:t>
            </w:r>
            <w:r>
              <w:rPr>
                <w:rFonts w:ascii="仿宋_GB2312" w:hAnsi="仿宋_GB2312" w:cs="仿宋_GB2312" w:eastAsia="仿宋_GB2312"/>
                <w:sz w:val="22"/>
              </w:rPr>
              <w:t xml:space="preserve">,48 </w:t>
            </w:r>
            <w:r>
              <w:rPr>
                <w:rFonts w:ascii="仿宋_GB2312" w:hAnsi="仿宋_GB2312" w:cs="仿宋_GB2312" w:eastAsia="仿宋_GB2312"/>
                <w:sz w:val="22"/>
              </w:rPr>
              <w:t>小时内处理完毕。</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其他要求</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1</w:t>
            </w:r>
            <w:r>
              <w:rPr>
                <w:rFonts w:ascii="仿宋_GB2312" w:hAnsi="仿宋_GB2312" w:cs="仿宋_GB2312" w:eastAsia="仿宋_GB2312"/>
                <w:sz w:val="22"/>
              </w:rPr>
              <w:t>供应商负责实施完成本项目过程中相关物件的运输、保管、直至其货物在采购人指定地点验收完毕，并经采购人验收合格。对因此而产生的费用全部由投标人承担。</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2"/>
              </w:rPr>
              <w:t>合同有效期内，投标单价包含第三方检测、验收、技术服务、税费及完成本项目所需的一切相关费用</w:t>
            </w:r>
            <w:r>
              <w:rPr>
                <w:rFonts w:ascii="仿宋_GB2312" w:hAnsi="仿宋_GB2312" w:cs="仿宋_GB2312" w:eastAsia="仿宋_GB2312"/>
                <w:sz w:val="22"/>
              </w:rPr>
              <w:t>,</w:t>
            </w:r>
            <w:r>
              <w:rPr>
                <w:rFonts w:ascii="仿宋_GB2312" w:hAnsi="仿宋_GB2312" w:cs="仿宋_GB2312" w:eastAsia="仿宋_GB2312"/>
                <w:sz w:val="22"/>
              </w:rPr>
              <w:t>不受国家政策性调价或原材料价格变化及外汇汇率变化的影响，并作为最终结算的唯一依据。</w:t>
            </w:r>
          </w:p>
          <w:p>
            <w:pPr>
              <w:pStyle w:val="null3"/>
            </w:pPr>
            <w:r>
              <w:rPr>
                <w:rFonts w:ascii="仿宋_GB2312" w:hAnsi="仿宋_GB2312" w:cs="仿宋_GB2312" w:eastAsia="仿宋_GB2312"/>
                <w:sz w:val="22"/>
              </w:rPr>
              <w:t>3.</w:t>
            </w:r>
            <w:r>
              <w:rPr>
                <w:rFonts w:ascii="仿宋_GB2312" w:hAnsi="仿宋_GB2312" w:cs="仿宋_GB2312" w:eastAsia="仿宋_GB2312"/>
                <w:sz w:val="22"/>
              </w:rPr>
              <w:t>3</w:t>
            </w:r>
            <w:r>
              <w:rPr>
                <w:rFonts w:ascii="仿宋_GB2312" w:hAnsi="仿宋_GB2312" w:cs="仿宋_GB2312" w:eastAsia="仿宋_GB2312"/>
                <w:sz w:val="22"/>
              </w:rPr>
              <w:t>款项结算</w:t>
            </w:r>
            <w:r>
              <w:rPr>
                <w:rFonts w:ascii="仿宋_GB2312" w:hAnsi="仿宋_GB2312" w:cs="仿宋_GB2312" w:eastAsia="仿宋_GB2312"/>
                <w:sz w:val="22"/>
              </w:rPr>
              <w:t>:</w:t>
            </w:r>
            <w:r>
              <w:rPr>
                <w:rFonts w:ascii="仿宋_GB2312" w:hAnsi="仿宋_GB2312" w:cs="仿宋_GB2312" w:eastAsia="仿宋_GB2312"/>
                <w:sz w:val="22"/>
              </w:rPr>
              <w:t>按照实际送货量</w:t>
            </w:r>
            <w:r>
              <w:rPr>
                <w:rFonts w:ascii="仿宋_GB2312" w:hAnsi="仿宋_GB2312" w:cs="仿宋_GB2312" w:eastAsia="仿宋_GB2312"/>
                <w:sz w:val="22"/>
              </w:rPr>
              <w:t>*</w:t>
            </w:r>
            <w:r>
              <w:rPr>
                <w:rFonts w:ascii="仿宋_GB2312" w:hAnsi="仿宋_GB2312" w:cs="仿宋_GB2312" w:eastAsia="仿宋_GB2312"/>
                <w:sz w:val="22"/>
              </w:rPr>
              <w:t>投标报价单价</w:t>
            </w:r>
            <w:r>
              <w:rPr>
                <w:rFonts w:ascii="仿宋_GB2312" w:hAnsi="仿宋_GB2312" w:cs="仿宋_GB2312" w:eastAsia="仿宋_GB2312"/>
                <w:sz w:val="22"/>
              </w:rPr>
              <w:t>=</w:t>
            </w:r>
            <w:r>
              <w:rPr>
                <w:rFonts w:ascii="仿宋_GB2312" w:hAnsi="仿宋_GB2312" w:cs="仿宋_GB2312" w:eastAsia="仿宋_GB2312"/>
                <w:sz w:val="22"/>
              </w:rPr>
              <w:t>最终结算价，由</w:t>
            </w:r>
            <w:r>
              <w:rPr>
                <w:rFonts w:ascii="仿宋_GB2312" w:hAnsi="仿宋_GB2312" w:cs="仿宋_GB2312" w:eastAsia="仿宋_GB2312"/>
                <w:sz w:val="22"/>
              </w:rPr>
              <w:t>采购人结算</w:t>
            </w:r>
            <w:r>
              <w:rPr>
                <w:rFonts w:ascii="仿宋_GB2312" w:hAnsi="仿宋_GB2312" w:cs="仿宋_GB2312" w:eastAsia="仿宋_GB2312"/>
                <w:sz w:val="22"/>
              </w:rPr>
              <w:t>，</w:t>
            </w:r>
            <w:r>
              <w:rPr>
                <w:rFonts w:ascii="仿宋_GB2312" w:hAnsi="仿宋_GB2312" w:cs="仿宋_GB2312" w:eastAsia="仿宋_GB2312"/>
                <w:sz w:val="22"/>
              </w:rPr>
              <w:t>成交人开具全额</w:t>
            </w:r>
            <w:r>
              <w:rPr>
                <w:rFonts w:ascii="仿宋_GB2312" w:hAnsi="仿宋_GB2312" w:cs="仿宋_GB2312" w:eastAsia="仿宋_GB2312"/>
                <w:sz w:val="22"/>
              </w:rPr>
              <w:t>(</w:t>
            </w:r>
            <w:r>
              <w:rPr>
                <w:rFonts w:ascii="仿宋_GB2312" w:hAnsi="仿宋_GB2312" w:cs="仿宋_GB2312" w:eastAsia="仿宋_GB2312"/>
                <w:sz w:val="22"/>
              </w:rPr>
              <w:t>等额</w:t>
            </w:r>
            <w:r>
              <w:rPr>
                <w:rFonts w:ascii="仿宋_GB2312" w:hAnsi="仿宋_GB2312" w:cs="仿宋_GB2312" w:eastAsia="仿宋_GB2312"/>
                <w:sz w:val="22"/>
              </w:rPr>
              <w:t>)</w:t>
            </w:r>
            <w:r>
              <w:rPr>
                <w:rFonts w:ascii="仿宋_GB2312" w:hAnsi="仿宋_GB2312" w:cs="仿宋_GB2312" w:eastAsia="仿宋_GB2312"/>
                <w:sz w:val="22"/>
              </w:rPr>
              <w:t>发票给采购人。</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、报价方式</w:t>
            </w:r>
          </w:p>
          <w:p>
            <w:pPr>
              <w:pStyle w:val="null3"/>
            </w:pPr>
            <w:r>
              <w:rPr>
                <w:rFonts w:ascii="仿宋_GB2312" w:hAnsi="仿宋_GB2312" w:cs="仿宋_GB2312" w:eastAsia="仿宋_GB2312"/>
                <w:sz w:val="21"/>
              </w:rPr>
              <w:t>投标人根据企业自身管理水平结合市场行情自主进行投标报价，填报报价</w:t>
            </w:r>
            <w:r>
              <w:rPr>
                <w:rFonts w:ascii="仿宋_GB2312" w:hAnsi="仿宋_GB2312" w:cs="仿宋_GB2312" w:eastAsia="仿宋_GB2312"/>
                <w:sz w:val="21"/>
              </w:rPr>
              <w:t>单价（元/卷）</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采购合同签订后15日内完成。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采购合同签订后15日内完成。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蒲城县范围内采购人指定地点。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蒲城县范围内采购人指定地点。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货物送达采购人指定地点并经验收合格后，供应商提供全额增值税发票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货物送达采购人指定地点并经验收合格后，供应商提供全额增值税发票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(1)验收方式:由成交供应商提出验收申清，采购人组织验收。(2)验收内容:技术服务和商务要求全部内容及合同履约情况。(3)验收标准:符合国家相关规范标准及采购人要求。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(1)验收方式:由成交供应商提出验收申清，采购人组织验收。(2)验收内容:技术服务和商务要求全部内容及合同履约情况。(3)验收标准:符合国家相关规范标准及采购人要求。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质保期：1年，本项目所有货物质量必须符合国家有关规范和相关政策。所有货物必须是未使用过的新货物，质量优良、渠道正当。质保期出现的质量问题由投标人负责解决并承担所有费用。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质保期：1年，本项目所有货物质量必须符合国家有关规范和相关政策。所有货物必须是未使用过的新货物，质量优良、渠道正当。质保期出现的质量问题由投标人负责解决并承担所有费用。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(2)种方式解决争议:(1)向甲方所在地有管辖权的人民法院提起诉讼，适用中华人民共和国法律:(2)向渭南市仲裁委员会按其仲裁规则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(2)种方式解决争议:(1)向甲方所在地有管辖权的人民法院提起诉讼，适用中华人民共和国法律:(2)向渭南市仲裁委员会按其仲裁规则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 2.本项目属性为货物。3.本项目是否属于信用担保试点范围：否。 4.本项目为固定单价合同。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信用主体查询及声明</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法人提供经审计的2024年度完整的财务报告，应满足以下要求：须提供会计师事务所出具的审计报告复印件,复印件至少须包括报告正文、资产负债表、现金流量表、利润表、附注和会计师事务所营业执照，报告正文应当有会计师事务所公章和2名注册会计师的签字及盖章。（成立时间至响应文件递交截止时间不足一年的可提供成立后任意时段的资产负债表）或响应文件递交截止时间前六个月内基本账户银行出具的资信证明或财政部门认可的政府采购专业担保机构出具的投标担保函。注：提供资信证明的，必须提供资信证明全部页以及基本户信息（提供开户许可证或提供基本银行账户信息），银行出具的存款证明不能代替资信证明，存款证明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截止投标时间前六个月内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截止投标时间前六个月内任意一个月的纳税证明或完税证明（任意税种），纳税证明或完税证明上应有代收机构或税务机关的公章或业务专用章；依法免税的投标人应提供相关文件证明（复印件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信用主体查询及声明</w:t>
            </w:r>
          </w:p>
        </w:tc>
        <w:tc>
          <w:tcPr>
            <w:tcW w:type="dxa" w:w="3322"/>
          </w:tcPr>
          <w:p>
            <w:pPr>
              <w:pStyle w:val="null3"/>
            </w:pPr>
            <w:r>
              <w:rPr>
                <w:rFonts w:ascii="仿宋_GB2312" w:hAnsi="仿宋_GB2312" w:cs="仿宋_GB2312" w:eastAsia="仿宋_GB2312"/>
              </w:rPr>
              <w:t>供应商未被列入“信用中国”网站（www.creditchina.gov.cn）记录失信被执行人；不处于中国政府采购网（www.ccgp.gov.cn）政府采购严重违法失信行为信息记录中的禁止参加政府采购活动期间；供应商应提供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（1）货币单位符合采购文件要求（2）报价符合唯一性要求 （3）未超出采购预算或最高限价（4）符合《开标一览表》的填报要求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开标一览表 产品技术参数表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（1）货币单位符合采购文件要求（2）报价符合唯一性要求 （3）未超出采购预算或最高限价（4）符合《开标一览表》的填报要求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及授权代表投标截止日前一年内已缴存的至少一个月的社会保险参保缴费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开标一览表 产品技术参数表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选型明确，技术指标清晰，配置完整提供但不限于产品彩页或产品外包装图片、检测报告等（提供至少一种）证明材料，满足参数要求得15分，负偏离的或技术参数要求提供证明材料而未提供的，有一项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供应商提供的供货服务方案（内容包括但不限于本项目供货服务的各方面方案，如供货保障、管理制度、运行模式）进行评审： 供货服务方案详细全面、思路清晰、科学合理、切实可行，完全满足采购人需求计12分； 供货服务方案较详细全面、思路较清晰、切实可行，满足采购人需求计9分； 供货服务方案粗略、思路不清晰，部分满足采购人需求计6分； 供货服务方案粗略、思路不清晰，不能满足采购人需求计3分； 无供货服务方案且不能满足采购人需求计0分；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保存运输等环节）进行评审，提供必要的证明材料复印件或扫描件（包括但不限于销售协议、代理商授权、检测报告等）： 质量保证方案完整、详尽，证明文件齐全计12分； 质量保证方案较完整、详尽，证明文件基本齐全计9分； 质量保证方案较粗略、不详尽，证明文件部分齐全计6分； 质量保证方案粗略、不详尽，证明文件不齐全计3分； 未提供方案和证明材料的计0分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配送保障措施完善，具备完善的配送设备及车辆运输情况配备（包括但不限于车辆类型、数量、用途、配置说明、使用年限、车况等）：保障措施完善、运输车辆配备科学合理计10分； 保障措施较完善、运输车辆配备基本科学合理计7分； 保障措施较粗略、运输车辆配备不能满足项目服务要求计5分； 保障措施粗略、运输车辆配备不科学、不合理计2分； 无保障措施且无运输车辆配备计0分。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 ①为本项目配备的服务团队人员充足、人员配备结构合理，人员相关工作经验丰富，满足本项目需要计5分； ②为本项目配备的服务团队人员充足、人员配备结构基本合理，人员具有一定的相关工作经验，基本能够满足本项目需要计4分； ③人员配备结构一般、人员配送经验较少，仅部分内容能满足采购人的需要计3分； ④人员配备结构简单，人员相关经验少，方案描述简单笼统计2分； ⑤人员配置简单、不合理计0分。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供应商针对本项目的应急配送方案(包括但不限于采购人临时需求、恶劣天气影响、交通延误、货物短缺等特殊情况制定应急处理方案)： 应急配送方案针对性强，有相对全面的预见性，应对措施科学、有效、可行计5分； 应急配送方案针对性和预见性较全面，应对措施较科学、有效、基本可行计4分； 应急配送方案存在瑕疵，预见性或应对措施不科学、不可行的计3分； 应急配送方案不完善，欠缺预见性或缺乏应对措施描述不清晰、不可行性计2分； 方案完全脱离本项目实际或未提供应急配送方案计0分；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响应速度快、退换货服务方案描述无缺漏，完整详尽计5分；响应较快、退换货服务方案描述无缺漏，基本完整详尽计4分； 响应及时、退换货服务方案描述有缺漏，不完整详尽计3分； 响应时间慢、退换货服务方案描述粗略且不完整详尽计2分； 未响应或方案完全脱离本项目实际计0分。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提供2022年至今的类似项目业绩（以合同复印件为准），每提供一份业绩得2分，最多计6分。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选型明确，技术指标清晰，配置完整提供但不限于产品彩页或产品外包装图片、检测报告等（提供至少一种）证明材料，满足参数要求得15分，负偏离的或技术参数要求提供证明材料而未提供的，有一项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供应商提供的供货服务方案（内容包括但不限于本项目供货服务的各方面方案，如供货保障、管理制度、运行模式）进行评审： 供货服务方案详细全面、思路清晰、科学合理、切实可行，完全满足采购人需求计12分； 供货服务方案较详细全面、思路较清晰、切实可行，满足采购人需求计9分； 供货服务方案粗略、思路不清晰，部分满足采购人需求计6分； 供货服务方案粗略、思路不清晰，不能满足采购人需求计3分； 无供货服务方案且不能满足采购人需求计0分；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保存运输等环节）进行评审，提供必要的证明材料复印件或扫描件（包括但不限于销售协议、代理商授权、检测报告等）： 质量保证方案完整、详尽，证明文件齐全计12分； 质量保证方案较完整、详尽，证明文件基本齐全计9分； 质量保证方案较粗略、不详尽，证明文件部分齐全计6分； 质量保证方案粗略、不详尽，证明文件不齐全计3分； 未提供方案和证明材料的计0分；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配送保障措施完善，具备完善的配送设备及车辆运输情况配备（包括但不限于车辆类型、数量、用途、配置说明、使用年限、车况等）：保障措施完善、运输车辆配备科学合理计10分； 保障措施较完善、运输车辆配备基本科学合理计7分； 保障措施较粗略、运输车辆配备不能满足项目服务要求计5分； 保障措施粗略、运输车辆配备不科学、不合理计2分； 无保障措施且无运输车辆配备计0分。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供应商针对本项目人员组成进行综合赋分： ①为本项目配备的服务团队人员充足、人员配备结构合理，人员相关工作经验丰富，满足本项目需要计5分； ②为本项目配备的服务团队人员充足、人员配备结构基本合理，人员具有一定的相关工作经验，基本能够满足本项目需要计4分； ③人员配备结构一般、人员配送经验较少，仅部分内容能满足采购人的需要计3分； ④人员配备结构简单，人员相关经验少，方案描述简单笼统计2分； ⑤人员配置简单、不合理计0分。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供应商针对本项目的应急配送方案(包括但不限于采购人临时需求、恶劣天气影响、交通延误、货物短缺等特殊情况制定应急处理方案)： 应急配送方案针对性强，有相对全面的预见性，应对措施科学、有效、可行计5分； 应急配送方案针对性和预见性较全面，应对措施较科学、有效、基本可行计4分； 应急配送方案存在瑕疵，预见性或应对措施不科学、不可行的计3分； 应急配送方案不完善，欠缺预见性或缺乏应对措施描述不清晰、不可行性计2分； 方案完全脱离本项目实际或未提供应急配送方案计0分；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所供产品出现不合格、运输途中破损等问题时，供应商接到采购人通知后的响应时间及退换货方案评审： 响应速度快、退换货服务方案描述无缺漏，完整详尽计5分；响应较快、退换货服务方案描述无缺漏，基本完整详尽计4分； 响应及时、退换货服务方案描述有缺漏，不完整详尽计3分； 响应时间慢、退换货服务方案描述粗略且不完整详尽计2分； 未响应或方案完全脱离本项目实际计0分。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提供2022年至今的类似项目业绩（以合同复印件为准），每提供一份业绩得2分，最多计6分。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