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版本号：SXCFY2025120320251212001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2025年蒲城县城区养护区域内路段病虫害防治项目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SXCFY20251203</w:t>
      </w:r>
      <w:r>
        <w:br/>
      </w:r>
      <w:r>
        <w:br/>
      </w:r>
      <w:r>
        <w:br/>
      </w:r>
    </w:p>
    <w:p>
      <w:pPr>
        <w:pStyle w:val="null3"/>
        <w:jc w:val="center"/>
        <w:outlineLvl w:val="2"/>
      </w:pPr>
      <w:r>
        <w:rPr>
          <w:rFonts w:ascii="仿宋_GB2312" w:hAnsi="仿宋_GB2312" w:cs="仿宋_GB2312" w:eastAsia="仿宋_GB2312"/>
          <w:sz w:val="28"/>
          <w:b/>
        </w:rPr>
        <w:t>蒲城县城市管理执法局</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蒲城县城市管理执法局</w:t>
      </w:r>
      <w:r>
        <w:rPr>
          <w:rFonts w:ascii="仿宋_GB2312" w:hAnsi="仿宋_GB2312" w:cs="仿宋_GB2312" w:eastAsia="仿宋_GB2312"/>
        </w:rPr>
        <w:t>委托，拟对</w:t>
      </w:r>
      <w:r>
        <w:rPr>
          <w:rFonts w:ascii="仿宋_GB2312" w:hAnsi="仿宋_GB2312" w:cs="仿宋_GB2312" w:eastAsia="仿宋_GB2312"/>
        </w:rPr>
        <w:t>2025年蒲城县城区养护区域内路段病虫害防治项目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SXCFY20251203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2025年蒲城县城区养护区域内路段病虫害防治项目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蒲城县城区内养护区域各路段绿化苗木病虫害防治，及时对病虫害进行预防控制及治理，不发生大面积虫害现象，确保绿化苗木正常生长。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采购包1（2025年城区养护区域内路段病虫害防治项目一标段）：属于专门面向中小企业采购。</w:t>
      </w:r>
    </w:p>
    <w:p>
      <w:pPr>
        <w:pStyle w:val="null3"/>
      </w:pPr>
      <w:r>
        <w:rPr>
          <w:rFonts w:ascii="仿宋_GB2312" w:hAnsi="仿宋_GB2312" w:cs="仿宋_GB2312" w:eastAsia="仿宋_GB2312"/>
        </w:rPr>
        <w:t>采购包2（2025年城区养护区域内路段病虫害防治项目二标段）：属于专门面向中小企业采购。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1、法定代表人或其授权代表：法定代表人直接参加磋商的，须出具法定代表人身份证明书；法定代表人授权代表参加磋商的，须出具法定代表人授权委托书</w:t>
      </w:r>
    </w:p>
    <w:p>
      <w:pPr>
        <w:pStyle w:val="null3"/>
      </w:pPr>
      <w:r>
        <w:rPr>
          <w:rFonts w:ascii="仿宋_GB2312" w:hAnsi="仿宋_GB2312" w:cs="仿宋_GB2312" w:eastAsia="仿宋_GB2312"/>
        </w:rPr>
        <w:t>2、信用信息：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蒲城县南环路西段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0913-7206926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采购包1：295,000.00元</w:t>
            </w:r>
          </w:p>
          <w:p>
            <w:pPr>
              <w:pStyle w:val="null3"/>
            </w:pPr>
            <w:r>
              <w:rPr>
                <w:rFonts w:ascii="仿宋_GB2312" w:hAnsi="仿宋_GB2312" w:cs="仿宋_GB2312" w:eastAsia="仿宋_GB2312"/>
              </w:rPr>
              <w:t>采购包2：275,000.00元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开户名称：陕西诚方源项目管理有限公司（缴纳保证金时请备注SXCFY20251203采购包1/2磋商保证金）</w:t>
            </w:r>
          </w:p>
          <w:p>
            <w:pPr>
              <w:pStyle w:val="null3"/>
            </w:pPr>
            <w:r>
              <w:rPr>
                <w:rFonts w:ascii="仿宋_GB2312" w:hAnsi="仿宋_GB2312" w:cs="仿宋_GB2312" w:eastAsia="仿宋_GB2312"/>
              </w:rPr>
              <w:t>开户银行：中信银行股份有限公司西安咸宁路支行</w:t>
            </w:r>
          </w:p>
          <w:p>
            <w:pPr>
              <w:pStyle w:val="null3"/>
            </w:pPr>
            <w:r>
              <w:rPr>
                <w:rFonts w:ascii="仿宋_GB2312" w:hAnsi="仿宋_GB2312" w:cs="仿宋_GB2312" w:eastAsia="仿宋_GB2312"/>
              </w:rPr>
              <w:t>银行账号：8111701011600592875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招标代理服务收费管理暂行办法》的通知（计价格〔2002〕1980号）、《国家发展和改革委员会办公厅关于招标代理服务收费有关问题的通知》（发改办价格〔2003〕857号）规定的标准。 2、采购代理服务费账户：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蒲城县城市管理执法局</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蒲城县城市管理执法局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政府采购合同、磋商文件、供应商的响应文件及承诺为唯一依据。依据日常病虫害防治期间供应商的过程资料、病虫害防治日志、现场服务影像资料及采购方管理人员出具服务项目验收报告单，服务期满后由专家验收小组出具《履约验收报告》，作为付款的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政府采购合同、磋商文件、供应商的响应文件及承诺为唯一依据。依据日常病虫害防治期间供应商的过程资料、病虫害防治日志、现场服务影像资料及采购方管理人员出具服务项目验收报告单，服务期满后由专家验收小组出具《履约验收报告》，作为付款的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蒲城县城区内养护区域各路段绿化苗木病虫害防治，及时对病虫害进行预防控制及治理，不发生大面积虫害现象，确保绿化苗木正常生长。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2025年城区养护区域内路段病虫害防治项目一标段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2025年城区养护区域内路段病虫害防治项目二标段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标的名称：2025年城区养护区域内路段病虫害防治项目一标段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153"/>
              <w:gridCol w:w="1549"/>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一、服务内容</w:t>
                  </w:r>
                </w:p>
                <w:p>
                  <w:pPr>
                    <w:pStyle w:val="null3"/>
                    <w:jc w:val="both"/>
                  </w:pPr>
                  <w:r>
                    <w:rPr>
                      <w:rFonts w:ascii="仿宋_GB2312" w:hAnsi="仿宋_GB2312" w:cs="仿宋_GB2312" w:eastAsia="仿宋_GB2312"/>
                      <w:sz w:val="19"/>
                    </w:rPr>
                    <w:t>1、工作内容：</w:t>
                  </w:r>
                  <w:r>
                    <w:rPr>
                      <w:rFonts w:ascii="仿宋_GB2312" w:hAnsi="仿宋_GB2312" w:cs="仿宋_GB2312" w:eastAsia="仿宋_GB2312"/>
                      <w:sz w:val="19"/>
                    </w:rPr>
                    <w:t>分三个阶段精准推进病虫害防治工作，兼顾常规消杀与专项治理，提升防治针对性与实效性。</w:t>
                  </w:r>
                </w:p>
                <w:p>
                  <w:pPr>
                    <w:pStyle w:val="null3"/>
                    <w:jc w:val="both"/>
                  </w:pPr>
                  <w:r>
                    <w:rPr>
                      <w:rFonts w:ascii="仿宋_GB2312" w:hAnsi="仿宋_GB2312" w:cs="仿宋_GB2312" w:eastAsia="仿宋_GB2312"/>
                      <w:sz w:val="19"/>
                    </w:rPr>
                    <w:t>（一）第一阶段</w:t>
                  </w:r>
                </w:p>
                <w:p>
                  <w:pPr>
                    <w:pStyle w:val="null3"/>
                    <w:jc w:val="both"/>
                  </w:pPr>
                  <w:r>
                    <w:rPr>
                      <w:rFonts w:ascii="仿宋_GB2312" w:hAnsi="仿宋_GB2312" w:cs="仿宋_GB2312" w:eastAsia="仿宋_GB2312"/>
                      <w:sz w:val="19"/>
                    </w:rPr>
                    <w:t>聚焦幼虫、成虫消杀及真菌病防治，同步开展白粉病专项治理。针对区域内栾树、国槐、红叶碧桃等乔木的蚧壳虫、蚜虫、木虱、青虫，以及冬青、小叶女贞、红叶石楠等灌木绿化带的白粉蚧、蜡蚧、蚜虫、青虫、白粉虱等病虫害，全面实施喷药防治，降低初期病虫害滋生密度。</w:t>
                  </w:r>
                </w:p>
                <w:p>
                  <w:pPr>
                    <w:pStyle w:val="null3"/>
                    <w:jc w:val="both"/>
                  </w:pPr>
                  <w:r>
                    <w:rPr>
                      <w:rFonts w:ascii="仿宋_GB2312" w:hAnsi="仿宋_GB2312" w:cs="仿宋_GB2312" w:eastAsia="仿宋_GB2312"/>
                      <w:sz w:val="19"/>
                    </w:rPr>
                    <w:t>（二）第二阶段</w:t>
                  </w:r>
                </w:p>
                <w:p>
                  <w:pPr>
                    <w:pStyle w:val="null3"/>
                    <w:jc w:val="both"/>
                  </w:pPr>
                  <w:r>
                    <w:rPr>
                      <w:rFonts w:ascii="仿宋_GB2312" w:hAnsi="仿宋_GB2312" w:cs="仿宋_GB2312" w:eastAsia="仿宋_GB2312"/>
                      <w:sz w:val="19"/>
                    </w:rPr>
                    <w:t>以虫螨虫卵消杀为核心，重点推进介壳虫专项治理。对区域内各类乔木的红蜘蛛、蚧壳虫等虫害，及灌木绿化带的各类常见病虫害持续开展喷药作业，阻断病虫害繁殖扩散链条，巩固前期防治成效。</w:t>
                  </w:r>
                </w:p>
                <w:p>
                  <w:pPr>
                    <w:pStyle w:val="null3"/>
                    <w:jc w:val="both"/>
                  </w:pPr>
                  <w:r>
                    <w:rPr>
                      <w:rFonts w:ascii="仿宋_GB2312" w:hAnsi="仿宋_GB2312" w:cs="仿宋_GB2312" w:eastAsia="仿宋_GB2312"/>
                      <w:sz w:val="19"/>
                    </w:rPr>
                    <w:t>（三）第三阶段</w:t>
                  </w:r>
                </w:p>
                <w:p>
                  <w:pPr>
                    <w:pStyle w:val="null3"/>
                    <w:jc w:val="both"/>
                  </w:pPr>
                  <w:r>
                    <w:rPr>
                      <w:rFonts w:ascii="仿宋_GB2312" w:hAnsi="仿宋_GB2312" w:cs="仿宋_GB2312" w:eastAsia="仿宋_GB2312"/>
                      <w:sz w:val="19"/>
                    </w:rPr>
                    <w:t>专项治理钻木虫（含天牛虫），重点针对柳树、海棠、樱花、桃树等易受害树木的钻木虫、食心虫，精准消杀冬季钻洞越冬的天牛幼虫及来年春季待羽化成虫，减少越冬病虫害基数，保障树木枝干健康。</w:t>
                  </w:r>
                </w:p>
                <w:p>
                  <w:pPr>
                    <w:pStyle w:val="null3"/>
                  </w:pPr>
                  <w:r>
                    <w:rPr>
                      <w:rFonts w:ascii="仿宋_GB2312" w:hAnsi="仿宋_GB2312" w:cs="仿宋_GB2312" w:eastAsia="仿宋_GB2312"/>
                      <w:sz w:val="19"/>
                    </w:rPr>
                    <w:t>2、工作范围：</w:t>
                  </w:r>
                  <w:r>
                    <w:rPr>
                      <w:rFonts w:ascii="仿宋_GB2312" w:hAnsi="仿宋_GB2312" w:cs="仿宋_GB2312" w:eastAsia="仿宋_GB2312"/>
                      <w:sz w:val="19"/>
                    </w:rPr>
                    <w:t>城区东城大道以西、西环路以东，北环路以南（含）、红旗路以北（含），涵盖乔木约</w:t>
                  </w:r>
                  <w:r>
                    <w:rPr>
                      <w:rFonts w:ascii="仿宋_GB2312" w:hAnsi="仿宋_GB2312" w:cs="仿宋_GB2312" w:eastAsia="仿宋_GB2312"/>
                      <w:sz w:val="19"/>
                    </w:rPr>
                    <w:t>2.9万棵、灌木绿篱约11.9万平方米，覆盖主次干道行道树、街头绿地、公园等绿化苗木。（2）以西城大道全段为范围，包含乔木约3000棵、灌木10000平方米、草坪5000平方米，重点覆盖道路两侧及生态廊道绿化植被</w:t>
                  </w:r>
                  <w:r>
                    <w:rPr>
                      <w:rFonts w:ascii="仿宋_GB2312" w:hAnsi="仿宋_GB2312" w:cs="仿宋_GB2312" w:eastAsia="仿宋_GB2312"/>
                      <w:sz w:val="19"/>
                    </w:rPr>
                    <w:t>。</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二、服务要求</w:t>
                  </w:r>
                </w:p>
                <w:p>
                  <w:pPr>
                    <w:pStyle w:val="null3"/>
                  </w:pPr>
                  <w:r>
                    <w:rPr>
                      <w:rFonts w:ascii="仿宋_GB2312" w:hAnsi="仿宋_GB2312" w:cs="仿宋_GB2312" w:eastAsia="仿宋_GB2312"/>
                      <w:sz w:val="19"/>
                    </w:rPr>
                    <w:t>1、每次作业配备打药机械设备及车辆2套，同步备用1套设备，确保设备故障时可及时替换，保障作业连续性，避免延误防治时机。</w:t>
                  </w:r>
                </w:p>
                <w:p>
                  <w:pPr>
                    <w:pStyle w:val="null3"/>
                  </w:pPr>
                  <w:r>
                    <w:rPr>
                      <w:rFonts w:ascii="仿宋_GB2312" w:hAnsi="仿宋_GB2312" w:cs="仿宋_GB2312" w:eastAsia="仿宋_GB2312"/>
                      <w:sz w:val="19"/>
                    </w:rPr>
                    <w:t>2、各标段施工现场劳务作业人员8名，负责现场施药、巡查等基础工作；安全管理及技术指导人员1名，专职统筹作业现场安全管控，规范操作流程；技术总指导1名，对接甲方接收作业任务，全程指导各工作组技术实施，保障防治技术标准落地。</w:t>
                  </w:r>
                </w:p>
                <w:p>
                  <w:pPr>
                    <w:pStyle w:val="null3"/>
                  </w:pPr>
                  <w:r>
                    <w:rPr>
                      <w:rFonts w:ascii="仿宋_GB2312" w:hAnsi="仿宋_GB2312" w:cs="仿宋_GB2312" w:eastAsia="仿宋_GB2312"/>
                      <w:sz w:val="19"/>
                    </w:rPr>
                    <w:t>3、每日作业时长控制在8-9小时，遵循高效有序的作业原则；每日作业量明确为乔木约600棵、灌木约4000平方米，按区域分片推进，确保按期完成阶段防治任务。</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（一）作业区域管控</w:t>
                  </w:r>
                </w:p>
                <w:p>
                  <w:pPr>
                    <w:pStyle w:val="null3"/>
                  </w:pPr>
                  <w:r>
                    <w:rPr>
                      <w:rFonts w:ascii="仿宋_GB2312" w:hAnsi="仿宋_GB2312" w:cs="仿宋_GB2312" w:eastAsia="仿宋_GB2312"/>
                      <w:sz w:val="19"/>
                    </w:rPr>
                    <w:t>在采购方指定的防治范围内开展作业，不得擅自扩大或缩小作业区域，作业前核对区域边界，确保精准覆盖防治对象。</w:t>
                  </w:r>
                </w:p>
                <w:p>
                  <w:pPr>
                    <w:pStyle w:val="null3"/>
                  </w:pPr>
                  <w:r>
                    <w:rPr>
                      <w:rFonts w:ascii="仿宋_GB2312" w:hAnsi="仿宋_GB2312" w:cs="仿宋_GB2312" w:eastAsia="仿宋_GB2312"/>
                      <w:sz w:val="19"/>
                    </w:rPr>
                    <w:t>（二）施工作业规范</w:t>
                  </w:r>
                </w:p>
                <w:p>
                  <w:pPr>
                    <w:pStyle w:val="null3"/>
                  </w:pPr>
                  <w:r>
                    <w:rPr>
                      <w:rFonts w:ascii="仿宋_GB2312" w:hAnsi="仿宋_GB2312" w:cs="仿宋_GB2312" w:eastAsia="仿宋_GB2312"/>
                      <w:sz w:val="19"/>
                    </w:rPr>
                    <w:t>结合防治区域空间环境、树木分布及病虫害实际发生情况，科学选用机械增压打药机、肩背式喷雾器、无人飞机等施药方式，兼顾作业效率与防治效果，确保药剂均匀覆盖，无遗漏、无死角。</w:t>
                  </w:r>
                </w:p>
                <w:p>
                  <w:pPr>
                    <w:pStyle w:val="null3"/>
                  </w:pPr>
                  <w:r>
                    <w:rPr>
                      <w:rFonts w:ascii="仿宋_GB2312" w:hAnsi="仿宋_GB2312" w:cs="仿宋_GB2312" w:eastAsia="仿宋_GB2312"/>
                      <w:sz w:val="19"/>
                    </w:rPr>
                    <w:t>（三）巡查与效果跟踪</w:t>
                  </w:r>
                </w:p>
                <w:p>
                  <w:pPr>
                    <w:pStyle w:val="null3"/>
                  </w:pPr>
                  <w:r>
                    <w:rPr>
                      <w:rFonts w:ascii="仿宋_GB2312" w:hAnsi="仿宋_GB2312" w:cs="仿宋_GB2312" w:eastAsia="仿宋_GB2312"/>
                      <w:sz w:val="19"/>
                    </w:rPr>
                    <w:t>安排专人定期对防治区域内树木、苗木开展巡查排查，结合各阶段防治任务，详细统计病虫害发生发展动态、施药覆盖情况及消杀效果，建立巡查统计台账，为后续精准调整防治策略、优化施药方案提供数据支撑。</w:t>
                  </w:r>
                </w:p>
                <w:p>
                  <w:pPr>
                    <w:pStyle w:val="null3"/>
                  </w:pPr>
                  <w:r>
                    <w:rPr>
                      <w:rFonts w:ascii="仿宋_GB2312" w:hAnsi="仿宋_GB2312" w:cs="仿宋_GB2312" w:eastAsia="仿宋_GB2312"/>
                      <w:sz w:val="19"/>
                    </w:rPr>
                    <w:t>（四）专项防治技术标准</w:t>
                  </w:r>
                </w:p>
                <w:p>
                  <w:pPr>
                    <w:pStyle w:val="null3"/>
                  </w:pPr>
                  <w:r>
                    <w:rPr>
                      <w:rFonts w:ascii="仿宋_GB2312" w:hAnsi="仿宋_GB2312" w:cs="仿宋_GB2312" w:eastAsia="仿宋_GB2312"/>
                      <w:sz w:val="19"/>
                    </w:rPr>
                    <w:t>1. 绿篱白粉病防治：采用喷雾器（含高压喷雾器）喷施配制药剂，确保药剂均匀附着于苗木叶面、叶背，以叶片全面沾药且无药液滴流为标准，间隔15天开展二次喷药，强化病害防治效果；</w:t>
                  </w:r>
                </w:p>
                <w:p>
                  <w:pPr>
                    <w:pStyle w:val="null3"/>
                  </w:pPr>
                  <w:r>
                    <w:rPr>
                      <w:rFonts w:ascii="仿宋_GB2312" w:hAnsi="仿宋_GB2312" w:cs="仿宋_GB2312" w:eastAsia="仿宋_GB2312"/>
                      <w:sz w:val="19"/>
                    </w:rPr>
                    <w:t>2. 白蜡蚧等介壳虫防治：通过高压喷雾器喷施药剂，全面覆盖苗木叶面及枝干，达到叶片均匀沾药无滴流标准，间隔10-30天进行二次喷药；对顽固病虫害，辅以人工摘除带虫枝叶并集中销毁，彻底清除虫源；</w:t>
                  </w:r>
                </w:p>
                <w:p>
                  <w:pPr>
                    <w:pStyle w:val="null3"/>
                  </w:pPr>
                  <w:r>
                    <w:rPr>
                      <w:rFonts w:ascii="仿宋_GB2312" w:hAnsi="仿宋_GB2312" w:cs="仿宋_GB2312" w:eastAsia="仿宋_GB2312"/>
                      <w:sz w:val="19"/>
                    </w:rPr>
                    <w:t>3. 钻木虫防治：一是药物灌注，将对应药剂按1:5比例稀释后，由专业技术人员用专用注射器具逐个虫洞精准灌注，灌注后封堵虫洞，实现触杀、熏蒸双重消杀效果；二是树身喷灌，用喷雾器对树木全树身均匀喷施药剂，确保枝干全面覆盖，阻断虫害蔓延。</w:t>
                  </w:r>
                </w:p>
                <w:p>
                  <w:pPr>
                    <w:pStyle w:val="null3"/>
                  </w:pPr>
                  <w:r>
                    <w:rPr>
                      <w:rFonts w:ascii="仿宋_GB2312" w:hAnsi="仿宋_GB2312" w:cs="仿宋_GB2312" w:eastAsia="仿宋_GB2312"/>
                      <w:sz w:val="19"/>
                    </w:rPr>
                    <w:t>（五）作业时间禁忌</w:t>
                  </w:r>
                </w:p>
                <w:p>
                  <w:pPr>
                    <w:pStyle w:val="null3"/>
                  </w:pPr>
                  <w:r>
                    <w:rPr>
                      <w:rFonts w:ascii="仿宋_GB2312" w:hAnsi="仿宋_GB2312" w:cs="仿宋_GB2312" w:eastAsia="仿宋_GB2312"/>
                      <w:sz w:val="19"/>
                    </w:rPr>
                    <w:t>高温酷热天气下，上午</w:t>
                  </w:r>
                  <w:r>
                    <w:rPr>
                      <w:rFonts w:ascii="仿宋_GB2312" w:hAnsi="仿宋_GB2312" w:cs="仿宋_GB2312" w:eastAsia="仿宋_GB2312"/>
                      <w:sz w:val="19"/>
                    </w:rPr>
                    <w:t>11点半至下午3点期间严禁施药作业，避免高温导致人员农药中毒，同时防止高温强光引发苗木药害，保障人员安全与苗木生长安全。</w:t>
                  </w:r>
                </w:p>
                <w:p>
                  <w:pPr>
                    <w:pStyle w:val="null3"/>
                  </w:pPr>
                  <w:r>
                    <w:rPr>
                      <w:rFonts w:ascii="仿宋_GB2312" w:hAnsi="仿宋_GB2312" w:cs="仿宋_GB2312" w:eastAsia="仿宋_GB2312"/>
                      <w:sz w:val="19"/>
                    </w:rPr>
                    <w:t>（六）现场监督管理</w:t>
                  </w:r>
                </w:p>
                <w:p>
                  <w:pPr>
                    <w:pStyle w:val="null3"/>
                  </w:pPr>
                  <w:r>
                    <w:rPr>
                      <w:rFonts w:ascii="仿宋_GB2312" w:hAnsi="仿宋_GB2312" w:cs="仿宋_GB2312" w:eastAsia="仿宋_GB2312"/>
                      <w:sz w:val="19"/>
                    </w:rPr>
                    <w:t>施药作业全过程接受采购方专人现场指导与监督检查，作业人员严格配合甲方监督要求，及时整改作业中存在的问题，确保施工流程、技术标准、安全规范全面达标。</w:t>
                  </w:r>
                </w:p>
                <w:p>
                  <w:pPr>
                    <w:pStyle w:val="null3"/>
                  </w:pPr>
                  <w:r>
                    <w:rPr>
                      <w:rFonts w:ascii="仿宋_GB2312" w:hAnsi="仿宋_GB2312" w:cs="仿宋_GB2312" w:eastAsia="仿宋_GB2312"/>
                      <w:sz w:val="19"/>
                    </w:rPr>
                    <w:t>（七）责任划分</w:t>
                  </w:r>
                </w:p>
                <w:p>
                  <w:pPr>
                    <w:pStyle w:val="null3"/>
                  </w:pPr>
                  <w:r>
                    <w:rPr>
                      <w:rFonts w:ascii="仿宋_GB2312" w:hAnsi="仿宋_GB2312" w:cs="仿宋_GB2312" w:eastAsia="仿宋_GB2312"/>
                      <w:sz w:val="19"/>
                    </w:rPr>
                    <w:t>供应商全权承担本次病虫害防治工作所需的劳动力、农药材料、机械设备、安全管理、税费等所有相关成本与责任，严格履行作业规范，保障防治质量与作业安全。</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标的名称：2025年城区养护区域内路段病虫害防治项目二标段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4"/>
              <w:gridCol w:w="167"/>
              <w:gridCol w:w="2242"/>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一、服务内容</w:t>
                  </w:r>
                </w:p>
                <w:p>
                  <w:pPr>
                    <w:pStyle w:val="null3"/>
                    <w:jc w:val="both"/>
                  </w:pPr>
                  <w:r>
                    <w:rPr>
                      <w:rFonts w:ascii="仿宋_GB2312" w:hAnsi="仿宋_GB2312" w:cs="仿宋_GB2312" w:eastAsia="仿宋_GB2312"/>
                      <w:sz w:val="19"/>
                    </w:rPr>
                    <w:t>1、一、服务内容</w:t>
                  </w:r>
                </w:p>
                <w:p>
                  <w:pPr>
                    <w:pStyle w:val="null3"/>
                    <w:jc w:val="both"/>
                  </w:pPr>
                  <w:r>
                    <w:rPr>
                      <w:rFonts w:ascii="仿宋_GB2312" w:hAnsi="仿宋_GB2312" w:cs="仿宋_GB2312" w:eastAsia="仿宋_GB2312"/>
                      <w:sz w:val="19"/>
                    </w:rPr>
                    <w:t>1、工作内容：</w:t>
                  </w:r>
                  <w:r>
                    <w:rPr>
                      <w:rFonts w:ascii="仿宋_GB2312" w:hAnsi="仿宋_GB2312" w:cs="仿宋_GB2312" w:eastAsia="仿宋_GB2312"/>
                      <w:sz w:val="19"/>
                    </w:rPr>
                    <w:t>分三个阶段精准推进病虫害防治工作，兼顾常规消杀与专项治理，提升防治针对性与实效性。</w:t>
                  </w:r>
                </w:p>
                <w:p>
                  <w:pPr>
                    <w:pStyle w:val="null3"/>
                    <w:jc w:val="both"/>
                  </w:pPr>
                  <w:r>
                    <w:rPr>
                      <w:rFonts w:ascii="仿宋_GB2312" w:hAnsi="仿宋_GB2312" w:cs="仿宋_GB2312" w:eastAsia="仿宋_GB2312"/>
                      <w:sz w:val="19"/>
                    </w:rPr>
                    <w:t>（一）第一阶段</w:t>
                  </w:r>
                </w:p>
                <w:p>
                  <w:pPr>
                    <w:pStyle w:val="null3"/>
                    <w:jc w:val="both"/>
                  </w:pPr>
                  <w:r>
                    <w:rPr>
                      <w:rFonts w:ascii="仿宋_GB2312" w:hAnsi="仿宋_GB2312" w:cs="仿宋_GB2312" w:eastAsia="仿宋_GB2312"/>
                      <w:sz w:val="19"/>
                    </w:rPr>
                    <w:t>聚焦幼虫、成虫消杀及真菌病防治，同步开展白粉病专项治理。针对区域内栾树、国槐、红叶碧桃等乔木的蚧壳虫、蚜虫、木虱、青虫，以及冬青、小叶女贞、红叶石楠等灌木绿化带的白粉蚧、蜡蚧、蚜虫、青虫、白粉虱等病虫害，全面实施喷药防治，降低初期病虫害滋生密度。</w:t>
                  </w:r>
                </w:p>
                <w:p>
                  <w:pPr>
                    <w:pStyle w:val="null3"/>
                    <w:jc w:val="both"/>
                  </w:pPr>
                  <w:r>
                    <w:rPr>
                      <w:rFonts w:ascii="仿宋_GB2312" w:hAnsi="仿宋_GB2312" w:cs="仿宋_GB2312" w:eastAsia="仿宋_GB2312"/>
                      <w:sz w:val="19"/>
                    </w:rPr>
                    <w:t>（二）第二阶段</w:t>
                  </w:r>
                </w:p>
                <w:p>
                  <w:pPr>
                    <w:pStyle w:val="null3"/>
                    <w:jc w:val="both"/>
                  </w:pPr>
                  <w:r>
                    <w:rPr>
                      <w:rFonts w:ascii="仿宋_GB2312" w:hAnsi="仿宋_GB2312" w:cs="仿宋_GB2312" w:eastAsia="仿宋_GB2312"/>
                      <w:sz w:val="19"/>
                    </w:rPr>
                    <w:t>以虫螨虫卵消杀为核心，重点推进介壳虫专项治理。对区域内各类乔木的红蜘蛛、蚧壳虫等虫害，及灌木绿化带的各类常见病虫害持续开展喷药作业，阻断病虫害繁殖扩散链条，巩固前期防治成效。</w:t>
                  </w:r>
                </w:p>
                <w:p>
                  <w:pPr>
                    <w:pStyle w:val="null3"/>
                    <w:jc w:val="both"/>
                  </w:pPr>
                  <w:r>
                    <w:rPr>
                      <w:rFonts w:ascii="仿宋_GB2312" w:hAnsi="仿宋_GB2312" w:cs="仿宋_GB2312" w:eastAsia="仿宋_GB2312"/>
                      <w:sz w:val="19"/>
                    </w:rPr>
                    <w:t>（三）第三阶段</w:t>
                  </w:r>
                </w:p>
                <w:p>
                  <w:pPr>
                    <w:pStyle w:val="null3"/>
                    <w:jc w:val="both"/>
                  </w:pPr>
                  <w:r>
                    <w:rPr>
                      <w:rFonts w:ascii="仿宋_GB2312" w:hAnsi="仿宋_GB2312" w:cs="仿宋_GB2312" w:eastAsia="仿宋_GB2312"/>
                      <w:sz w:val="19"/>
                    </w:rPr>
                    <w:t>专项治理钻木虫（含天牛虫），重点针对柳树、海棠、樱花、桃树等易受害树木的钻木虫、食心虫，精准消杀冬季钻洞越冬的天牛幼虫及来年春季待羽化成虫，减少越冬病虫害基数，保障树木枝干健康。</w:t>
                  </w:r>
                </w:p>
                <w:p>
                  <w:pPr>
                    <w:pStyle w:val="null3"/>
                  </w:pPr>
                  <w:r>
                    <w:rPr>
                      <w:rFonts w:ascii="仿宋_GB2312" w:hAnsi="仿宋_GB2312" w:cs="仿宋_GB2312" w:eastAsia="仿宋_GB2312"/>
                      <w:sz w:val="19"/>
                    </w:rPr>
                    <w:t>2、工作范围：</w:t>
                  </w:r>
                  <w:r>
                    <w:rPr>
                      <w:rFonts w:ascii="仿宋_GB2312" w:hAnsi="仿宋_GB2312" w:cs="仿宋_GB2312" w:eastAsia="仿宋_GB2312"/>
                      <w:sz w:val="19"/>
                    </w:rPr>
                    <w:t>（</w:t>
                  </w:r>
                  <w:r>
                    <w:rPr>
                      <w:rFonts w:ascii="仿宋_GB2312" w:hAnsi="仿宋_GB2312" w:cs="仿宋_GB2312" w:eastAsia="仿宋_GB2312"/>
                      <w:sz w:val="19"/>
                    </w:rPr>
                    <w:t>1）城区东城大道以西、西环路以东、五原路以北(含五原路)、红旗路以南。（2）迎宾路南段(五原路-日晷)、东城大道南延伸段、108过境线。（3）朝阳路（东环路至东城大道全段）。（4）长缨街（东环路至东城大道全段）。乔木约3万余棵；灌木(绿篱)约12.1万平方米。</w:t>
                  </w:r>
                  <w:r>
                    <w:rPr>
                      <w:rFonts w:ascii="仿宋_GB2312" w:hAnsi="仿宋_GB2312" w:cs="仿宋_GB2312" w:eastAsia="仿宋_GB2312"/>
                      <w:sz w:val="19"/>
                    </w:rPr>
                    <w:t xml:space="preserve"> </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二、服务要求</w:t>
                  </w:r>
                </w:p>
                <w:p>
                  <w:pPr>
                    <w:pStyle w:val="null3"/>
                    <w:jc w:val="both"/>
                  </w:pPr>
                  <w:r>
                    <w:rPr>
                      <w:rFonts w:ascii="仿宋_GB2312" w:hAnsi="仿宋_GB2312" w:cs="仿宋_GB2312" w:eastAsia="仿宋_GB2312"/>
                      <w:sz w:val="19"/>
                    </w:rPr>
                    <w:t>1、保安人员要求</w:t>
                  </w:r>
                </w:p>
                <w:p>
                  <w:pPr>
                    <w:pStyle w:val="null3"/>
                  </w:pPr>
                  <w:r>
                    <w:rPr>
                      <w:rFonts w:ascii="仿宋_GB2312" w:hAnsi="仿宋_GB2312" w:cs="仿宋_GB2312" w:eastAsia="仿宋_GB2312"/>
                      <w:sz w:val="19"/>
                    </w:rPr>
                    <w:t>1、每次作业配备打药机械设备及车辆2套，同步备用1套设备，确保设备故障时可及时替换，保障作业连续性，避免延误防治时机。</w:t>
                  </w:r>
                </w:p>
                <w:p>
                  <w:pPr>
                    <w:pStyle w:val="null3"/>
                  </w:pPr>
                  <w:r>
                    <w:rPr>
                      <w:rFonts w:ascii="仿宋_GB2312" w:hAnsi="仿宋_GB2312" w:cs="仿宋_GB2312" w:eastAsia="仿宋_GB2312"/>
                      <w:sz w:val="19"/>
                    </w:rPr>
                    <w:t>2、各标段施工现场劳务作业人员8名，负责现场施药、巡查等基础工作；安全管理及技术指导人员1名，专职统筹作业现场安全管控，规范操作流程；技术总指导1名，对接甲方接收作业任务，全程指导各工作组技术实施，保障防治技术标准落地。</w:t>
                  </w:r>
                </w:p>
                <w:p>
                  <w:pPr>
                    <w:pStyle w:val="null3"/>
                  </w:pPr>
                  <w:r>
                    <w:rPr>
                      <w:rFonts w:ascii="仿宋_GB2312" w:hAnsi="仿宋_GB2312" w:cs="仿宋_GB2312" w:eastAsia="仿宋_GB2312"/>
                      <w:sz w:val="19"/>
                    </w:rPr>
                    <w:t>3、每日作业时长控制在8-9小时，遵循高效有序的作业原则；每日作业量明确为乔木约600棵、灌木约4000平方米，按区域分片推进，确保按期完成阶段防治任务。</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2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（一）作业区域管控</w:t>
                  </w:r>
                </w:p>
                <w:p>
                  <w:pPr>
                    <w:pStyle w:val="null3"/>
                  </w:pPr>
                  <w:r>
                    <w:rPr>
                      <w:rFonts w:ascii="仿宋_GB2312" w:hAnsi="仿宋_GB2312" w:cs="仿宋_GB2312" w:eastAsia="仿宋_GB2312"/>
                      <w:sz w:val="19"/>
                    </w:rPr>
                    <w:t>在采购方指定的防治范围内开展作业，不得擅自扩大或缩小作业区域，作业前核对区域边界，确保精准覆盖防治对象。</w:t>
                  </w:r>
                </w:p>
                <w:p>
                  <w:pPr>
                    <w:pStyle w:val="null3"/>
                  </w:pPr>
                  <w:r>
                    <w:rPr>
                      <w:rFonts w:ascii="仿宋_GB2312" w:hAnsi="仿宋_GB2312" w:cs="仿宋_GB2312" w:eastAsia="仿宋_GB2312"/>
                      <w:sz w:val="19"/>
                    </w:rPr>
                    <w:t>（二）施工作业规范</w:t>
                  </w:r>
                </w:p>
                <w:p>
                  <w:pPr>
                    <w:pStyle w:val="null3"/>
                  </w:pPr>
                  <w:r>
                    <w:rPr>
                      <w:rFonts w:ascii="仿宋_GB2312" w:hAnsi="仿宋_GB2312" w:cs="仿宋_GB2312" w:eastAsia="仿宋_GB2312"/>
                      <w:sz w:val="19"/>
                    </w:rPr>
                    <w:t>结合防治区域空间环境、树木分布及病虫害实际发生情况，科学选用机械增压打药机、肩背式喷雾器、无人飞机等施药方式，兼顾作业效率与防治效果，确保药剂均匀覆盖，无遗漏、无死角。</w:t>
                  </w:r>
                </w:p>
                <w:p>
                  <w:pPr>
                    <w:pStyle w:val="null3"/>
                  </w:pPr>
                  <w:r>
                    <w:rPr>
                      <w:rFonts w:ascii="仿宋_GB2312" w:hAnsi="仿宋_GB2312" w:cs="仿宋_GB2312" w:eastAsia="仿宋_GB2312"/>
                      <w:sz w:val="19"/>
                    </w:rPr>
                    <w:t>（三）巡查与效果跟踪</w:t>
                  </w:r>
                </w:p>
                <w:p>
                  <w:pPr>
                    <w:pStyle w:val="null3"/>
                  </w:pPr>
                  <w:r>
                    <w:rPr>
                      <w:rFonts w:ascii="仿宋_GB2312" w:hAnsi="仿宋_GB2312" w:cs="仿宋_GB2312" w:eastAsia="仿宋_GB2312"/>
                      <w:sz w:val="19"/>
                    </w:rPr>
                    <w:t>安排专人定期对防治区域内树木、苗木开展巡查排查，结合各阶段防治任务，详细统计病虫害发生发展动态、施药覆盖情况及消杀效果，建立巡查统计台账，为后续精准调整防治策略、优化施药方案提供数据支撑。</w:t>
                  </w:r>
                </w:p>
                <w:p>
                  <w:pPr>
                    <w:pStyle w:val="null3"/>
                  </w:pPr>
                  <w:r>
                    <w:rPr>
                      <w:rFonts w:ascii="仿宋_GB2312" w:hAnsi="仿宋_GB2312" w:cs="仿宋_GB2312" w:eastAsia="仿宋_GB2312"/>
                      <w:sz w:val="19"/>
                    </w:rPr>
                    <w:t>（四）专项防治技术标准</w:t>
                  </w:r>
                </w:p>
                <w:p>
                  <w:pPr>
                    <w:pStyle w:val="null3"/>
                  </w:pPr>
                  <w:r>
                    <w:rPr>
                      <w:rFonts w:ascii="仿宋_GB2312" w:hAnsi="仿宋_GB2312" w:cs="仿宋_GB2312" w:eastAsia="仿宋_GB2312"/>
                      <w:sz w:val="19"/>
                    </w:rPr>
                    <w:t>1. 绿篱白粉病防治：采用喷雾器（含高压喷雾器）喷施配制药剂，确保药剂均匀附着于苗木叶面、叶背，以叶片全面沾药且无药液滴流为标准，间隔15天开展二次喷药，强化病害防治效果；</w:t>
                  </w:r>
                </w:p>
                <w:p>
                  <w:pPr>
                    <w:pStyle w:val="null3"/>
                  </w:pPr>
                  <w:r>
                    <w:rPr>
                      <w:rFonts w:ascii="仿宋_GB2312" w:hAnsi="仿宋_GB2312" w:cs="仿宋_GB2312" w:eastAsia="仿宋_GB2312"/>
                      <w:sz w:val="19"/>
                    </w:rPr>
                    <w:t>2. 白蜡蚧等介壳虫防治：通过高压喷雾器喷施药剂，全面覆盖苗木叶面及枝干，达到叶片均匀沾药无滴流标准，间隔10-30天进行二次喷药；对顽固病虫害，辅以人工摘除带虫枝叶并集中销毁，彻底清除虫源；</w:t>
                  </w:r>
                </w:p>
                <w:p>
                  <w:pPr>
                    <w:pStyle w:val="null3"/>
                  </w:pPr>
                  <w:r>
                    <w:rPr>
                      <w:rFonts w:ascii="仿宋_GB2312" w:hAnsi="仿宋_GB2312" w:cs="仿宋_GB2312" w:eastAsia="仿宋_GB2312"/>
                      <w:sz w:val="19"/>
                    </w:rPr>
                    <w:t>3. 钻木虫防治：一是药物灌注，将对应药剂按1:5比例稀释后，由专业技术人员用专用注射器具逐个虫洞精准灌注，灌注后封堵虫洞，实现触杀、熏蒸双重消杀效果；二是树身喷灌，用喷雾器对树木全树身均匀喷施药剂，确保枝干全面覆盖，阻断虫害蔓延。</w:t>
                  </w:r>
                </w:p>
                <w:p>
                  <w:pPr>
                    <w:pStyle w:val="null3"/>
                  </w:pPr>
                  <w:r>
                    <w:rPr>
                      <w:rFonts w:ascii="仿宋_GB2312" w:hAnsi="仿宋_GB2312" w:cs="仿宋_GB2312" w:eastAsia="仿宋_GB2312"/>
                      <w:sz w:val="19"/>
                    </w:rPr>
                    <w:t>（五）作业时间禁忌</w:t>
                  </w:r>
                </w:p>
                <w:p>
                  <w:pPr>
                    <w:pStyle w:val="null3"/>
                  </w:pPr>
                  <w:r>
                    <w:rPr>
                      <w:rFonts w:ascii="仿宋_GB2312" w:hAnsi="仿宋_GB2312" w:cs="仿宋_GB2312" w:eastAsia="仿宋_GB2312"/>
                      <w:sz w:val="19"/>
                    </w:rPr>
                    <w:t>高温酷热天气下，上午</w:t>
                  </w:r>
                  <w:r>
                    <w:rPr>
                      <w:rFonts w:ascii="仿宋_GB2312" w:hAnsi="仿宋_GB2312" w:cs="仿宋_GB2312" w:eastAsia="仿宋_GB2312"/>
                      <w:sz w:val="19"/>
                    </w:rPr>
                    <w:t>11点半至下午3点期间严禁施药作业，避免高温导致人员农药中毒，同时防止高温强光引发苗木药害，保障人员安全与苗木生长安全。</w:t>
                  </w:r>
                </w:p>
                <w:p>
                  <w:pPr>
                    <w:pStyle w:val="null3"/>
                  </w:pPr>
                  <w:r>
                    <w:rPr>
                      <w:rFonts w:ascii="仿宋_GB2312" w:hAnsi="仿宋_GB2312" w:cs="仿宋_GB2312" w:eastAsia="仿宋_GB2312"/>
                      <w:sz w:val="19"/>
                    </w:rPr>
                    <w:t>（六）现场监督管理</w:t>
                  </w:r>
                </w:p>
                <w:p>
                  <w:pPr>
                    <w:pStyle w:val="null3"/>
                  </w:pPr>
                  <w:r>
                    <w:rPr>
                      <w:rFonts w:ascii="仿宋_GB2312" w:hAnsi="仿宋_GB2312" w:cs="仿宋_GB2312" w:eastAsia="仿宋_GB2312"/>
                      <w:sz w:val="19"/>
                    </w:rPr>
                    <w:t>施药作业全过程接受采购方专人现场指导与监督检查，作业人员严格配合甲方监督要求，及时整改作业中存在的问题，确保施工流程、技术标准、安全规范全面达标。</w:t>
                  </w:r>
                </w:p>
                <w:p>
                  <w:pPr>
                    <w:pStyle w:val="null3"/>
                  </w:pPr>
                  <w:r>
                    <w:rPr>
                      <w:rFonts w:ascii="仿宋_GB2312" w:hAnsi="仿宋_GB2312" w:cs="仿宋_GB2312" w:eastAsia="仿宋_GB2312"/>
                      <w:sz w:val="19"/>
                    </w:rPr>
                    <w:t>（七）责任划分</w:t>
                  </w:r>
                </w:p>
                <w:p>
                  <w:pPr>
                    <w:pStyle w:val="null3"/>
                  </w:pPr>
                  <w:r>
                    <w:rPr>
                      <w:rFonts w:ascii="仿宋_GB2312" w:hAnsi="仿宋_GB2312" w:cs="仿宋_GB2312" w:eastAsia="仿宋_GB2312"/>
                      <w:sz w:val="19"/>
                    </w:rPr>
                    <w:t>供应商全权承担本次病虫害防治工作所需的劳动力、农药材料、机械设备、安全管理、税费等所有相关成本与责任，严格履行作业规范，保障防治质量与作业安全。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自合同签订之日后8个月。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自合同签订之日后8个月。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城区东城大道以西、西环路以东，北环路以南（含）、红旗路以北（含），涵盖乔木约2.9万棵、灌木绿篱约11.9万平方米，覆盖主次干道行道树、街头绿地、公园等绿化苗木。（2）以西城大道全段为范围，包含乔木约3000棵、灌木10000平方米、草坪5000平方米，重点覆盖道路两侧及生态廊道绿化植被。</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城区东城大道以西、西环路以东、五原路以北(含五原路)、红旗路以南。（2）迎宾路南段(五原路-日晷)、东城大道南延伸段、108过境线。（3）朝阳路（东环路至东城大道全段）。（4）长缨街（东环路至东城大道全段）。乔木约3万余棵；灌木(绿篱)约12.1万平方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政府采购合同、磋商文件、供应商的响应文件及承诺为唯一依据。依据日常病虫害防治期间供应商的过程资料、病虫害防治日志、现场服务影像资料及采购方管理人员出具服务项目验收报告单，服务期满后由专家验收小组出具《履约验收报告》，作为付款的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政府采购合同、磋商文件、供应商的响应文件及承诺为唯一依据。依据日常病虫害防治期间供应商的过程资料、病虫害防治日志、现场服务影像资料及采购方管理人员出具服务项目验收报告单，服务期满后由专家验收小组出具《履约验收报告》，作为付款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合同签订后，供应方向采购方开具增值税发票，采购方收到发票后在10个工作日内向供应商支付合同价款的40%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服务期满验收合格后，在10个工作日内采购方支付供应商合同总价款的剩余款项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合同签订后，供应方向采购方开具增值税发票，采购方收到发票后在10个工作日内向供应商支付合同价款的40%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服务期满验收合格后，在10个工作日内采购方支付供应商合同总价款的剩余款项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4）本合同约定的损失，包括但不限于直接或间接的经济损失、律师费、诉讼费、保全费、鉴定费等损失。（5）本合同约定的违约情形独立存在，可叠加适用。成交单位按照合同约定应当向甲方支付的违约金，成交单位同意采购人从应付未付款中直接予以扣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单位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4）本合同约定的损失，包括但不限于直接或间接的经济损失、律师费、诉讼费、保全费、鉴定费等损失。（5）本合同约定的违约情形独立存在，可叠加适用。成交单位按照合同约定应当向甲方支付的违约金，成交单位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本项目结果公告发布后，成交单位应向代理机构提供纸质响应文件一套（一正二副），纸质响应文件应与系统上传响应文件内容保持一致。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承诺声明</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基本资格要求.docx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提供具有履行合同所必需的设备和专业技术能力的承诺声明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供应商。（供应商无需提供，以代理机构开标后现场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磋商有效期不少于磋商文件要求，否则其响应无效。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拒绝贿赂承诺书.docx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服务响应</w:t>
            </w:r>
          </w:p>
        </w:tc>
        <w:tc>
          <w:tcPr>
            <w:tcW w:type="dxa" w:w="3322"/>
          </w:tcPr>
          <w:p>
            <w:pPr>
              <w:pStyle w:val="null3"/>
            </w:pPr>
            <w:r>
              <w:rPr>
                <w:rFonts w:ascii="仿宋_GB2312" w:hAnsi="仿宋_GB2312" w:cs="仿宋_GB2312" w:eastAsia="仿宋_GB2312"/>
              </w:rPr>
              <w:t>采购文件服务要求响应情况，若负偏离，响应无效。</w:t>
            </w:r>
          </w:p>
        </w:tc>
        <w:tc>
          <w:tcPr>
            <w:tcW w:type="dxa" w:w="1661"/>
          </w:tcPr>
          <w:p>
            <w:pPr>
              <w:pStyle w:val="null3"/>
            </w:pPr>
            <w:r>
              <w:rPr>
                <w:rFonts w:ascii="仿宋_GB2312" w:hAnsi="仿宋_GB2312" w:cs="仿宋_GB2312" w:eastAsia="仿宋_GB2312"/>
              </w:rPr>
              <w:t>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采购文件商务要求响应情况，若负偏离，响应无效。</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出现不符合法律法规和采购文件中规定的其他实质性要求的情况，响应无效。</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磋商有效期不少于磋商文件要求，否则其响应无效。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供应商拒绝政府采购领域商业贿赂承诺书</w:t>
            </w:r>
          </w:p>
        </w:tc>
        <w:tc>
          <w:tcPr>
            <w:tcW w:type="dxa" w:w="3322"/>
          </w:tcPr>
          <w:p>
            <w:pPr>
              <w:pStyle w:val="null3"/>
            </w:pPr>
            <w:r>
              <w:rPr>
                <w:rFonts w:ascii="仿宋_GB2312" w:hAnsi="仿宋_GB2312" w:cs="仿宋_GB2312" w:eastAsia="仿宋_GB2312"/>
              </w:rPr>
              <w:t>供应商未提供拒绝政府采购领域商业贿赂承诺书，响应无效。</w:t>
            </w:r>
          </w:p>
        </w:tc>
        <w:tc>
          <w:tcPr>
            <w:tcW w:type="dxa" w:w="1661"/>
          </w:tcPr>
          <w:p>
            <w:pPr>
              <w:pStyle w:val="null3"/>
            </w:pPr>
            <w:r>
              <w:rPr>
                <w:rFonts w:ascii="仿宋_GB2312" w:hAnsi="仿宋_GB2312" w:cs="仿宋_GB2312" w:eastAsia="仿宋_GB2312"/>
              </w:rPr>
              <w:t>拒绝贿赂承诺书.docx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服务响应</w:t>
            </w:r>
          </w:p>
        </w:tc>
        <w:tc>
          <w:tcPr>
            <w:tcW w:type="dxa" w:w="3322"/>
          </w:tcPr>
          <w:p>
            <w:pPr>
              <w:pStyle w:val="null3"/>
            </w:pPr>
            <w:r>
              <w:rPr>
                <w:rFonts w:ascii="仿宋_GB2312" w:hAnsi="仿宋_GB2312" w:cs="仿宋_GB2312" w:eastAsia="仿宋_GB2312"/>
              </w:rPr>
              <w:t>采购文件服务要求响应情况，若负偏离，响应无效。</w:t>
            </w:r>
          </w:p>
        </w:tc>
        <w:tc>
          <w:tcPr>
            <w:tcW w:type="dxa" w:w="1661"/>
          </w:tcPr>
          <w:p>
            <w:pPr>
              <w:pStyle w:val="null3"/>
            </w:pPr>
            <w:r>
              <w:rPr>
                <w:rFonts w:ascii="仿宋_GB2312" w:hAnsi="仿宋_GB2312" w:cs="仿宋_GB2312" w:eastAsia="仿宋_GB2312"/>
              </w:rPr>
              <w:t>服务应答表.docx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采购文件商务要求响应情况，若负偏离，响应无效。</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出现不符合法律法规和采购文件中规定的其他实质性要求的情况，响应无效。</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上述3项评审内容全部满足评审标准及采购需求18分，每有一个评审内容缺项扣6分，每一项评审内容中每出现一处缺陷扣2分，扣完为止。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1、总体服务方案.docx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提供本项目组织机构设置，内容包含①项目组织机构设置，包括但不限于施工现场劳务作业人员；②拟派项目管理人和现场劳务作业人员基本信息及岗位职责；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上述2项评审内容全部满足评审标准及采购需求12分，每有一个评审内容缺项扣6分，每一项评审内容中每出现一处缺陷扣2分，扣完为止。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2、组织机构设置.docx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一、评审内容：提供本项目质量保证措施，内容包含①质量目标管理体系；②质量安全的保证措施方案；二、评审标准： 1.完整性：方案全面，对评审内容中的各项要求有详细阐述； 2.可实施性：切合本项目实际情况，提出步骤清晰、合理的方案； 3.针对性：方案能够紧扣项目实际情况，内容科学合理。上述2项评审内容全部满足评审标准及采购需求9分，每有一个评审内容缺项扣4.5分，每一项评审内容中每出现一处缺陷扣1.5分，扣完为止。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一、评审内容：提供本项目培训方案，内容包含①培训计划、②培训内容、 ③人员培训安排。二、评审标准：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上述3项评审内容全部满足评审标准及采购需求13.5分，每有一个评审内容缺项扣4.5分，每一项评审内容中每出现一处缺陷扣1.5分，扣完为止。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一、评审内容：提供本项目应急预案，内容包含①应急方案及措施、②应急人员安排、③应急预案及应急时间。二、评审标准：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上述3项评审内容全部满足评审标准及采购需求13.5分，每有一个评审内容缺项扣4.5分，每一项评审内容中每出现一处缺陷扣1.5分，扣完为止。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根据项目实际需求提供售后服务。内容包含但不限于：①售后服务保障制度、②服务团队配置及售后服务热线、③服务承诺二、评审标准： 1.完整性：方案全面，对评审内容有详细阐述； 2.可实施性：切合本项目实际情况，提出步骤清晰、合理的方案； 3.针对性：方案能够紧扣项目实际情况，内容科学合理。 上述3项评审内容全部满足评审标准及采购需求9分，每有一个评审内容缺项扣3分，评审内容中每出现一处缺陷扣1分，扣完为止。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提供2022年1月1日以来同类目业绩，每提供1份得2.5分，最高得5分。注：以合同签订日期为准，提供合同复印件（包括首页、签字盖章页，服务内容，金额等，金额不得涂抹，涂抹视为无效）加盖公章。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一、评审内容：提供针对本项目制定的总体服务方案，内容包含①服务目标和服务理念；②项目进驻筹备及与采购人配合衔接计划；③重难点分析及保障措施。二、评审标准：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上述3项评审内容全部满足评审标准及采购需求18分，每有一个评审内容缺项扣6分，每一项评审内容中每出现一处缺陷扣2分，扣完为止。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1、总体服务方案.docx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一、评审内容： 提供本项目组织机构设置，内容包含①项目组织机构设置，包括但不限于施工现场劳务作业人员；②拟派项目管理人和现场劳务作业人员基本信息及岗位职责； 二、评审标准： 1.完整性：方案全面，对评审内容中的各项要求有详细阐述； 2.可实施性：切合本项目实际情况，提出步骤清晰、合理的方案； 3.针对性：方案能够紧扣项目实际情况，内容科学合理。 上述2项评审内容全部满足评审标准及采购需求12分，每有一个评审内容缺项扣6分，每一项评审内容中每出现一处缺陷扣2分，扣完为止。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2、组织机构设置.docx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一、评审内容：提供本项目质量保证措施，内容包含①质量目标管理体系；②质量安全的保证措施方案；二、评审标准： 1.完整性：方案全面，对评审内容中的各项要求有详细阐述； 2.可实施性：切合本项目实际情况，提出步骤清晰、合理的方案； 3.针对性：方案能够紧扣项目实际情况，内容科学合理。上述2项评审内容全部满足评审标准及采购需求9分，每有一个评审内容缺项扣4.5分，每一项评审内容中每出现一处缺陷扣1.5分，扣完为止。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一、评审内容：提供本项目培训方案，内容包含①培训计划、②培训内容、 ③人员培训安排。二、评审标准：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上述3项评审内容全部满足评审标准及采购需求13.5分，每有一个评审内容缺项扣4.5分，每一项评审内容中每出现一处缺陷扣1.5分，扣完为止。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一、评审内容：提供本项目应急预案，内容包含①应急方案及措施、②应急人员安排、③应急预案及应急时间。二、评审标准： 1.完整性：方案全面，对评审内容中的各项要求有详细阐述； 2.可实施性：切合本项目实际情况，提出步骤清晰、合理的方案； 3.针对性：方案能够紧扣项目实际情况，内容科学合理。 上述3项评审内容全部满足评审标准及采购需求13.5分，每有一个评审内容缺项扣4.5分，每一项评审内容中每出现一处缺陷扣1.5分，扣完为止。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根据项目实际需求提供售后服务。内容包含但不限于：①售后服务保障制度、②服务团队配置及售后服务热线、③服务承诺二、评审标准： 1.完整性：方案全面，对评审内容有详细阐述； 2.可实施性：切合本项目实际情况，提出步骤清晰、合理的方案； 3.针对性：方案能够紧扣项目实际情况，内容科学合理。 上述3项评审内容全部满足评审标准及采购需求9分，每有一个评审内容缺项扣3分，评审内容中每出现一处缺陷扣1分，扣完为止。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提供2022年1月1日以来同类目业绩，每提供1份得2.5分，最高得5分。注：以合同签订日期为准，提供合同复印件（包括首页、签字盖章页，服务内容，金额等，金额不得涂抹，涂抹视为无效）加盖公章。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详见附件：基本资格要求.docx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详见附件：1、总体服务方案.docx</w:t>
      </w:r>
    </w:p>
    <w:p>
      <w:pPr>
        <w:pStyle w:val="null3"/>
        <w:ind w:firstLine="960"/>
      </w:pPr>
      <w:r>
        <w:rPr>
          <w:rFonts w:ascii="仿宋_GB2312" w:hAnsi="仿宋_GB2312" w:cs="仿宋_GB2312" w:eastAsia="仿宋_GB2312"/>
        </w:rPr>
        <w:t>详见附件：2、组织机构设置.docx</w:t>
      </w:r>
    </w:p>
    <w:p>
      <w:pPr>
        <w:pStyle w:val="null3"/>
        <w:ind w:firstLine="960"/>
      </w:pPr>
      <w:r>
        <w:rPr>
          <w:rFonts w:ascii="仿宋_GB2312" w:hAnsi="仿宋_GB2312" w:cs="仿宋_GB2312" w:eastAsia="仿宋_GB2312"/>
        </w:rPr>
        <w:t>详见附件：3、质量保证措施.docx</w:t>
      </w:r>
    </w:p>
    <w:p>
      <w:pPr>
        <w:pStyle w:val="null3"/>
        <w:ind w:firstLine="960"/>
      </w:pPr>
      <w:r>
        <w:rPr>
          <w:rFonts w:ascii="仿宋_GB2312" w:hAnsi="仿宋_GB2312" w:cs="仿宋_GB2312" w:eastAsia="仿宋_GB2312"/>
        </w:rPr>
        <w:t>详见附件：4、培训方案.docx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详见附件：基本资格要求.docx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详见附件：1、总体服务方案.docx</w:t>
      </w:r>
    </w:p>
    <w:p>
      <w:pPr>
        <w:pStyle w:val="null3"/>
        <w:ind w:firstLine="960"/>
      </w:pPr>
      <w:r>
        <w:rPr>
          <w:rFonts w:ascii="仿宋_GB2312" w:hAnsi="仿宋_GB2312" w:cs="仿宋_GB2312" w:eastAsia="仿宋_GB2312"/>
        </w:rPr>
        <w:t>详见附件：2、组织机构设置.docx</w:t>
      </w:r>
    </w:p>
    <w:p>
      <w:pPr>
        <w:pStyle w:val="null3"/>
        <w:ind w:firstLine="960"/>
      </w:pPr>
      <w:r>
        <w:rPr>
          <w:rFonts w:ascii="仿宋_GB2312" w:hAnsi="仿宋_GB2312" w:cs="仿宋_GB2312" w:eastAsia="仿宋_GB2312"/>
        </w:rPr>
        <w:t>详见附件：3、质量保证措施.docx</w:t>
      </w:r>
    </w:p>
    <w:p>
      <w:pPr>
        <w:pStyle w:val="null3"/>
        <w:ind w:firstLine="960"/>
      </w:pPr>
      <w:r>
        <w:rPr>
          <w:rFonts w:ascii="仿宋_GB2312" w:hAnsi="仿宋_GB2312" w:cs="仿宋_GB2312" w:eastAsia="仿宋_GB2312"/>
        </w:rPr>
        <w:t>详见附件：4、培训方案.docx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详见附件：6、售后服务.docx</w:t>
      </w:r>
    </w:p>
    <w:p>
      <w:pPr>
        <w:pStyle w:val="null3"/>
        <w:ind w:firstLine="960"/>
      </w:pPr>
      <w:r>
        <w:rPr>
          <w:rFonts w:ascii="仿宋_GB2312" w:hAnsi="仿宋_GB2312" w:cs="仿宋_GB2312" w:eastAsia="仿宋_GB2312"/>
        </w:rPr>
        <w:t>详见附件：7、业绩.docx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