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CB52C5">
      <w:pPr>
        <w:jc w:val="center"/>
        <w:rPr>
          <w:rFonts w:ascii="宋体" w:hAnsi="宋体" w:cs="宋体"/>
          <w:b/>
          <w:sz w:val="44"/>
          <w:szCs w:val="44"/>
        </w:rPr>
      </w:pPr>
      <w:r>
        <w:rPr>
          <w:rFonts w:hint="eastAsia" w:ascii="宋体" w:hAnsi="宋体" w:cs="宋体"/>
          <w:b/>
          <w:sz w:val="44"/>
          <w:szCs w:val="44"/>
          <w:lang w:val="en-US" w:eastAsia="zh-CN"/>
        </w:rPr>
        <w:t>工程量清单</w:t>
      </w:r>
      <w:r>
        <w:rPr>
          <w:rFonts w:hint="eastAsia" w:ascii="宋体" w:hAnsi="宋体" w:cs="宋体"/>
          <w:b/>
          <w:sz w:val="44"/>
          <w:szCs w:val="44"/>
        </w:rPr>
        <w:t>编制说明</w:t>
      </w:r>
    </w:p>
    <w:p w14:paraId="012310F2">
      <w:pPr>
        <w:jc w:val="center"/>
        <w:rPr>
          <w:rFonts w:ascii="宋体" w:hAnsi="宋体" w:cs="宋体"/>
          <w:b/>
          <w:sz w:val="44"/>
          <w:szCs w:val="44"/>
        </w:rPr>
      </w:pPr>
    </w:p>
    <w:p w14:paraId="4EAA6DFD">
      <w:pPr>
        <w:spacing w:line="500" w:lineRule="exact"/>
        <w:ind w:right="379"/>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一、项目概况</w:t>
      </w:r>
    </w:p>
    <w:p w14:paraId="2B1D82C6">
      <w:pPr>
        <w:numPr>
          <w:ilvl w:val="0"/>
          <w:numId w:val="0"/>
        </w:numPr>
        <w:ind w:firstLine="560" w:firstLineChars="200"/>
        <w:jc w:val="both"/>
        <w:rPr>
          <w:rFonts w:hint="eastAsia" w:asciiTheme="minorEastAsia" w:hAnsiTheme="minorEastAsia" w:eastAsiaTheme="minorEastAsia" w:cstheme="minorEastAsia"/>
          <w:color w:val="auto"/>
          <w:spacing w:val="-5"/>
          <w:sz w:val="28"/>
          <w:szCs w:val="28"/>
          <w:highlight w:val="none"/>
          <w:lang w:val="en-US" w:eastAsia="zh-CN"/>
        </w:rPr>
      </w:pPr>
      <w:r>
        <w:rPr>
          <w:rFonts w:hint="eastAsia" w:asciiTheme="minorEastAsia" w:hAnsiTheme="minorEastAsia" w:eastAsiaTheme="minorEastAsia" w:cstheme="minorEastAsia"/>
          <w:kern w:val="2"/>
          <w:sz w:val="28"/>
          <w:szCs w:val="28"/>
          <w:lang w:val="en-US" w:eastAsia="zh-CN" w:bidi="ar-SA"/>
        </w:rPr>
        <w:t>1、</w:t>
      </w:r>
      <w:r>
        <w:rPr>
          <w:rFonts w:hint="eastAsia" w:asciiTheme="minorEastAsia" w:hAnsiTheme="minorEastAsia" w:eastAsiaTheme="minorEastAsia" w:cstheme="minorEastAsia"/>
          <w:sz w:val="28"/>
          <w:szCs w:val="28"/>
        </w:rPr>
        <w:t>工程名称：</w:t>
      </w:r>
      <w:r>
        <w:rPr>
          <w:rFonts w:hint="eastAsia" w:asciiTheme="minorEastAsia" w:hAnsiTheme="minorEastAsia" w:eastAsiaTheme="minorEastAsia" w:cstheme="minorEastAsia"/>
          <w:color w:val="auto"/>
          <w:spacing w:val="-5"/>
          <w:sz w:val="28"/>
          <w:szCs w:val="28"/>
          <w:highlight w:val="none"/>
          <w:lang w:val="en-US" w:eastAsia="zh-CN"/>
        </w:rPr>
        <w:t>蒲城县2025年黄河流域历史遗留矿山生态修复项目；</w:t>
      </w:r>
    </w:p>
    <w:p w14:paraId="03770587">
      <w:pPr>
        <w:numPr>
          <w:ilvl w:val="0"/>
          <w:numId w:val="0"/>
        </w:numPr>
        <w:spacing w:line="360" w:lineRule="auto"/>
        <w:ind w:left="-10" w:leftChars="0" w:firstLine="640" w:firstLineChars="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kern w:val="2"/>
          <w:sz w:val="28"/>
          <w:szCs w:val="28"/>
          <w:lang w:val="en-US" w:eastAsia="zh-CN" w:bidi="ar-SA"/>
        </w:rPr>
        <w:t>2、</w:t>
      </w:r>
      <w:r>
        <w:rPr>
          <w:rFonts w:hint="eastAsia" w:asciiTheme="minorEastAsia" w:hAnsiTheme="minorEastAsia" w:eastAsiaTheme="minorEastAsia" w:cstheme="minorEastAsia"/>
          <w:sz w:val="28"/>
          <w:szCs w:val="28"/>
        </w:rPr>
        <w:t>地点：</w:t>
      </w:r>
      <w:r>
        <w:rPr>
          <w:rFonts w:hint="eastAsia" w:asciiTheme="minorEastAsia" w:hAnsiTheme="minorEastAsia" w:eastAsiaTheme="minorEastAsia" w:cstheme="minorEastAsia"/>
          <w:color w:val="auto"/>
          <w:spacing w:val="-5"/>
          <w:sz w:val="28"/>
          <w:szCs w:val="28"/>
          <w:highlight w:val="none"/>
          <w:lang w:val="en-US" w:eastAsia="zh-CN"/>
        </w:rPr>
        <w:t>陕西省渭南市蒲城县；</w:t>
      </w:r>
    </w:p>
    <w:p w14:paraId="79A05A0A">
      <w:pPr>
        <w:numPr>
          <w:ilvl w:val="0"/>
          <w:numId w:val="0"/>
        </w:numPr>
        <w:spacing w:line="360" w:lineRule="auto"/>
        <w:ind w:left="-10" w:leftChars="0" w:firstLine="640" w:firstLineChars="0"/>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3、工程概况：蒲城县2025年黄河流域历史遗留矿山生态修复项目，本次历史遗留矿山生态修复项目拟对受矿山开采影响严重的重点破坏区进行生态重建，彻底恢复原有生态环境，对周边影响较轻的影响区采取辅助再生和自然恢复，治理区总面积</w:t>
      </w:r>
      <w:r>
        <w:rPr>
          <w:rFonts w:hint="default" w:asciiTheme="minorEastAsia" w:hAnsiTheme="minorEastAsia" w:eastAsiaTheme="minorEastAsia" w:cstheme="minorEastAsia"/>
          <w:kern w:val="2"/>
          <w:sz w:val="28"/>
          <w:szCs w:val="28"/>
          <w:lang w:val="en-US" w:eastAsia="zh-CN" w:bidi="ar-SA"/>
        </w:rPr>
        <w:t>65.8587hm</w:t>
      </w:r>
      <w:r>
        <w:rPr>
          <w:rFonts w:hint="default" w:asciiTheme="minorEastAsia" w:hAnsiTheme="minorEastAsia" w:eastAsiaTheme="minorEastAsia" w:cstheme="minorEastAsia"/>
          <w:kern w:val="2"/>
          <w:sz w:val="28"/>
          <w:szCs w:val="28"/>
          <w:vertAlign w:val="superscript"/>
          <w:lang w:val="en-US" w:eastAsia="zh-CN" w:bidi="ar-SA"/>
        </w:rPr>
        <w:t>2</w:t>
      </w:r>
      <w:r>
        <w:rPr>
          <w:rFonts w:hint="eastAsia" w:asciiTheme="minorEastAsia" w:hAnsiTheme="minorEastAsia" w:eastAsiaTheme="minorEastAsia" w:cstheme="minorEastAsia"/>
          <w:kern w:val="2"/>
          <w:sz w:val="28"/>
          <w:szCs w:val="28"/>
          <w:lang w:val="en-US" w:eastAsia="zh-CN" w:bidi="ar-SA"/>
        </w:rPr>
        <w:t xml:space="preserve">（人工修复面积 </w:t>
      </w:r>
      <w:r>
        <w:rPr>
          <w:rFonts w:hint="default" w:asciiTheme="minorEastAsia" w:hAnsiTheme="minorEastAsia" w:eastAsiaTheme="minorEastAsia" w:cstheme="minorEastAsia"/>
          <w:kern w:val="2"/>
          <w:sz w:val="28"/>
          <w:szCs w:val="28"/>
          <w:lang w:val="en-US" w:eastAsia="zh-CN" w:bidi="ar-SA"/>
        </w:rPr>
        <w:t>65.4456hm</w:t>
      </w:r>
      <w:r>
        <w:rPr>
          <w:rFonts w:hint="default" w:asciiTheme="minorEastAsia" w:hAnsiTheme="minorEastAsia" w:eastAsiaTheme="minorEastAsia" w:cstheme="minorEastAsia"/>
          <w:kern w:val="2"/>
          <w:sz w:val="28"/>
          <w:szCs w:val="28"/>
          <w:vertAlign w:val="superscript"/>
          <w:lang w:val="en-US" w:eastAsia="zh-CN" w:bidi="ar-SA"/>
        </w:rPr>
        <w:t>2</w:t>
      </w:r>
      <w:r>
        <w:rPr>
          <w:rFonts w:hint="eastAsia" w:asciiTheme="minorEastAsia" w:hAnsiTheme="minorEastAsia" w:eastAsiaTheme="minorEastAsia" w:cstheme="minorEastAsia"/>
          <w:kern w:val="2"/>
          <w:sz w:val="28"/>
          <w:szCs w:val="28"/>
          <w:lang w:val="en-US" w:eastAsia="zh-CN" w:bidi="ar-SA"/>
        </w:rPr>
        <w:t>，自然恢复面积</w:t>
      </w:r>
      <w:r>
        <w:rPr>
          <w:rFonts w:hint="default" w:asciiTheme="minorEastAsia" w:hAnsiTheme="minorEastAsia" w:eastAsiaTheme="minorEastAsia" w:cstheme="minorEastAsia"/>
          <w:kern w:val="2"/>
          <w:sz w:val="28"/>
          <w:szCs w:val="28"/>
          <w:lang w:val="en-US" w:eastAsia="zh-CN" w:bidi="ar-SA"/>
        </w:rPr>
        <w:t>0.4131hm</w:t>
      </w:r>
      <w:r>
        <w:rPr>
          <w:rFonts w:hint="default" w:asciiTheme="minorEastAsia" w:hAnsiTheme="minorEastAsia" w:eastAsiaTheme="minorEastAsia" w:cstheme="minorEastAsia"/>
          <w:kern w:val="2"/>
          <w:sz w:val="28"/>
          <w:szCs w:val="28"/>
          <w:vertAlign w:val="superscript"/>
          <w:lang w:val="en-US" w:eastAsia="zh-CN" w:bidi="ar-SA"/>
        </w:rPr>
        <w:t>2</w:t>
      </w:r>
      <w:r>
        <w:rPr>
          <w:rFonts w:hint="eastAsia" w:asciiTheme="minorEastAsia" w:hAnsiTheme="minorEastAsia" w:eastAsiaTheme="minorEastAsia" w:cstheme="minorEastAsia"/>
          <w:kern w:val="2"/>
          <w:sz w:val="28"/>
          <w:szCs w:val="28"/>
          <w:lang w:val="en-US" w:eastAsia="zh-CN" w:bidi="ar-SA"/>
        </w:rPr>
        <w:t xml:space="preserve">），其中生态重建区面积 </w:t>
      </w:r>
      <w:r>
        <w:rPr>
          <w:rFonts w:hint="default" w:asciiTheme="minorEastAsia" w:hAnsiTheme="minorEastAsia" w:eastAsiaTheme="minorEastAsia" w:cstheme="minorEastAsia"/>
          <w:kern w:val="2"/>
          <w:sz w:val="28"/>
          <w:szCs w:val="28"/>
          <w:lang w:val="en-US" w:eastAsia="zh-CN" w:bidi="ar-SA"/>
        </w:rPr>
        <w:t>34.5573hm</w:t>
      </w:r>
      <w:r>
        <w:rPr>
          <w:rFonts w:hint="default" w:asciiTheme="minorEastAsia" w:hAnsiTheme="minorEastAsia" w:eastAsiaTheme="minorEastAsia" w:cstheme="minorEastAsia"/>
          <w:kern w:val="2"/>
          <w:sz w:val="28"/>
          <w:szCs w:val="28"/>
          <w:vertAlign w:val="superscript"/>
          <w:lang w:val="en-US" w:eastAsia="zh-CN" w:bidi="ar-SA"/>
        </w:rPr>
        <w:t>2</w:t>
      </w:r>
      <w:r>
        <w:rPr>
          <w:rFonts w:hint="eastAsia" w:asciiTheme="minorEastAsia" w:hAnsiTheme="minorEastAsia" w:eastAsiaTheme="minorEastAsia" w:cstheme="minorEastAsia"/>
          <w:kern w:val="2"/>
          <w:sz w:val="28"/>
          <w:szCs w:val="28"/>
          <w:lang w:val="en-US" w:eastAsia="zh-CN" w:bidi="ar-SA"/>
        </w:rPr>
        <w:t>，辅助再生区面积</w:t>
      </w:r>
      <w:r>
        <w:rPr>
          <w:rFonts w:hint="default" w:asciiTheme="minorEastAsia" w:hAnsiTheme="minorEastAsia" w:eastAsiaTheme="minorEastAsia" w:cstheme="minorEastAsia"/>
          <w:kern w:val="2"/>
          <w:sz w:val="28"/>
          <w:szCs w:val="28"/>
          <w:lang w:val="en-US" w:eastAsia="zh-CN" w:bidi="ar-SA"/>
        </w:rPr>
        <w:t>30.8883hm</w:t>
      </w:r>
      <w:r>
        <w:rPr>
          <w:rFonts w:hint="default" w:asciiTheme="minorEastAsia" w:hAnsiTheme="minorEastAsia" w:eastAsiaTheme="minorEastAsia" w:cstheme="minorEastAsia"/>
          <w:kern w:val="2"/>
          <w:sz w:val="28"/>
          <w:szCs w:val="28"/>
          <w:vertAlign w:val="superscript"/>
          <w:lang w:val="en-US" w:eastAsia="zh-CN" w:bidi="ar-SA"/>
        </w:rPr>
        <w:t>2</w:t>
      </w:r>
      <w:r>
        <w:rPr>
          <w:rFonts w:hint="eastAsia" w:asciiTheme="minorEastAsia" w:hAnsiTheme="minorEastAsia" w:eastAsiaTheme="minorEastAsia" w:cstheme="minorEastAsia"/>
          <w:kern w:val="2"/>
          <w:sz w:val="28"/>
          <w:szCs w:val="28"/>
          <w:lang w:val="en-US" w:eastAsia="zh-CN" w:bidi="ar-SA"/>
        </w:rPr>
        <w:t xml:space="preserve">，自然恢复区面积 </w:t>
      </w:r>
      <w:r>
        <w:rPr>
          <w:rFonts w:hint="default" w:asciiTheme="minorEastAsia" w:hAnsiTheme="minorEastAsia" w:eastAsiaTheme="minorEastAsia" w:cstheme="minorEastAsia"/>
          <w:kern w:val="2"/>
          <w:sz w:val="28"/>
          <w:szCs w:val="28"/>
          <w:lang w:val="en-US" w:eastAsia="zh-CN" w:bidi="ar-SA"/>
        </w:rPr>
        <w:t>0.4131hm</w:t>
      </w:r>
      <w:r>
        <w:rPr>
          <w:rFonts w:hint="default" w:asciiTheme="minorEastAsia" w:hAnsiTheme="minorEastAsia" w:eastAsiaTheme="minorEastAsia" w:cstheme="minorEastAsia"/>
          <w:kern w:val="2"/>
          <w:sz w:val="28"/>
          <w:szCs w:val="28"/>
          <w:vertAlign w:val="superscript"/>
          <w:lang w:val="en-US" w:eastAsia="zh-CN" w:bidi="ar-SA"/>
        </w:rPr>
        <w:t>2</w:t>
      </w:r>
      <w:r>
        <w:rPr>
          <w:rFonts w:hint="eastAsia" w:asciiTheme="minorEastAsia" w:hAnsiTheme="minorEastAsia" w:eastAsiaTheme="minorEastAsia" w:cstheme="minorEastAsia"/>
          <w:kern w:val="2"/>
          <w:sz w:val="28"/>
          <w:szCs w:val="28"/>
          <w:lang w:val="en-US" w:eastAsia="zh-CN" w:bidi="ar-SA"/>
        </w:rPr>
        <w:t xml:space="preserve"> ，主要建设内容有消除不良地质现象、地貌重塑、土壤重构、植被重建、土地复垦、配套设施等。</w:t>
      </w:r>
    </w:p>
    <w:p w14:paraId="2B823CC4">
      <w:pPr>
        <w:spacing w:line="500" w:lineRule="exact"/>
        <w:ind w:right="379"/>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二、编制依据</w:t>
      </w:r>
    </w:p>
    <w:p w14:paraId="3E4D9A21">
      <w:pPr>
        <w:numPr>
          <w:ilvl w:val="0"/>
          <w:numId w:val="0"/>
        </w:numPr>
        <w:spacing w:line="360" w:lineRule="auto"/>
        <w:ind w:left="-10" w:leftChars="0" w:firstLine="640" w:firstLineChars="0"/>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1、陕西省发展与改革委员会陕发改项目（2017）1606号文颁发的《陕西省水利工程设计概（估）算编制规定》、《陕西</w:t>
      </w:r>
      <w:bookmarkStart w:id="0" w:name="_GoBack"/>
      <w:bookmarkEnd w:id="0"/>
      <w:r>
        <w:rPr>
          <w:rFonts w:hint="eastAsia" w:asciiTheme="minorEastAsia" w:hAnsiTheme="minorEastAsia" w:eastAsiaTheme="minorEastAsia" w:cstheme="minorEastAsia"/>
          <w:kern w:val="2"/>
          <w:sz w:val="28"/>
          <w:szCs w:val="28"/>
          <w:lang w:val="en-US" w:eastAsia="zh-CN" w:bidi="ar-SA"/>
        </w:rPr>
        <w:t>省水利水电建筑工程预算定额》等计价文件的批复；</w:t>
      </w:r>
    </w:p>
    <w:p w14:paraId="2C640E61">
      <w:pPr>
        <w:numPr>
          <w:ilvl w:val="0"/>
          <w:numId w:val="0"/>
        </w:numPr>
        <w:spacing w:line="360" w:lineRule="auto"/>
        <w:ind w:left="-10" w:leftChars="0" w:firstLine="640" w:firstLineChars="0"/>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2、施工设备台班费定额：主要依据陕发改项目（2017）1606号文颁发的《陕西省水利水电机械台班费2018》，并按办财务函［2019］448号《水利部办公厅关于调整水利工程计价依据增值税计算标准的通知》；</w:t>
      </w:r>
    </w:p>
    <w:p w14:paraId="59B130A2">
      <w:pPr>
        <w:spacing w:line="500" w:lineRule="exact"/>
        <w:ind w:right="379"/>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lang w:val="en-US" w:eastAsia="zh-CN"/>
        </w:rPr>
        <w:t>三、</w:t>
      </w:r>
      <w:r>
        <w:rPr>
          <w:rFonts w:hint="eastAsia" w:asciiTheme="minorEastAsia" w:hAnsiTheme="minorEastAsia" w:eastAsiaTheme="minorEastAsia" w:cstheme="minorEastAsia"/>
          <w:b/>
          <w:bCs/>
          <w:sz w:val="28"/>
          <w:szCs w:val="28"/>
        </w:rPr>
        <w:t>编制说明</w:t>
      </w:r>
    </w:p>
    <w:p w14:paraId="17D80A73">
      <w:pPr>
        <w:spacing w:line="360" w:lineRule="auto"/>
        <w:ind w:firstLine="560" w:firstLineChars="200"/>
        <w:rPr>
          <w:rFonts w:hint="eastAsia" w:cs="KaiTi_GB2312" w:asciiTheme="minorEastAsia" w:hAnsiTheme="minorEastAsia" w:eastAsiaTheme="minorEastAsia"/>
          <w:sz w:val="28"/>
          <w:szCs w:val="28"/>
          <w:lang w:eastAsia="zh-CN"/>
        </w:rPr>
      </w:pPr>
      <w:r>
        <w:rPr>
          <w:rFonts w:hint="eastAsia" w:cs="KaiTi_GB2312" w:asciiTheme="minorEastAsia" w:hAnsiTheme="minorEastAsia" w:eastAsiaTheme="minorEastAsia"/>
          <w:sz w:val="28"/>
          <w:szCs w:val="28"/>
        </w:rPr>
        <w:t>1、本预算采用易投软件</w:t>
      </w:r>
      <w:r>
        <w:rPr>
          <w:rFonts w:hint="eastAsia" w:cs="KaiTi_GB2312" w:asciiTheme="minorEastAsia" w:hAnsiTheme="minorEastAsia" w:eastAsiaTheme="minorEastAsia"/>
          <w:sz w:val="28"/>
          <w:szCs w:val="28"/>
          <w:lang w:eastAsia="zh-CN"/>
        </w:rPr>
        <w:t>；</w:t>
      </w:r>
    </w:p>
    <w:p w14:paraId="0EF182FB">
      <w:pPr>
        <w:spacing w:line="360" w:lineRule="auto"/>
        <w:ind w:firstLine="560" w:firstLineChars="200"/>
        <w:rPr>
          <w:rFonts w:hint="default" w:cs="KaiTi_GB2312" w:asciiTheme="minorEastAsia" w:hAnsiTheme="minorEastAsia" w:eastAsiaTheme="minorEastAsia"/>
          <w:sz w:val="28"/>
          <w:szCs w:val="28"/>
          <w:lang w:val="en-US" w:eastAsia="zh-CN"/>
        </w:rPr>
      </w:pPr>
      <w:r>
        <w:rPr>
          <w:rFonts w:hint="eastAsia" w:cs="KaiTi_GB2312" w:asciiTheme="minorEastAsia" w:hAnsiTheme="minorEastAsia" w:eastAsiaTheme="minorEastAsia"/>
          <w:sz w:val="28"/>
          <w:szCs w:val="28"/>
          <w:lang w:val="en-US" w:eastAsia="zh-CN"/>
        </w:rPr>
        <w:t>2、</w:t>
      </w:r>
      <w:r>
        <w:rPr>
          <w:rFonts w:hint="default" w:cs="KaiTi_GB2312" w:asciiTheme="minorEastAsia" w:hAnsiTheme="minorEastAsia" w:eastAsiaTheme="minorEastAsia"/>
          <w:sz w:val="28"/>
          <w:szCs w:val="28"/>
          <w:lang w:val="en-US" w:eastAsia="zh-CN"/>
        </w:rPr>
        <w:t>其他临时费按照3%计取；</w:t>
      </w:r>
    </w:p>
    <w:p w14:paraId="75943980">
      <w:pPr>
        <w:spacing w:line="360" w:lineRule="auto"/>
        <w:ind w:firstLine="560" w:firstLineChars="200"/>
        <w:rPr>
          <w:rFonts w:hint="default" w:cs="KaiTi_GB2312" w:asciiTheme="minorEastAsia" w:hAnsiTheme="minorEastAsia" w:eastAsiaTheme="minorEastAsia"/>
          <w:sz w:val="28"/>
          <w:szCs w:val="28"/>
          <w:lang w:val="en-US" w:eastAsia="zh-CN"/>
        </w:rPr>
      </w:pPr>
      <w:r>
        <w:rPr>
          <w:rFonts w:hint="eastAsia" w:cs="KaiTi_GB2312" w:asciiTheme="minorEastAsia" w:hAnsiTheme="minorEastAsia" w:eastAsiaTheme="minorEastAsia"/>
          <w:sz w:val="28"/>
          <w:szCs w:val="28"/>
          <w:lang w:val="en-US" w:eastAsia="zh-CN"/>
        </w:rPr>
        <w:t>3、暂列金如下：</w:t>
      </w:r>
    </w:p>
    <w:p w14:paraId="4E59FD58">
      <w:pPr>
        <w:spacing w:line="360" w:lineRule="auto"/>
        <w:ind w:firstLine="560" w:firstLineChars="200"/>
        <w:rPr>
          <w:rFonts w:hint="default" w:cs="KaiTi_GB2312" w:asciiTheme="minorEastAsia" w:hAnsiTheme="minorEastAsia" w:eastAsiaTheme="minorEastAsia"/>
          <w:sz w:val="28"/>
          <w:szCs w:val="28"/>
          <w:lang w:val="en-US" w:eastAsia="zh-CN"/>
        </w:rPr>
      </w:pPr>
      <w:r>
        <w:rPr>
          <w:rFonts w:hint="eastAsia" w:cs="KaiTi_GB2312" w:asciiTheme="minorEastAsia" w:hAnsiTheme="minorEastAsia" w:eastAsiaTheme="minorEastAsia"/>
          <w:sz w:val="28"/>
          <w:szCs w:val="28"/>
          <w:lang w:val="en-US" w:eastAsia="zh-CN"/>
        </w:rPr>
        <w:t>3.1、一标段暂列金按74809.79元</w:t>
      </w:r>
      <w:r>
        <w:rPr>
          <w:rFonts w:hint="default" w:cs="KaiTi_GB2312" w:asciiTheme="minorEastAsia" w:hAnsiTheme="minorEastAsia" w:eastAsiaTheme="minorEastAsia"/>
          <w:sz w:val="28"/>
          <w:szCs w:val="28"/>
          <w:lang w:val="en-US" w:eastAsia="zh-CN"/>
        </w:rPr>
        <w:t>计取</w:t>
      </w:r>
      <w:r>
        <w:rPr>
          <w:rFonts w:hint="eastAsia" w:cs="KaiTi_GB2312" w:asciiTheme="minorEastAsia" w:hAnsiTheme="minorEastAsia" w:eastAsiaTheme="minorEastAsia"/>
          <w:sz w:val="28"/>
          <w:szCs w:val="28"/>
          <w:lang w:val="en-US" w:eastAsia="zh-CN"/>
        </w:rPr>
        <w:t>；</w:t>
      </w:r>
    </w:p>
    <w:p w14:paraId="65C10234">
      <w:pPr>
        <w:spacing w:line="360" w:lineRule="auto"/>
        <w:ind w:firstLine="560" w:firstLineChars="200"/>
        <w:rPr>
          <w:rFonts w:hint="eastAsia" w:cs="KaiTi_GB2312" w:asciiTheme="minorEastAsia" w:hAnsiTheme="minorEastAsia" w:eastAsiaTheme="minorEastAsia"/>
          <w:sz w:val="28"/>
          <w:szCs w:val="28"/>
          <w:lang w:val="en-US" w:eastAsia="zh-CN"/>
        </w:rPr>
      </w:pPr>
      <w:r>
        <w:rPr>
          <w:rFonts w:hint="eastAsia" w:cs="KaiTi_GB2312" w:asciiTheme="minorEastAsia" w:hAnsiTheme="minorEastAsia" w:eastAsiaTheme="minorEastAsia"/>
          <w:sz w:val="28"/>
          <w:szCs w:val="28"/>
          <w:lang w:val="en-US" w:eastAsia="zh-CN"/>
        </w:rPr>
        <w:t>3.2、二标段暂列金按66643.23元</w:t>
      </w:r>
      <w:r>
        <w:rPr>
          <w:rFonts w:hint="default" w:cs="KaiTi_GB2312" w:asciiTheme="minorEastAsia" w:hAnsiTheme="minorEastAsia" w:eastAsiaTheme="minorEastAsia"/>
          <w:sz w:val="28"/>
          <w:szCs w:val="28"/>
          <w:lang w:val="en-US" w:eastAsia="zh-CN"/>
        </w:rPr>
        <w:t>计取</w:t>
      </w:r>
      <w:r>
        <w:rPr>
          <w:rFonts w:hint="eastAsia" w:cs="KaiTi_GB2312" w:asciiTheme="minorEastAsia" w:hAnsiTheme="minorEastAsia" w:eastAsiaTheme="minorEastAsia"/>
          <w:sz w:val="28"/>
          <w:szCs w:val="28"/>
          <w:lang w:val="en-US" w:eastAsia="zh-CN"/>
        </w:rPr>
        <w:t>；</w:t>
      </w:r>
    </w:p>
    <w:p w14:paraId="5EF9A427">
      <w:pPr>
        <w:spacing w:line="360" w:lineRule="auto"/>
        <w:ind w:firstLine="560" w:firstLineChars="200"/>
        <w:rPr>
          <w:rFonts w:hint="eastAsia" w:cs="KaiTi_GB2312" w:asciiTheme="minorEastAsia" w:hAnsiTheme="minorEastAsia" w:eastAsiaTheme="minorEastAsia"/>
          <w:sz w:val="28"/>
          <w:szCs w:val="28"/>
          <w:lang w:val="en-US" w:eastAsia="zh-CN"/>
        </w:rPr>
      </w:pPr>
      <w:r>
        <w:rPr>
          <w:rFonts w:hint="eastAsia" w:cs="KaiTi_GB2312" w:asciiTheme="minorEastAsia" w:hAnsiTheme="minorEastAsia" w:eastAsiaTheme="minorEastAsia"/>
          <w:sz w:val="28"/>
          <w:szCs w:val="28"/>
          <w:lang w:val="en-US" w:eastAsia="zh-CN"/>
        </w:rPr>
        <w:t>3.3、三标段暂列金按55804.25元</w:t>
      </w:r>
      <w:r>
        <w:rPr>
          <w:rFonts w:hint="default" w:cs="KaiTi_GB2312" w:asciiTheme="minorEastAsia" w:hAnsiTheme="minorEastAsia" w:eastAsiaTheme="minorEastAsia"/>
          <w:sz w:val="28"/>
          <w:szCs w:val="28"/>
          <w:lang w:val="en-US" w:eastAsia="zh-CN"/>
        </w:rPr>
        <w:t>计取</w:t>
      </w:r>
      <w:r>
        <w:rPr>
          <w:rFonts w:hint="eastAsia" w:cs="KaiTi_GB2312" w:asciiTheme="minorEastAsia" w:hAnsiTheme="minorEastAsia" w:eastAsiaTheme="minorEastAsia"/>
          <w:sz w:val="28"/>
          <w:szCs w:val="28"/>
          <w:lang w:val="en-US" w:eastAsia="zh-CN"/>
        </w:rPr>
        <w:t>；</w:t>
      </w:r>
    </w:p>
    <w:p w14:paraId="175A1A6A">
      <w:pPr>
        <w:spacing w:line="360" w:lineRule="auto"/>
        <w:ind w:firstLine="560" w:firstLineChars="200"/>
        <w:rPr>
          <w:rFonts w:hint="eastAsia" w:cs="KaiTi_GB2312" w:asciiTheme="minorEastAsia" w:hAnsiTheme="minorEastAsia" w:eastAsiaTheme="minorEastAsia"/>
          <w:sz w:val="28"/>
          <w:szCs w:val="28"/>
          <w:lang w:val="en-US" w:eastAsia="zh-CN"/>
        </w:rPr>
      </w:pPr>
      <w:r>
        <w:rPr>
          <w:rFonts w:hint="eastAsia" w:cs="KaiTi_GB2312" w:asciiTheme="minorEastAsia" w:hAnsiTheme="minorEastAsia" w:eastAsiaTheme="minorEastAsia"/>
          <w:sz w:val="28"/>
          <w:szCs w:val="28"/>
          <w:lang w:val="en-US" w:eastAsia="zh-CN"/>
        </w:rPr>
        <w:t>3.4、四标段暂列金按71422.8元</w:t>
      </w:r>
      <w:r>
        <w:rPr>
          <w:rFonts w:hint="default" w:cs="KaiTi_GB2312" w:asciiTheme="minorEastAsia" w:hAnsiTheme="minorEastAsia" w:eastAsiaTheme="minorEastAsia"/>
          <w:sz w:val="28"/>
          <w:szCs w:val="28"/>
          <w:lang w:val="en-US" w:eastAsia="zh-CN"/>
        </w:rPr>
        <w:t>计取</w:t>
      </w:r>
      <w:r>
        <w:rPr>
          <w:rFonts w:hint="eastAsia" w:cs="KaiTi_GB2312" w:asciiTheme="minorEastAsia" w:hAnsiTheme="minorEastAsia" w:eastAsiaTheme="minorEastAsia"/>
          <w:sz w:val="28"/>
          <w:szCs w:val="28"/>
          <w:lang w:val="en-US" w:eastAsia="zh-CN"/>
        </w:rPr>
        <w:t>；</w:t>
      </w:r>
    </w:p>
    <w:p w14:paraId="293354E1">
      <w:pPr>
        <w:spacing w:line="360" w:lineRule="auto"/>
        <w:ind w:firstLine="560" w:firstLineChars="200"/>
        <w:rPr>
          <w:rFonts w:hint="eastAsia" w:cs="KaiTi_GB2312" w:asciiTheme="minorEastAsia" w:hAnsiTheme="minorEastAsia" w:eastAsiaTheme="minorEastAsia"/>
          <w:sz w:val="28"/>
          <w:szCs w:val="28"/>
          <w:lang w:val="en-US" w:eastAsia="zh-CN"/>
        </w:rPr>
      </w:pPr>
      <w:r>
        <w:rPr>
          <w:rFonts w:hint="eastAsia" w:cs="KaiTi_GB2312" w:asciiTheme="minorEastAsia" w:hAnsiTheme="minorEastAsia" w:eastAsiaTheme="minorEastAsia"/>
          <w:sz w:val="28"/>
          <w:szCs w:val="28"/>
          <w:lang w:val="en-US" w:eastAsia="zh-CN"/>
        </w:rPr>
        <w:t>3.5、五标段暂列金按73994.87元</w:t>
      </w:r>
      <w:r>
        <w:rPr>
          <w:rFonts w:hint="default" w:cs="KaiTi_GB2312" w:asciiTheme="minorEastAsia" w:hAnsiTheme="minorEastAsia" w:eastAsiaTheme="minorEastAsia"/>
          <w:sz w:val="28"/>
          <w:szCs w:val="28"/>
          <w:lang w:val="en-US" w:eastAsia="zh-CN"/>
        </w:rPr>
        <w:t>计取</w:t>
      </w:r>
      <w:r>
        <w:rPr>
          <w:rFonts w:hint="eastAsia" w:cs="KaiTi_GB2312" w:asciiTheme="minorEastAsia" w:hAnsiTheme="minorEastAsia" w:eastAsiaTheme="minorEastAsia"/>
          <w:sz w:val="28"/>
          <w:szCs w:val="28"/>
          <w:lang w:val="en-US" w:eastAsia="zh-CN"/>
        </w:rPr>
        <w:t>；</w:t>
      </w:r>
    </w:p>
    <w:p w14:paraId="4D4C4330">
      <w:pPr>
        <w:spacing w:line="360" w:lineRule="auto"/>
        <w:ind w:firstLine="560" w:firstLineChars="200"/>
        <w:rPr>
          <w:rFonts w:hint="default" w:cs="KaiTi_GB2312" w:asciiTheme="minorEastAsia" w:hAnsiTheme="minorEastAsia" w:eastAsiaTheme="minorEastAsia"/>
          <w:sz w:val="28"/>
          <w:szCs w:val="28"/>
          <w:lang w:val="en-US" w:eastAsia="zh-CN"/>
        </w:rPr>
      </w:pPr>
    </w:p>
    <w:p w14:paraId="62D8AF8E">
      <w:pPr>
        <w:pStyle w:val="3"/>
        <w:rPr>
          <w:rFonts w:ascii="楷体" w:hAnsi="楷体" w:eastAsia="楷体" w:cs="KaiTi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KaiTi_GB2312">
    <w:altName w:val="楷体"/>
    <w:panose1 w:val="0201060906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wMTVlNGQ3YmNhOTJkMjM3NmIyNzg0ODZmYTk1Y2MifQ=="/>
  </w:docVars>
  <w:rsids>
    <w:rsidRoot w:val="69073617"/>
    <w:rsid w:val="000A3CFD"/>
    <w:rsid w:val="00104558"/>
    <w:rsid w:val="003B6FF4"/>
    <w:rsid w:val="004B26EE"/>
    <w:rsid w:val="00762A30"/>
    <w:rsid w:val="00BB35DA"/>
    <w:rsid w:val="02ED4364"/>
    <w:rsid w:val="043A35D9"/>
    <w:rsid w:val="070457D8"/>
    <w:rsid w:val="071E0F8F"/>
    <w:rsid w:val="082420BE"/>
    <w:rsid w:val="08EA275F"/>
    <w:rsid w:val="0B4E5BBB"/>
    <w:rsid w:val="0C236700"/>
    <w:rsid w:val="0CE2185B"/>
    <w:rsid w:val="0DAE0AC9"/>
    <w:rsid w:val="0E3F62FF"/>
    <w:rsid w:val="0E8475EF"/>
    <w:rsid w:val="0EAE4591"/>
    <w:rsid w:val="100D6329"/>
    <w:rsid w:val="10D075F6"/>
    <w:rsid w:val="110D3638"/>
    <w:rsid w:val="130B5E07"/>
    <w:rsid w:val="13625A69"/>
    <w:rsid w:val="13F41F62"/>
    <w:rsid w:val="17485BB5"/>
    <w:rsid w:val="178169D1"/>
    <w:rsid w:val="18BA4890"/>
    <w:rsid w:val="1B1641D0"/>
    <w:rsid w:val="1BD73063"/>
    <w:rsid w:val="1CC61A56"/>
    <w:rsid w:val="1CE15B70"/>
    <w:rsid w:val="1D4D1A4C"/>
    <w:rsid w:val="1E4E3AB1"/>
    <w:rsid w:val="1F6F1E73"/>
    <w:rsid w:val="212250CA"/>
    <w:rsid w:val="21D738EB"/>
    <w:rsid w:val="22622370"/>
    <w:rsid w:val="23ED548E"/>
    <w:rsid w:val="243D5473"/>
    <w:rsid w:val="259721E1"/>
    <w:rsid w:val="25E0442F"/>
    <w:rsid w:val="27D92D03"/>
    <w:rsid w:val="27F92FFF"/>
    <w:rsid w:val="288B43AB"/>
    <w:rsid w:val="29B3192B"/>
    <w:rsid w:val="2AB033FD"/>
    <w:rsid w:val="2B9C5D06"/>
    <w:rsid w:val="2D355E3C"/>
    <w:rsid w:val="2D844631"/>
    <w:rsid w:val="2DC10E70"/>
    <w:rsid w:val="2DE07B7F"/>
    <w:rsid w:val="2DE610CC"/>
    <w:rsid w:val="2DED77B7"/>
    <w:rsid w:val="2FE75B13"/>
    <w:rsid w:val="30493846"/>
    <w:rsid w:val="310B1251"/>
    <w:rsid w:val="331E57A4"/>
    <w:rsid w:val="33D4015C"/>
    <w:rsid w:val="343B4BCC"/>
    <w:rsid w:val="3489363D"/>
    <w:rsid w:val="35994048"/>
    <w:rsid w:val="35C71136"/>
    <w:rsid w:val="368F6A8F"/>
    <w:rsid w:val="37E325DA"/>
    <w:rsid w:val="39B83CAF"/>
    <w:rsid w:val="39D06700"/>
    <w:rsid w:val="3B165122"/>
    <w:rsid w:val="3B8D3B8E"/>
    <w:rsid w:val="3DBF59D9"/>
    <w:rsid w:val="3E46652A"/>
    <w:rsid w:val="3EAD1CD6"/>
    <w:rsid w:val="428D74B1"/>
    <w:rsid w:val="45A05834"/>
    <w:rsid w:val="481608EC"/>
    <w:rsid w:val="48FC7F13"/>
    <w:rsid w:val="49935F6C"/>
    <w:rsid w:val="4C6B4F7E"/>
    <w:rsid w:val="4E950AFC"/>
    <w:rsid w:val="4FD355EE"/>
    <w:rsid w:val="51163865"/>
    <w:rsid w:val="51204589"/>
    <w:rsid w:val="51596CE7"/>
    <w:rsid w:val="52904789"/>
    <w:rsid w:val="57D62EC7"/>
    <w:rsid w:val="59DB4E15"/>
    <w:rsid w:val="5AB31EB7"/>
    <w:rsid w:val="5B2D6D45"/>
    <w:rsid w:val="5C4965A3"/>
    <w:rsid w:val="5ED15115"/>
    <w:rsid w:val="5EFB1763"/>
    <w:rsid w:val="60234096"/>
    <w:rsid w:val="60433DF0"/>
    <w:rsid w:val="61DB4C28"/>
    <w:rsid w:val="64DA7760"/>
    <w:rsid w:val="659356D0"/>
    <w:rsid w:val="66777602"/>
    <w:rsid w:val="66FC5FB8"/>
    <w:rsid w:val="677D0530"/>
    <w:rsid w:val="69073617"/>
    <w:rsid w:val="694D7A8E"/>
    <w:rsid w:val="6AED6891"/>
    <w:rsid w:val="6D481628"/>
    <w:rsid w:val="71C02A6A"/>
    <w:rsid w:val="726447C6"/>
    <w:rsid w:val="72E15E16"/>
    <w:rsid w:val="74C53686"/>
    <w:rsid w:val="750350E5"/>
    <w:rsid w:val="754361E3"/>
    <w:rsid w:val="75806D95"/>
    <w:rsid w:val="76F31C74"/>
    <w:rsid w:val="780600CD"/>
    <w:rsid w:val="7BB3231A"/>
    <w:rsid w:val="7CB65E6A"/>
    <w:rsid w:val="7EDF2B69"/>
    <w:rsid w:val="7EF15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Normal Indent"/>
    <w:basedOn w:val="1"/>
    <w:unhideWhenUsed/>
    <w:qFormat/>
    <w:uiPriority w:val="99"/>
    <w:pPr>
      <w:ind w:firstLine="420"/>
    </w:pPr>
  </w:style>
  <w:style w:type="paragraph" w:styleId="4">
    <w:name w:val="Body Text"/>
    <w:basedOn w:val="1"/>
    <w:qFormat/>
    <w:uiPriority w:val="99"/>
    <w:pPr>
      <w:spacing w:line="360" w:lineRule="exact"/>
    </w:pPr>
    <w:rPr>
      <w:rFonts w:ascii="宋体" w:hAnsi="宋体"/>
      <w:sz w:val="24"/>
      <w:szCs w:val="20"/>
    </w:r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kern w:val="0"/>
      <w:sz w:val="24"/>
    </w:rPr>
  </w:style>
  <w:style w:type="character" w:customStyle="1" w:styleId="10">
    <w:name w:val="页眉 Char"/>
    <w:basedOn w:val="9"/>
    <w:link w:val="6"/>
    <w:qFormat/>
    <w:uiPriority w:val="0"/>
    <w:rPr>
      <w:kern w:val="2"/>
      <w:sz w:val="18"/>
      <w:szCs w:val="18"/>
    </w:rPr>
  </w:style>
  <w:style w:type="character" w:customStyle="1" w:styleId="11">
    <w:name w:val="页脚 Char"/>
    <w:basedOn w:val="9"/>
    <w:link w:val="5"/>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761</Words>
  <Characters>916</Characters>
  <Lines>4</Lines>
  <Paragraphs>1</Paragraphs>
  <TotalTime>1</TotalTime>
  <ScaleCrop>false</ScaleCrop>
  <LinksUpToDate>false</LinksUpToDate>
  <CharactersWithSpaces>920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2022-04-01T02:34:00Z</dcterms:created>
  <dc:creator>Administrator</dc:creator>
  <cp:lastModifiedBy>陈阳</cp:lastModifiedBy>
  <dcterms:modified xsi:type="dcterms:W3CDTF">2025-07-28T00:46:50Z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704633A1003E4CBCBB57D048A3A2778D_13</vt:lpwstr>
  </property>
  <property fmtid="{D5CDD505-2E9C-101B-9397-08002B2CF9AE}" pid="4" name="KSOTemplateDocerSaveRecord">
    <vt:lpwstr>eyJoZGlkIjoiZDkxMjU1NzU1MjliZThmZWY1YmE2ZGM4YTYzYTFkMDgiLCJ1c2VySWQiOiIyOTIwNzEzNzQifQ==</vt:lpwstr>
  </property>
</Properties>
</file>