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6D7CEB">
      <w:pPr>
        <w:spacing w:line="560" w:lineRule="exact"/>
        <w:ind w:firstLine="0" w:firstLineChars="0"/>
        <w:jc w:val="center"/>
        <w:rPr>
          <w:rFonts w:hint="eastAsia" w:ascii="宋体" w:hAnsi="宋体" w:eastAsia="宋体" w:cs="宋体"/>
          <w:kern w:val="0"/>
          <w:sz w:val="24"/>
          <w:highlight w:val="none"/>
          <w:u w:val="single"/>
        </w:rPr>
      </w:pPr>
    </w:p>
    <w:p w14:paraId="146C6E29">
      <w:pPr>
        <w:spacing w:line="560" w:lineRule="exact"/>
        <w:ind w:firstLine="0" w:firstLineChars="0"/>
        <w:jc w:val="center"/>
        <w:rPr>
          <w:rFonts w:hint="eastAsia" w:ascii="宋体" w:hAnsi="宋体" w:eastAsia="宋体" w:cs="宋体"/>
          <w:kern w:val="0"/>
          <w:sz w:val="24"/>
          <w:highlight w:val="none"/>
          <w:u w:val="single"/>
        </w:rPr>
      </w:pPr>
    </w:p>
    <w:p w14:paraId="72356D63">
      <w:pPr>
        <w:spacing w:line="560" w:lineRule="exact"/>
        <w:ind w:firstLine="0" w:firstLineChars="0"/>
        <w:jc w:val="center"/>
        <w:rPr>
          <w:rFonts w:hint="eastAsia" w:ascii="宋体" w:hAnsi="宋体" w:eastAsia="宋体" w:cs="宋体"/>
          <w:kern w:val="0"/>
          <w:sz w:val="24"/>
          <w:highlight w:val="none"/>
          <w:u w:val="single"/>
        </w:rPr>
      </w:pPr>
    </w:p>
    <w:p w14:paraId="616C6E8D">
      <w:pPr>
        <w:spacing w:line="560" w:lineRule="exact"/>
        <w:ind w:firstLine="0" w:firstLineChars="0"/>
        <w:jc w:val="center"/>
        <w:rPr>
          <w:rFonts w:hint="eastAsia" w:ascii="宋体" w:hAnsi="宋体" w:eastAsia="宋体" w:cs="宋体"/>
          <w:kern w:val="0"/>
          <w:sz w:val="24"/>
          <w:highlight w:val="none"/>
          <w:u w:val="single"/>
        </w:rPr>
      </w:pPr>
    </w:p>
    <w:p w14:paraId="3DF7C64F">
      <w:pPr>
        <w:spacing w:line="560" w:lineRule="exact"/>
        <w:ind w:firstLine="0" w:firstLineChars="0"/>
        <w:jc w:val="center"/>
        <w:rPr>
          <w:rFonts w:hint="eastAsia" w:ascii="宋体" w:hAnsi="宋体" w:eastAsia="宋体" w:cs="宋体"/>
          <w:bCs/>
          <w:color w:val="000000"/>
          <w:sz w:val="52"/>
          <w:szCs w:val="52"/>
          <w:highlight w:val="none"/>
        </w:rPr>
      </w:pP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u w:val="single"/>
          <w:lang w:val="en-US" w:eastAsia="zh-CN"/>
        </w:rPr>
        <w:t xml:space="preserve">    </w:t>
      </w:r>
      <w:r>
        <w:rPr>
          <w:rFonts w:hint="eastAsia" w:ascii="宋体" w:hAnsi="宋体" w:eastAsia="宋体" w:cs="宋体"/>
          <w:kern w:val="0"/>
          <w:sz w:val="24"/>
          <w:highlight w:val="none"/>
          <w:u w:val="single"/>
        </w:rPr>
        <w:t xml:space="preserve">        </w:t>
      </w:r>
      <w:r>
        <w:rPr>
          <w:rFonts w:hint="eastAsia" w:ascii="宋体" w:hAnsi="宋体" w:eastAsia="宋体" w:cs="宋体"/>
          <w:bCs/>
          <w:color w:val="000000"/>
          <w:sz w:val="52"/>
          <w:szCs w:val="52"/>
          <w:highlight w:val="none"/>
          <w:lang w:eastAsia="zh-CN"/>
        </w:rPr>
        <w:t>项目</w:t>
      </w:r>
      <w:r>
        <w:rPr>
          <w:rFonts w:hint="eastAsia" w:ascii="宋体" w:hAnsi="宋体" w:eastAsia="宋体" w:cs="宋体"/>
          <w:bCs/>
          <w:color w:val="000000"/>
          <w:sz w:val="52"/>
          <w:szCs w:val="52"/>
          <w:highlight w:val="none"/>
        </w:rPr>
        <w:t>合同</w:t>
      </w:r>
    </w:p>
    <w:p w14:paraId="60C41CC9">
      <w:pPr>
        <w:spacing w:line="500" w:lineRule="exact"/>
        <w:ind w:firstLine="720" w:firstLineChars="100"/>
        <w:jc w:val="center"/>
        <w:rPr>
          <w:rFonts w:hint="eastAsia" w:ascii="宋体" w:hAnsi="宋体" w:eastAsia="宋体" w:cs="宋体"/>
          <w:color w:val="000000"/>
          <w:sz w:val="72"/>
          <w:szCs w:val="72"/>
          <w:highlight w:val="none"/>
        </w:rPr>
      </w:pPr>
    </w:p>
    <w:p w14:paraId="6FAD8926">
      <w:pPr>
        <w:spacing w:line="500" w:lineRule="exact"/>
        <w:ind w:firstLine="720" w:firstLineChars="100"/>
        <w:jc w:val="center"/>
        <w:rPr>
          <w:rFonts w:hint="eastAsia" w:ascii="宋体" w:hAnsi="宋体" w:eastAsia="宋体" w:cs="宋体"/>
          <w:color w:val="000000"/>
          <w:sz w:val="72"/>
          <w:szCs w:val="72"/>
          <w:highlight w:val="none"/>
        </w:rPr>
      </w:pPr>
    </w:p>
    <w:p w14:paraId="22795ED1">
      <w:pPr>
        <w:spacing w:line="500" w:lineRule="exact"/>
        <w:ind w:firstLine="720" w:firstLineChars="100"/>
        <w:jc w:val="center"/>
        <w:rPr>
          <w:rFonts w:hint="eastAsia" w:ascii="宋体" w:hAnsi="宋体" w:eastAsia="宋体" w:cs="宋体"/>
          <w:color w:val="000000"/>
          <w:sz w:val="72"/>
          <w:szCs w:val="72"/>
          <w:highlight w:val="none"/>
        </w:rPr>
      </w:pPr>
    </w:p>
    <w:p w14:paraId="632AFA05">
      <w:pPr>
        <w:spacing w:line="500" w:lineRule="exact"/>
        <w:ind w:firstLine="720" w:firstLineChars="100"/>
        <w:jc w:val="center"/>
        <w:rPr>
          <w:rFonts w:hint="eastAsia" w:ascii="宋体" w:hAnsi="宋体" w:eastAsia="宋体" w:cs="宋体"/>
          <w:color w:val="000000"/>
          <w:sz w:val="72"/>
          <w:szCs w:val="72"/>
          <w:highlight w:val="none"/>
        </w:rPr>
      </w:pPr>
    </w:p>
    <w:p w14:paraId="45A36EFA">
      <w:pPr>
        <w:spacing w:line="500" w:lineRule="exact"/>
        <w:ind w:firstLine="560"/>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项目名称：</w:t>
      </w:r>
    </w:p>
    <w:p w14:paraId="7D10F3DE">
      <w:pPr>
        <w:spacing w:line="500" w:lineRule="exact"/>
        <w:ind w:firstLine="560"/>
        <w:rPr>
          <w:rFonts w:hint="eastAsia" w:ascii="宋体" w:hAnsi="宋体" w:eastAsia="宋体" w:cs="宋体"/>
          <w:color w:val="auto"/>
          <w:sz w:val="28"/>
          <w:szCs w:val="28"/>
          <w:highlight w:val="none"/>
          <w:u w:val="single"/>
        </w:rPr>
      </w:pPr>
    </w:p>
    <w:p w14:paraId="3487E1FB">
      <w:pPr>
        <w:spacing w:line="500" w:lineRule="exact"/>
        <w:ind w:firstLine="560"/>
        <w:rPr>
          <w:rFonts w:hint="default" w:ascii="宋体" w:hAnsi="宋体" w:eastAsia="宋体" w:cs="宋体"/>
          <w:color w:val="auto"/>
          <w:sz w:val="28"/>
          <w:szCs w:val="28"/>
          <w:highlight w:val="none"/>
          <w:u w:val="none"/>
          <w:lang w:val="en-US" w:eastAsia="zh-CN"/>
        </w:rPr>
      </w:pPr>
      <w:r>
        <w:rPr>
          <w:rFonts w:hint="eastAsia" w:ascii="宋体" w:hAnsi="宋体" w:eastAsia="宋体" w:cs="宋体"/>
          <w:color w:val="auto"/>
          <w:sz w:val="28"/>
          <w:szCs w:val="28"/>
          <w:highlight w:val="none"/>
          <w:u w:val="none"/>
        </w:rPr>
        <w:t xml:space="preserve">项目编号: </w:t>
      </w:r>
    </w:p>
    <w:p w14:paraId="374B53EC">
      <w:pPr>
        <w:spacing w:line="500" w:lineRule="exact"/>
        <w:ind w:firstLine="560"/>
        <w:rPr>
          <w:rFonts w:hint="eastAsia" w:ascii="宋体" w:hAnsi="宋体" w:eastAsia="宋体" w:cs="宋体"/>
          <w:color w:val="auto"/>
          <w:sz w:val="28"/>
          <w:szCs w:val="28"/>
          <w:highlight w:val="none"/>
          <w:u w:val="single"/>
          <w:lang w:val="en-US" w:eastAsia="zh-CN"/>
        </w:rPr>
      </w:pPr>
    </w:p>
    <w:p w14:paraId="59DE2234">
      <w:pPr>
        <w:spacing w:line="500" w:lineRule="exact"/>
        <w:ind w:firstLine="560"/>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lang w:eastAsia="zh-CN"/>
        </w:rPr>
        <w:t>采购人</w:t>
      </w:r>
      <w:r>
        <w:rPr>
          <w:rFonts w:hint="eastAsia" w:ascii="宋体" w:hAnsi="宋体" w:eastAsia="宋体" w:cs="宋体"/>
          <w:color w:val="000000"/>
          <w:sz w:val="28"/>
          <w:szCs w:val="28"/>
          <w:highlight w:val="none"/>
        </w:rPr>
        <w:t>:</w:t>
      </w:r>
    </w:p>
    <w:p w14:paraId="42B833A6">
      <w:pPr>
        <w:spacing w:line="500" w:lineRule="exact"/>
        <w:ind w:left="0" w:leftChars="0" w:firstLine="0" w:firstLineChars="0"/>
        <w:rPr>
          <w:rFonts w:hint="eastAsia" w:ascii="宋体" w:hAnsi="宋体" w:eastAsia="宋体" w:cs="宋体"/>
          <w:color w:val="000000"/>
          <w:sz w:val="28"/>
          <w:szCs w:val="28"/>
          <w:highlight w:val="none"/>
        </w:rPr>
      </w:pPr>
    </w:p>
    <w:p w14:paraId="1BFE8E92">
      <w:pPr>
        <w:spacing w:line="500" w:lineRule="exact"/>
        <w:ind w:firstLine="560"/>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lang w:eastAsia="zh-CN"/>
        </w:rPr>
        <w:t>供应商</w:t>
      </w:r>
      <w:r>
        <w:rPr>
          <w:rFonts w:hint="eastAsia" w:ascii="宋体" w:hAnsi="宋体" w:eastAsia="宋体" w:cs="宋体"/>
          <w:color w:val="000000"/>
          <w:sz w:val="28"/>
          <w:szCs w:val="28"/>
          <w:highlight w:val="none"/>
        </w:rPr>
        <w:t xml:space="preserve">： </w:t>
      </w:r>
    </w:p>
    <w:p w14:paraId="7E74904F">
      <w:pPr>
        <w:spacing w:line="500" w:lineRule="exact"/>
        <w:ind w:firstLine="560"/>
        <w:jc w:val="center"/>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 xml:space="preserve"> </w:t>
      </w:r>
    </w:p>
    <w:p w14:paraId="08593B4D">
      <w:pPr>
        <w:spacing w:line="500" w:lineRule="exact"/>
        <w:ind w:firstLine="560"/>
        <w:jc w:val="left"/>
        <w:rPr>
          <w:rFonts w:hint="default" w:ascii="宋体" w:hAnsi="宋体" w:eastAsia="宋体" w:cs="宋体"/>
          <w:color w:val="000000"/>
          <w:sz w:val="28"/>
          <w:szCs w:val="28"/>
          <w:highlight w:val="none"/>
          <w:u w:val="single"/>
          <w:lang w:val="en-US" w:eastAsia="zh-CN"/>
        </w:rPr>
      </w:pPr>
      <w:r>
        <w:rPr>
          <w:rFonts w:hint="eastAsia" w:ascii="宋体" w:hAnsi="宋体" w:eastAsia="宋体" w:cs="宋体"/>
          <w:color w:val="000000"/>
          <w:sz w:val="28"/>
          <w:szCs w:val="28"/>
          <w:highlight w:val="none"/>
        </w:rPr>
        <w:t>签订日期：202</w:t>
      </w:r>
      <w:r>
        <w:rPr>
          <w:rFonts w:hint="eastAsia" w:ascii="宋体" w:hAnsi="宋体" w:eastAsia="宋体" w:cs="宋体"/>
          <w:color w:val="000000"/>
          <w:sz w:val="28"/>
          <w:szCs w:val="28"/>
          <w:highlight w:val="none"/>
          <w:lang w:val="en-US" w:eastAsia="zh-CN"/>
        </w:rPr>
        <w:t>5</w:t>
      </w:r>
      <w:r>
        <w:rPr>
          <w:rFonts w:hint="eastAsia" w:ascii="宋体" w:hAnsi="宋体" w:eastAsia="宋体" w:cs="宋体"/>
          <w:color w:val="000000"/>
          <w:sz w:val="28"/>
          <w:szCs w:val="28"/>
          <w:highlight w:val="none"/>
        </w:rPr>
        <w:t>年</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月</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日   签订地点：</w:t>
      </w:r>
      <w:r>
        <w:rPr>
          <w:rFonts w:hint="eastAsia" w:ascii="宋体" w:hAnsi="宋体"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u w:val="single"/>
          <w:lang w:val="en-US" w:eastAsia="zh-CN"/>
        </w:rPr>
        <w:t xml:space="preserve">       </w:t>
      </w:r>
    </w:p>
    <w:p w14:paraId="3C7B8045">
      <w:pPr>
        <w:spacing w:line="500" w:lineRule="exact"/>
        <w:ind w:firstLine="560"/>
        <w:jc w:val="left"/>
        <w:rPr>
          <w:rFonts w:hint="eastAsia" w:ascii="宋体" w:hAnsi="宋体" w:eastAsia="宋体" w:cs="宋体"/>
          <w:color w:val="000000"/>
          <w:sz w:val="28"/>
          <w:szCs w:val="28"/>
          <w:highlight w:val="none"/>
        </w:rPr>
      </w:pPr>
    </w:p>
    <w:p w14:paraId="58C4F6BE">
      <w:pPr>
        <w:spacing w:line="500" w:lineRule="exact"/>
        <w:ind w:firstLine="560"/>
        <w:jc w:val="left"/>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起止日期：202</w:t>
      </w:r>
      <w:r>
        <w:rPr>
          <w:rFonts w:hint="eastAsia" w:ascii="宋体" w:hAnsi="宋体" w:eastAsia="宋体" w:cs="宋体"/>
          <w:color w:val="000000"/>
          <w:sz w:val="28"/>
          <w:szCs w:val="28"/>
          <w:highlight w:val="none"/>
          <w:lang w:val="en-US" w:eastAsia="zh-CN"/>
        </w:rPr>
        <w:t>5</w:t>
      </w:r>
      <w:r>
        <w:rPr>
          <w:rFonts w:hint="eastAsia" w:ascii="宋体" w:hAnsi="宋体" w:eastAsia="宋体" w:cs="宋体"/>
          <w:color w:val="000000"/>
          <w:sz w:val="28"/>
          <w:szCs w:val="28"/>
          <w:highlight w:val="none"/>
        </w:rPr>
        <w:t>年</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月        至      202</w:t>
      </w:r>
      <w:r>
        <w:rPr>
          <w:rFonts w:hint="eastAsia" w:ascii="宋体" w:hAnsi="宋体" w:eastAsia="宋体" w:cs="宋体"/>
          <w:color w:val="000000"/>
          <w:sz w:val="28"/>
          <w:szCs w:val="28"/>
          <w:highlight w:val="none"/>
          <w:lang w:val="en-US" w:eastAsia="zh-CN"/>
        </w:rPr>
        <w:t>5</w:t>
      </w:r>
      <w:r>
        <w:rPr>
          <w:rFonts w:hint="eastAsia" w:ascii="宋体" w:hAnsi="宋体" w:eastAsia="宋体" w:cs="宋体"/>
          <w:color w:val="000000"/>
          <w:sz w:val="28"/>
          <w:szCs w:val="28"/>
          <w:highlight w:val="none"/>
        </w:rPr>
        <w:t>年</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月</w:t>
      </w:r>
    </w:p>
    <w:p w14:paraId="6457CADE">
      <w:pPr>
        <w:spacing w:line="500" w:lineRule="exact"/>
        <w:ind w:firstLine="0" w:firstLineChars="0"/>
        <w:rPr>
          <w:rFonts w:hint="eastAsia" w:ascii="宋体" w:hAnsi="宋体" w:eastAsia="宋体" w:cs="宋体"/>
          <w:color w:val="000000"/>
          <w:sz w:val="72"/>
          <w:szCs w:val="72"/>
          <w:highlight w:val="none"/>
        </w:rPr>
      </w:pPr>
    </w:p>
    <w:p w14:paraId="5D707404">
      <w:pPr>
        <w:spacing w:line="500" w:lineRule="exact"/>
        <w:ind w:firstLine="0" w:firstLineChars="0"/>
        <w:rPr>
          <w:rFonts w:hint="eastAsia" w:ascii="宋体" w:hAnsi="宋体" w:eastAsia="宋体" w:cs="宋体"/>
          <w:color w:val="000000"/>
          <w:sz w:val="72"/>
          <w:szCs w:val="72"/>
          <w:highlight w:val="none"/>
        </w:rPr>
      </w:pPr>
    </w:p>
    <w:p w14:paraId="66AE3887">
      <w:pPr>
        <w:spacing w:line="500" w:lineRule="exact"/>
        <w:ind w:firstLine="0" w:firstLineChars="0"/>
        <w:rPr>
          <w:rFonts w:hint="eastAsia" w:ascii="宋体" w:hAnsi="宋体" w:eastAsia="宋体" w:cs="宋体"/>
          <w:color w:val="000000"/>
          <w:sz w:val="72"/>
          <w:szCs w:val="72"/>
          <w:highlight w:val="none"/>
        </w:rPr>
      </w:pPr>
    </w:p>
    <w:p w14:paraId="71AAEE20">
      <w:pPr>
        <w:spacing w:line="500" w:lineRule="exact"/>
        <w:ind w:firstLine="0" w:firstLineChars="0"/>
        <w:rPr>
          <w:rFonts w:hint="eastAsia" w:ascii="宋体" w:hAnsi="宋体" w:eastAsia="宋体" w:cs="宋体"/>
          <w:color w:val="000000"/>
          <w:sz w:val="72"/>
          <w:szCs w:val="72"/>
          <w:highlight w:val="none"/>
        </w:rPr>
      </w:pPr>
    </w:p>
    <w:p w14:paraId="06172C0F">
      <w:pPr>
        <w:spacing w:line="500" w:lineRule="exact"/>
        <w:ind w:firstLine="0" w:firstLineChars="0"/>
        <w:rPr>
          <w:rFonts w:hint="eastAsia" w:ascii="宋体" w:hAnsi="宋体" w:eastAsia="宋体" w:cs="宋体"/>
          <w:color w:val="000000"/>
          <w:sz w:val="72"/>
          <w:szCs w:val="72"/>
          <w:highlight w:val="none"/>
        </w:rPr>
      </w:pPr>
    </w:p>
    <w:p w14:paraId="0F830E3D">
      <w:pPr>
        <w:spacing w:line="500" w:lineRule="exact"/>
        <w:ind w:firstLine="0" w:firstLineChars="0"/>
        <w:rPr>
          <w:rFonts w:hint="eastAsia" w:ascii="宋体" w:hAnsi="宋体" w:eastAsia="宋体" w:cs="宋体"/>
          <w:color w:val="000000"/>
          <w:sz w:val="72"/>
          <w:szCs w:val="72"/>
          <w:highlight w:val="none"/>
        </w:rPr>
      </w:pPr>
    </w:p>
    <w:p w14:paraId="423B72FA">
      <w:pPr>
        <w:spacing w:line="500" w:lineRule="exact"/>
        <w:ind w:firstLine="0" w:firstLineChars="0"/>
        <w:rPr>
          <w:rFonts w:hint="eastAsia" w:ascii="宋体" w:hAnsi="宋体" w:eastAsia="宋体" w:cs="宋体"/>
          <w:color w:val="000000"/>
          <w:sz w:val="72"/>
          <w:szCs w:val="72"/>
          <w:highlight w:val="none"/>
        </w:rPr>
      </w:pPr>
    </w:p>
    <w:p w14:paraId="3F135EB6">
      <w:pPr>
        <w:widowControl/>
        <w:spacing w:line="500" w:lineRule="exact"/>
        <w:ind w:firstLine="880"/>
        <w:jc w:val="center"/>
        <w:rPr>
          <w:rFonts w:hint="eastAsia" w:ascii="宋体" w:hAnsi="宋体" w:eastAsia="宋体" w:cs="宋体"/>
          <w:sz w:val="44"/>
          <w:szCs w:val="44"/>
          <w:highlight w:val="none"/>
        </w:rPr>
      </w:pPr>
      <w:r>
        <w:rPr>
          <w:rFonts w:hint="eastAsia" w:ascii="宋体" w:hAnsi="宋体" w:eastAsia="宋体" w:cs="宋体"/>
          <w:color w:val="000000"/>
          <w:kern w:val="0"/>
          <w:sz w:val="44"/>
          <w:szCs w:val="44"/>
          <w:highlight w:val="none"/>
        </w:rPr>
        <w:t>合同条款</w:t>
      </w:r>
    </w:p>
    <w:p w14:paraId="1A7E268F">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default" w:ascii="宋体" w:hAnsi="宋体" w:eastAsia="宋体" w:cs="宋体"/>
          <w:bCs/>
          <w:color w:val="000000"/>
          <w:kern w:val="0"/>
          <w:sz w:val="24"/>
          <w:szCs w:val="24"/>
          <w:highlight w:val="none"/>
          <w:u w:val="single"/>
          <w:lang w:val="en-US" w:eastAsia="zh-CN"/>
        </w:rPr>
      </w:pPr>
      <w:r>
        <w:rPr>
          <w:rFonts w:hint="eastAsia" w:ascii="宋体" w:hAnsi="宋体" w:eastAsia="宋体" w:cs="宋体"/>
          <w:bCs/>
          <w:color w:val="000000"/>
          <w:kern w:val="0"/>
          <w:sz w:val="24"/>
          <w:szCs w:val="24"/>
          <w:highlight w:val="none"/>
        </w:rPr>
        <w:t>合同编号：</w:t>
      </w:r>
      <w:r>
        <w:rPr>
          <w:rFonts w:hint="eastAsia" w:ascii="宋体" w:hAnsi="宋体" w:eastAsia="宋体" w:cs="宋体"/>
          <w:kern w:val="0"/>
          <w:sz w:val="24"/>
          <w:highlight w:val="none"/>
          <w:u w:val="single"/>
          <w:lang w:val="en-US" w:eastAsia="zh-CN"/>
        </w:rPr>
        <w:t xml:space="preserve">           </w:t>
      </w:r>
      <w:r>
        <w:rPr>
          <w:rFonts w:hint="eastAsia" w:ascii="宋体" w:hAnsi="宋体" w:eastAsia="宋体" w:cs="宋体"/>
          <w:kern w:val="0"/>
          <w:sz w:val="24"/>
          <w:highlight w:val="none"/>
          <w:u w:val="single"/>
        </w:rPr>
        <w:t xml:space="preserve">   </w:t>
      </w:r>
    </w:p>
    <w:p w14:paraId="712321A7">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eastAsia" w:ascii="宋体" w:hAnsi="宋体" w:eastAsia="宋体" w:cs="宋体"/>
          <w:bCs/>
          <w:color w:val="000000"/>
          <w:kern w:val="0"/>
          <w:sz w:val="24"/>
          <w:szCs w:val="24"/>
          <w:highlight w:val="none"/>
        </w:rPr>
      </w:pPr>
      <w:r>
        <w:rPr>
          <w:rFonts w:hint="eastAsia" w:ascii="宋体" w:hAnsi="宋体" w:eastAsia="宋体" w:cs="宋体"/>
          <w:bCs/>
          <w:color w:val="000000"/>
          <w:kern w:val="0"/>
          <w:sz w:val="24"/>
          <w:szCs w:val="24"/>
          <w:highlight w:val="none"/>
          <w:lang w:eastAsia="zh-CN"/>
        </w:rPr>
        <w:t>采购人</w:t>
      </w:r>
      <w:r>
        <w:rPr>
          <w:rFonts w:hint="eastAsia" w:ascii="宋体" w:hAnsi="宋体" w:eastAsia="宋体" w:cs="宋体"/>
          <w:bCs/>
          <w:color w:val="000000"/>
          <w:kern w:val="0"/>
          <w:sz w:val="24"/>
          <w:szCs w:val="24"/>
          <w:highlight w:val="none"/>
        </w:rPr>
        <w:t>：</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u w:val="single"/>
          <w:lang w:val="en-US" w:eastAsia="zh-CN"/>
        </w:rPr>
        <w:t xml:space="preserve">                 </w:t>
      </w:r>
      <w:r>
        <w:rPr>
          <w:rFonts w:hint="eastAsia" w:ascii="宋体" w:hAnsi="宋体" w:eastAsia="宋体" w:cs="宋体"/>
          <w:kern w:val="0"/>
          <w:sz w:val="24"/>
          <w:highlight w:val="none"/>
          <w:u w:val="single"/>
        </w:rPr>
        <w:t xml:space="preserve">    </w:t>
      </w:r>
    </w:p>
    <w:p w14:paraId="539A345C">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default" w:ascii="宋体" w:hAnsi="宋体" w:eastAsia="宋体" w:cs="宋体"/>
          <w:bCs/>
          <w:color w:val="FF0000"/>
          <w:kern w:val="0"/>
          <w:sz w:val="24"/>
          <w:szCs w:val="24"/>
          <w:highlight w:val="none"/>
          <w:u w:val="single"/>
          <w:lang w:val="en-US" w:eastAsia="zh-CN"/>
        </w:rPr>
      </w:pPr>
      <w:r>
        <w:rPr>
          <w:rFonts w:hint="eastAsia" w:ascii="宋体" w:hAnsi="宋体" w:eastAsia="宋体" w:cs="宋体"/>
          <w:bCs/>
          <w:color w:val="000000" w:themeColor="text1"/>
          <w:kern w:val="0"/>
          <w:sz w:val="24"/>
          <w:szCs w:val="24"/>
          <w:highlight w:val="none"/>
          <w:lang w:eastAsia="zh-CN"/>
          <w14:textFill>
            <w14:solidFill>
              <w14:schemeClr w14:val="tx1"/>
            </w14:solidFill>
          </w14:textFill>
        </w:rPr>
        <w:t>供应商</w:t>
      </w:r>
      <w:r>
        <w:rPr>
          <w:rFonts w:hint="eastAsia" w:ascii="宋体" w:hAnsi="宋体" w:eastAsia="宋体" w:cs="宋体"/>
          <w:bCs/>
          <w:color w:val="000000" w:themeColor="text1"/>
          <w:kern w:val="0"/>
          <w:sz w:val="24"/>
          <w:szCs w:val="24"/>
          <w:highlight w:val="none"/>
          <w14:textFill>
            <w14:solidFill>
              <w14:schemeClr w14:val="tx1"/>
            </w14:solidFill>
          </w14:textFill>
        </w:rPr>
        <w:t>：</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u w:val="single"/>
          <w:lang w:val="en-US" w:eastAsia="zh-CN"/>
        </w:rPr>
        <w:t xml:space="preserve">               </w:t>
      </w:r>
      <w:r>
        <w:rPr>
          <w:rFonts w:hint="eastAsia" w:ascii="宋体" w:hAnsi="宋体" w:eastAsia="宋体" w:cs="宋体"/>
          <w:kern w:val="0"/>
          <w:sz w:val="24"/>
          <w:highlight w:val="none"/>
          <w:u w:val="single"/>
        </w:rPr>
        <w:t xml:space="preserve">      </w:t>
      </w:r>
      <w:r>
        <w:rPr>
          <w:rFonts w:hint="eastAsia" w:ascii="宋体" w:hAnsi="宋体" w:eastAsia="宋体" w:cs="宋体"/>
          <w:bCs/>
          <w:color w:val="000000" w:themeColor="text1"/>
          <w:kern w:val="0"/>
          <w:sz w:val="24"/>
          <w:szCs w:val="24"/>
          <w:highlight w:val="none"/>
          <w:lang w:val="en-US" w:eastAsia="zh-CN"/>
          <w14:textFill>
            <w14:solidFill>
              <w14:schemeClr w14:val="tx1"/>
            </w14:solidFill>
          </w14:textFill>
        </w:rPr>
        <w:t xml:space="preserve">             </w:t>
      </w:r>
    </w:p>
    <w:p w14:paraId="4005AA23">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bCs/>
          <w:color w:val="000000"/>
          <w:kern w:val="0"/>
          <w:sz w:val="24"/>
          <w:szCs w:val="24"/>
          <w:highlight w:val="none"/>
        </w:rPr>
      </w:pPr>
      <w:r>
        <w:rPr>
          <w:rFonts w:hint="eastAsia" w:ascii="宋体" w:hAnsi="宋体" w:eastAsia="宋体" w:cs="宋体"/>
          <w:bCs/>
          <w:color w:val="000000"/>
          <w:kern w:val="0"/>
          <w:sz w:val="24"/>
          <w:szCs w:val="24"/>
          <w:highlight w:val="none"/>
        </w:rPr>
        <w:t>依据《中华人民共和国民法典》、《中华人民共和国政府采购法》、《政府采购竞争性磋商采购方式管理暂行办法》与项目行业有关的法律法规，以及</w:t>
      </w:r>
      <w:r>
        <w:rPr>
          <w:rFonts w:hint="eastAsia" w:ascii="宋体" w:hAnsi="宋体" w:eastAsia="宋体" w:cs="宋体"/>
          <w:kern w:val="0"/>
          <w:sz w:val="24"/>
          <w:highlight w:val="none"/>
          <w:u w:val="single"/>
          <w:lang w:eastAsia="zh-CN"/>
        </w:rPr>
        <w:t>（项目名称）</w:t>
      </w:r>
      <w:r>
        <w:rPr>
          <w:rFonts w:hint="eastAsia" w:ascii="宋体" w:hAnsi="宋体" w:eastAsia="宋体" w:cs="宋体"/>
          <w:bCs/>
          <w:color w:val="auto"/>
          <w:kern w:val="0"/>
          <w:sz w:val="24"/>
          <w:szCs w:val="24"/>
          <w:highlight w:val="none"/>
          <w:u w:val="single"/>
        </w:rPr>
        <w:t xml:space="preserve">（项目编号: </w:t>
      </w:r>
      <w:r>
        <w:rPr>
          <w:rFonts w:hint="eastAsia" w:ascii="宋体" w:hAnsi="宋体" w:eastAsia="宋体" w:cs="宋体"/>
          <w:bCs/>
          <w:color w:val="auto"/>
          <w:kern w:val="0"/>
          <w:sz w:val="24"/>
          <w:szCs w:val="24"/>
          <w:highlight w:val="none"/>
          <w:u w:val="single"/>
          <w:lang w:val="en-US" w:eastAsia="zh-CN"/>
        </w:rPr>
        <w:t xml:space="preserve">     </w:t>
      </w:r>
      <w:r>
        <w:rPr>
          <w:rFonts w:hint="eastAsia" w:ascii="宋体" w:hAnsi="宋体" w:eastAsia="宋体" w:cs="宋体"/>
          <w:bCs/>
          <w:color w:val="auto"/>
          <w:kern w:val="0"/>
          <w:sz w:val="24"/>
          <w:szCs w:val="24"/>
          <w:highlight w:val="none"/>
          <w:u w:val="single"/>
        </w:rPr>
        <w:t>)</w:t>
      </w:r>
      <w:r>
        <w:rPr>
          <w:rFonts w:hint="eastAsia" w:ascii="宋体" w:hAnsi="宋体" w:eastAsia="宋体" w:cs="宋体"/>
          <w:bCs/>
          <w:color w:val="auto"/>
          <w:kern w:val="0"/>
          <w:sz w:val="24"/>
          <w:szCs w:val="24"/>
          <w:highlight w:val="none"/>
        </w:rPr>
        <w:t>《</w:t>
      </w:r>
      <w:r>
        <w:rPr>
          <w:rFonts w:hint="eastAsia" w:ascii="宋体" w:hAnsi="宋体" w:eastAsia="宋体" w:cs="宋体"/>
          <w:bCs/>
          <w:color w:val="000000" w:themeColor="text1"/>
          <w:kern w:val="0"/>
          <w:sz w:val="24"/>
          <w:szCs w:val="24"/>
          <w:highlight w:val="none"/>
          <w14:textFill>
            <w14:solidFill>
              <w14:schemeClr w14:val="tx1"/>
            </w14:solidFill>
          </w14:textFill>
        </w:rPr>
        <w:t>竞争性磋商文件》、乙方的</w:t>
      </w:r>
      <w:r>
        <w:rPr>
          <w:rFonts w:hint="eastAsia" w:ascii="宋体" w:hAnsi="宋体" w:eastAsia="宋体" w:cs="宋体"/>
          <w:bCs/>
          <w:color w:val="000000"/>
          <w:kern w:val="0"/>
          <w:sz w:val="24"/>
          <w:szCs w:val="24"/>
          <w:highlight w:val="none"/>
        </w:rPr>
        <w:t>《</w:t>
      </w:r>
      <w:r>
        <w:rPr>
          <w:rFonts w:hint="eastAsia" w:ascii="宋体" w:hAnsi="宋体" w:eastAsia="宋体" w:cs="宋体"/>
          <w:bCs/>
          <w:color w:val="000000"/>
          <w:kern w:val="0"/>
          <w:sz w:val="24"/>
          <w:szCs w:val="24"/>
          <w:highlight w:val="none"/>
          <w:lang w:eastAsia="zh-CN"/>
        </w:rPr>
        <w:t>竞争性磋商响应</w:t>
      </w:r>
      <w:r>
        <w:rPr>
          <w:rFonts w:hint="eastAsia" w:ascii="宋体" w:hAnsi="宋体" w:eastAsia="宋体" w:cs="宋体"/>
          <w:bCs/>
          <w:color w:val="000000"/>
          <w:kern w:val="0"/>
          <w:sz w:val="24"/>
          <w:szCs w:val="24"/>
          <w:highlight w:val="none"/>
        </w:rPr>
        <w:t>文件》及《成交通知书》，甲、乙双方同意按下述条款和条件签署本合同。详细服务说明及其他有关合同项目的特定信息由合同条款及附件予以说明，合同附件为本合同的组成部分。</w:t>
      </w:r>
    </w:p>
    <w:p w14:paraId="27FE330C">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bCs/>
          <w:color w:val="000000"/>
          <w:kern w:val="0"/>
          <w:sz w:val="24"/>
          <w:szCs w:val="24"/>
          <w:highlight w:val="none"/>
        </w:rPr>
      </w:pPr>
      <w:r>
        <w:rPr>
          <w:rFonts w:hint="eastAsia" w:ascii="宋体" w:hAnsi="宋体" w:eastAsia="宋体" w:cs="宋体"/>
          <w:bCs/>
          <w:color w:val="000000"/>
          <w:kern w:val="0"/>
          <w:sz w:val="24"/>
          <w:szCs w:val="24"/>
          <w:highlight w:val="none"/>
        </w:rPr>
        <w:t>甲方通过政府</w:t>
      </w:r>
      <w:r>
        <w:rPr>
          <w:rFonts w:hint="eastAsia" w:ascii="宋体" w:hAnsi="宋体" w:eastAsia="宋体" w:cs="宋体"/>
          <w:bCs/>
          <w:color w:val="000000"/>
          <w:kern w:val="0"/>
          <w:sz w:val="24"/>
          <w:szCs w:val="24"/>
          <w:highlight w:val="none"/>
          <w:lang w:eastAsia="zh-CN"/>
        </w:rPr>
        <w:t>竞争性磋商</w:t>
      </w:r>
      <w:r>
        <w:rPr>
          <w:rFonts w:hint="eastAsia" w:ascii="宋体" w:hAnsi="宋体" w:eastAsia="宋体" w:cs="宋体"/>
          <w:bCs/>
          <w:color w:val="000000"/>
          <w:kern w:val="0"/>
          <w:sz w:val="24"/>
          <w:szCs w:val="24"/>
          <w:highlight w:val="none"/>
        </w:rPr>
        <w:t>，接受了乙方以金额￥:</w:t>
      </w:r>
      <w:r>
        <w:rPr>
          <w:rFonts w:hint="eastAsia" w:ascii="宋体" w:hAnsi="宋体" w:eastAsia="宋体" w:cs="宋体"/>
          <w:bCs/>
          <w:color w:val="000000"/>
          <w:kern w:val="0"/>
          <w:sz w:val="24"/>
          <w:szCs w:val="24"/>
          <w:highlight w:val="none"/>
          <w:u w:val="single"/>
          <w:lang w:val="en-US" w:eastAsia="zh-CN"/>
        </w:rPr>
        <w:t xml:space="preserve">      /（    项）</w:t>
      </w:r>
      <w:r>
        <w:rPr>
          <w:rFonts w:hint="eastAsia" w:ascii="宋体" w:hAnsi="宋体" w:eastAsia="宋体" w:cs="宋体"/>
          <w:bCs/>
          <w:color w:val="000000"/>
          <w:kern w:val="0"/>
          <w:sz w:val="24"/>
          <w:szCs w:val="24"/>
          <w:highlight w:val="none"/>
        </w:rPr>
        <w:t>的项目单价总和提供合同条款及附件所述的服务。</w:t>
      </w:r>
    </w:p>
    <w:p w14:paraId="62154BA5">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bCs/>
          <w:color w:val="000000"/>
          <w:kern w:val="0"/>
          <w:sz w:val="24"/>
          <w:szCs w:val="24"/>
          <w:highlight w:val="none"/>
        </w:rPr>
      </w:pPr>
      <w:r>
        <w:rPr>
          <w:rFonts w:hint="eastAsia" w:ascii="宋体" w:hAnsi="宋体" w:eastAsia="宋体" w:cs="宋体"/>
          <w:bCs/>
          <w:color w:val="000000"/>
          <w:kern w:val="0"/>
          <w:sz w:val="24"/>
          <w:szCs w:val="24"/>
          <w:highlight w:val="none"/>
        </w:rPr>
        <w:t>第一条  服务内容</w:t>
      </w:r>
    </w:p>
    <w:p w14:paraId="038F6F3D">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bCs/>
          <w:color w:val="000000"/>
          <w:kern w:val="0"/>
          <w:sz w:val="24"/>
          <w:szCs w:val="24"/>
          <w:highlight w:val="none"/>
          <w:lang w:eastAsia="zh-CN"/>
        </w:rPr>
      </w:pPr>
      <w:r>
        <w:rPr>
          <w:rFonts w:hint="eastAsia" w:ascii="宋体" w:hAnsi="宋体" w:eastAsia="宋体" w:cs="宋体"/>
          <w:bCs/>
          <w:color w:val="000000"/>
          <w:kern w:val="0"/>
          <w:sz w:val="24"/>
          <w:szCs w:val="24"/>
          <w:highlight w:val="none"/>
        </w:rPr>
        <w:t>按照《陕西省自然资源厅办公室关于开展陕西省耕地恢复潜力调查评价工作的通知》陕自然资办发〔2024〕154 号文件要求。以省级下发底图为基础查清蒲城县耕地恢复潜力调查评价工作</w:t>
      </w:r>
      <w:r>
        <w:rPr>
          <w:rFonts w:hint="eastAsia" w:ascii="宋体" w:hAnsi="宋体" w:eastAsia="宋体" w:cs="宋体"/>
          <w:bCs/>
          <w:color w:val="000000"/>
          <w:kern w:val="0"/>
          <w:sz w:val="24"/>
          <w:szCs w:val="24"/>
          <w:highlight w:val="none"/>
          <w:lang w:eastAsia="zh-CN"/>
        </w:rPr>
        <w:t>。</w:t>
      </w:r>
    </w:p>
    <w:p w14:paraId="0A5699A4">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bCs/>
          <w:color w:val="000000"/>
          <w:kern w:val="0"/>
          <w:sz w:val="24"/>
          <w:szCs w:val="24"/>
          <w:highlight w:val="none"/>
        </w:rPr>
      </w:pPr>
      <w:r>
        <w:rPr>
          <w:rFonts w:hint="eastAsia" w:ascii="宋体" w:hAnsi="宋体" w:eastAsia="宋体" w:cs="宋体"/>
          <w:bCs/>
          <w:color w:val="000000"/>
          <w:kern w:val="0"/>
          <w:sz w:val="24"/>
          <w:szCs w:val="24"/>
          <w:highlight w:val="none"/>
        </w:rPr>
        <w:t>第二条  服务期限</w:t>
      </w:r>
    </w:p>
    <w:p w14:paraId="224376A4">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bCs/>
          <w:color w:val="000000"/>
          <w:kern w:val="0"/>
          <w:sz w:val="24"/>
          <w:szCs w:val="24"/>
          <w:highlight w:val="none"/>
        </w:rPr>
      </w:pPr>
      <w:r>
        <w:rPr>
          <w:rFonts w:hint="eastAsia" w:ascii="宋体" w:hAnsi="宋体" w:eastAsia="宋体" w:cs="宋体"/>
          <w:bCs/>
          <w:color w:val="000000"/>
          <w:kern w:val="0"/>
          <w:sz w:val="24"/>
          <w:szCs w:val="24"/>
          <w:highlight w:val="none"/>
        </w:rPr>
        <w:t>服务期自合同生效之日起，自</w:t>
      </w:r>
      <w:r>
        <w:rPr>
          <w:rFonts w:hint="eastAsia" w:ascii="宋体" w:hAnsi="宋体" w:eastAsia="宋体" w:cs="宋体"/>
          <w:bCs/>
          <w:color w:val="000000"/>
          <w:kern w:val="0"/>
          <w:sz w:val="24"/>
          <w:szCs w:val="24"/>
          <w:highlight w:val="none"/>
          <w:u w:val="single"/>
        </w:rPr>
        <w:t xml:space="preserve">    </w:t>
      </w:r>
      <w:r>
        <w:rPr>
          <w:rFonts w:hint="eastAsia" w:ascii="宋体" w:hAnsi="宋体" w:eastAsia="宋体" w:cs="宋体"/>
          <w:bCs/>
          <w:color w:val="000000"/>
          <w:kern w:val="0"/>
          <w:sz w:val="24"/>
          <w:szCs w:val="24"/>
          <w:highlight w:val="none"/>
        </w:rPr>
        <w:t>年</w:t>
      </w:r>
      <w:r>
        <w:rPr>
          <w:rFonts w:hint="eastAsia" w:ascii="宋体" w:hAnsi="宋体" w:eastAsia="宋体" w:cs="宋体"/>
          <w:bCs/>
          <w:color w:val="000000"/>
          <w:kern w:val="0"/>
          <w:sz w:val="24"/>
          <w:szCs w:val="24"/>
          <w:highlight w:val="none"/>
          <w:u w:val="single"/>
        </w:rPr>
        <w:t xml:space="preserve">    </w:t>
      </w:r>
      <w:r>
        <w:rPr>
          <w:rFonts w:hint="eastAsia" w:ascii="宋体" w:hAnsi="宋体" w:eastAsia="宋体" w:cs="宋体"/>
          <w:bCs/>
          <w:color w:val="000000"/>
          <w:kern w:val="0"/>
          <w:sz w:val="24"/>
          <w:szCs w:val="24"/>
          <w:highlight w:val="none"/>
        </w:rPr>
        <w:t>月</w:t>
      </w:r>
      <w:r>
        <w:rPr>
          <w:rFonts w:hint="eastAsia" w:ascii="宋体" w:hAnsi="宋体" w:eastAsia="宋体" w:cs="宋体"/>
          <w:bCs/>
          <w:color w:val="000000"/>
          <w:kern w:val="0"/>
          <w:sz w:val="24"/>
          <w:szCs w:val="24"/>
          <w:highlight w:val="none"/>
          <w:u w:val="single"/>
        </w:rPr>
        <w:t xml:space="preserve">    </w:t>
      </w:r>
      <w:r>
        <w:rPr>
          <w:rFonts w:hint="eastAsia" w:ascii="宋体" w:hAnsi="宋体" w:eastAsia="宋体" w:cs="宋体"/>
          <w:bCs/>
          <w:color w:val="000000"/>
          <w:kern w:val="0"/>
          <w:sz w:val="24"/>
          <w:szCs w:val="24"/>
          <w:highlight w:val="none"/>
        </w:rPr>
        <w:t>日至</w:t>
      </w:r>
      <w:r>
        <w:rPr>
          <w:rFonts w:hint="eastAsia" w:ascii="宋体" w:hAnsi="宋体" w:eastAsia="宋体" w:cs="宋体"/>
          <w:bCs/>
          <w:color w:val="000000"/>
          <w:kern w:val="0"/>
          <w:sz w:val="24"/>
          <w:szCs w:val="24"/>
          <w:highlight w:val="none"/>
          <w:u w:val="single"/>
        </w:rPr>
        <w:t xml:space="preserve">    </w:t>
      </w:r>
      <w:r>
        <w:rPr>
          <w:rFonts w:hint="eastAsia" w:ascii="宋体" w:hAnsi="宋体" w:eastAsia="宋体" w:cs="宋体"/>
          <w:bCs/>
          <w:color w:val="000000"/>
          <w:kern w:val="0"/>
          <w:sz w:val="24"/>
          <w:szCs w:val="24"/>
          <w:highlight w:val="none"/>
        </w:rPr>
        <w:t>年</w:t>
      </w:r>
      <w:r>
        <w:rPr>
          <w:rFonts w:hint="eastAsia" w:ascii="宋体" w:hAnsi="宋体" w:eastAsia="宋体" w:cs="宋体"/>
          <w:bCs/>
          <w:color w:val="000000"/>
          <w:kern w:val="0"/>
          <w:sz w:val="24"/>
          <w:szCs w:val="24"/>
          <w:highlight w:val="none"/>
          <w:u w:val="single"/>
        </w:rPr>
        <w:t xml:space="preserve">    </w:t>
      </w:r>
      <w:r>
        <w:rPr>
          <w:rFonts w:hint="eastAsia" w:ascii="宋体" w:hAnsi="宋体" w:eastAsia="宋体" w:cs="宋体"/>
          <w:bCs/>
          <w:color w:val="000000"/>
          <w:kern w:val="0"/>
          <w:sz w:val="24"/>
          <w:szCs w:val="24"/>
          <w:highlight w:val="none"/>
        </w:rPr>
        <w:t>月</w:t>
      </w:r>
      <w:r>
        <w:rPr>
          <w:rFonts w:hint="eastAsia" w:ascii="宋体" w:hAnsi="宋体" w:eastAsia="宋体" w:cs="宋体"/>
          <w:bCs/>
          <w:color w:val="000000"/>
          <w:kern w:val="0"/>
          <w:sz w:val="24"/>
          <w:szCs w:val="24"/>
          <w:highlight w:val="none"/>
          <w:u w:val="single"/>
        </w:rPr>
        <w:t xml:space="preserve">    </w:t>
      </w:r>
      <w:r>
        <w:rPr>
          <w:rFonts w:hint="eastAsia" w:ascii="宋体" w:hAnsi="宋体" w:eastAsia="宋体" w:cs="宋体"/>
          <w:bCs/>
          <w:color w:val="000000"/>
          <w:kern w:val="0"/>
          <w:sz w:val="24"/>
          <w:szCs w:val="24"/>
          <w:highlight w:val="none"/>
        </w:rPr>
        <w:t>日止。</w:t>
      </w:r>
    </w:p>
    <w:p w14:paraId="6A4FF3BC">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bCs/>
          <w:color w:val="000000"/>
          <w:kern w:val="0"/>
          <w:sz w:val="24"/>
          <w:szCs w:val="24"/>
          <w:highlight w:val="none"/>
        </w:rPr>
      </w:pPr>
      <w:r>
        <w:rPr>
          <w:rFonts w:hint="eastAsia" w:ascii="宋体" w:hAnsi="宋体" w:eastAsia="宋体" w:cs="宋体"/>
          <w:bCs/>
          <w:color w:val="000000"/>
          <w:kern w:val="0"/>
          <w:sz w:val="24"/>
          <w:szCs w:val="24"/>
          <w:highlight w:val="none"/>
        </w:rPr>
        <w:t>第三条  技术要求</w:t>
      </w:r>
    </w:p>
    <w:p w14:paraId="19C954FE">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bCs/>
          <w:color w:val="000000"/>
          <w:kern w:val="0"/>
          <w:sz w:val="24"/>
          <w:szCs w:val="24"/>
          <w:highlight w:val="none"/>
        </w:rPr>
      </w:pPr>
      <w:r>
        <w:rPr>
          <w:rFonts w:hint="eastAsia" w:ascii="宋体" w:hAnsi="宋体" w:eastAsia="宋体" w:cs="宋体"/>
          <w:bCs/>
          <w:color w:val="000000"/>
          <w:kern w:val="0"/>
          <w:sz w:val="24"/>
          <w:szCs w:val="24"/>
          <w:highlight w:val="none"/>
        </w:rPr>
        <w:t>(1)恢复类图斑</w:t>
      </w:r>
    </w:p>
    <w:p w14:paraId="50E7B9DF">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bCs/>
          <w:color w:val="000000"/>
          <w:kern w:val="0"/>
          <w:sz w:val="24"/>
          <w:szCs w:val="24"/>
          <w:highlight w:val="none"/>
        </w:rPr>
      </w:pPr>
      <w:r>
        <w:rPr>
          <w:rFonts w:hint="eastAsia" w:ascii="宋体" w:hAnsi="宋体" w:eastAsia="宋体" w:cs="宋体"/>
          <w:bCs/>
          <w:color w:val="000000"/>
          <w:kern w:val="0"/>
          <w:sz w:val="24"/>
          <w:szCs w:val="24"/>
          <w:highlight w:val="none"/>
        </w:rPr>
        <w:t>陕西省2022年度变更调查数据中标注属性为即可恢复和工程恢复类园地、林地、 草地、坑塘水面等图斑。</w:t>
      </w:r>
    </w:p>
    <w:p w14:paraId="2E7A272D">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bCs/>
          <w:color w:val="000000"/>
          <w:kern w:val="0"/>
          <w:sz w:val="24"/>
          <w:szCs w:val="24"/>
          <w:highlight w:val="none"/>
        </w:rPr>
      </w:pPr>
      <w:r>
        <w:rPr>
          <w:rFonts w:hint="eastAsia" w:ascii="宋体" w:hAnsi="宋体" w:eastAsia="宋体" w:cs="宋体"/>
          <w:bCs/>
          <w:color w:val="000000"/>
          <w:kern w:val="0"/>
          <w:sz w:val="24"/>
          <w:szCs w:val="24"/>
          <w:highlight w:val="none"/>
        </w:rPr>
        <w:t>(2)耕地流出图斑(仅流入至农用地)</w:t>
      </w:r>
    </w:p>
    <w:p w14:paraId="794BCF8D">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bCs/>
          <w:color w:val="000000"/>
          <w:kern w:val="0"/>
          <w:sz w:val="24"/>
          <w:szCs w:val="24"/>
          <w:highlight w:val="none"/>
        </w:rPr>
      </w:pPr>
      <w:r>
        <w:rPr>
          <w:rFonts w:hint="eastAsia" w:ascii="宋体" w:hAnsi="宋体" w:eastAsia="宋体" w:cs="宋体"/>
          <w:bCs/>
          <w:color w:val="000000"/>
          <w:kern w:val="0"/>
          <w:sz w:val="24"/>
          <w:szCs w:val="24"/>
          <w:highlight w:val="none"/>
        </w:rPr>
        <w:t>陕西省2022年度变更调查耕地流出图斑。</w:t>
      </w:r>
    </w:p>
    <w:p w14:paraId="3788418F">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bCs/>
          <w:color w:val="000000"/>
          <w:kern w:val="0"/>
          <w:sz w:val="24"/>
          <w:szCs w:val="24"/>
          <w:highlight w:val="none"/>
        </w:rPr>
      </w:pPr>
      <w:r>
        <w:rPr>
          <w:rFonts w:hint="eastAsia" w:ascii="宋体" w:hAnsi="宋体" w:eastAsia="宋体" w:cs="宋体"/>
          <w:bCs/>
          <w:color w:val="000000"/>
          <w:kern w:val="0"/>
          <w:sz w:val="24"/>
          <w:szCs w:val="24"/>
          <w:highlight w:val="none"/>
        </w:rPr>
        <w:t>(3)设施农用地图斑</w:t>
      </w:r>
    </w:p>
    <w:p w14:paraId="0E2E6792">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bCs/>
          <w:color w:val="000000"/>
          <w:kern w:val="0"/>
          <w:sz w:val="24"/>
          <w:szCs w:val="24"/>
          <w:highlight w:val="none"/>
        </w:rPr>
      </w:pPr>
      <w:r>
        <w:rPr>
          <w:rFonts w:hint="eastAsia" w:ascii="宋体" w:hAnsi="宋体" w:eastAsia="宋体" w:cs="宋体"/>
          <w:bCs/>
          <w:color w:val="000000"/>
          <w:kern w:val="0"/>
          <w:sz w:val="24"/>
          <w:szCs w:val="24"/>
          <w:highlight w:val="none"/>
        </w:rPr>
        <w:t>陕西省2022年度变更调查设施农用地图斑。</w:t>
      </w:r>
    </w:p>
    <w:p w14:paraId="77F4C01E">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bCs/>
          <w:color w:val="000000"/>
          <w:kern w:val="0"/>
          <w:sz w:val="24"/>
          <w:szCs w:val="24"/>
          <w:highlight w:val="none"/>
        </w:rPr>
      </w:pPr>
      <w:r>
        <w:rPr>
          <w:rFonts w:hint="eastAsia" w:ascii="宋体" w:hAnsi="宋体" w:eastAsia="宋体" w:cs="宋体"/>
          <w:bCs/>
          <w:color w:val="000000"/>
          <w:kern w:val="0"/>
          <w:sz w:val="24"/>
          <w:szCs w:val="24"/>
          <w:highlight w:val="none"/>
        </w:rPr>
        <w:t>(4)地方自增可恢复为耕地图斑</w:t>
      </w:r>
    </w:p>
    <w:p w14:paraId="2A9C5C3F">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bCs/>
          <w:color w:val="000000"/>
          <w:kern w:val="0"/>
          <w:sz w:val="24"/>
          <w:szCs w:val="24"/>
          <w:highlight w:val="none"/>
        </w:rPr>
      </w:pPr>
      <w:r>
        <w:rPr>
          <w:rFonts w:hint="eastAsia" w:ascii="宋体" w:hAnsi="宋体" w:eastAsia="宋体" w:cs="宋体"/>
          <w:bCs/>
          <w:color w:val="000000"/>
          <w:kern w:val="0"/>
          <w:sz w:val="24"/>
          <w:szCs w:val="24"/>
          <w:highlight w:val="none"/>
        </w:rPr>
        <w:t>除前三项外，市县自选的可恢复为耕地的其他图斑。</w:t>
      </w:r>
    </w:p>
    <w:p w14:paraId="6AA06927">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bCs/>
          <w:color w:val="000000"/>
          <w:kern w:val="0"/>
          <w:sz w:val="24"/>
          <w:szCs w:val="24"/>
          <w:highlight w:val="none"/>
        </w:rPr>
      </w:pPr>
    </w:p>
    <w:p w14:paraId="7A7A4FF0">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bCs/>
          <w:color w:val="000000"/>
          <w:kern w:val="0"/>
          <w:sz w:val="24"/>
          <w:szCs w:val="24"/>
          <w:highlight w:val="none"/>
        </w:rPr>
      </w:pPr>
      <w:r>
        <w:rPr>
          <w:rFonts w:hint="eastAsia" w:ascii="宋体" w:hAnsi="宋体" w:eastAsia="宋体" w:cs="宋体"/>
          <w:bCs/>
          <w:color w:val="000000"/>
          <w:kern w:val="0"/>
          <w:sz w:val="24"/>
          <w:szCs w:val="24"/>
          <w:highlight w:val="none"/>
        </w:rPr>
        <w:t>3、引用规范</w:t>
      </w:r>
    </w:p>
    <w:p w14:paraId="3C5A49EF">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bCs/>
          <w:color w:val="000000"/>
          <w:kern w:val="0"/>
          <w:sz w:val="24"/>
          <w:szCs w:val="24"/>
          <w:highlight w:val="none"/>
        </w:rPr>
      </w:pPr>
      <w:r>
        <w:rPr>
          <w:rFonts w:hint="eastAsia" w:ascii="宋体" w:hAnsi="宋体" w:eastAsia="宋体" w:cs="宋体"/>
          <w:bCs/>
          <w:color w:val="000000"/>
          <w:kern w:val="0"/>
          <w:sz w:val="24"/>
          <w:szCs w:val="24"/>
          <w:highlight w:val="none"/>
        </w:rPr>
        <w:t>(1 )TD/T1055-2019第三次全国国土调查技术规程；</w:t>
      </w:r>
    </w:p>
    <w:p w14:paraId="16F5449F">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bCs/>
          <w:color w:val="000000"/>
          <w:kern w:val="0"/>
          <w:sz w:val="24"/>
          <w:szCs w:val="24"/>
          <w:highlight w:val="none"/>
        </w:rPr>
      </w:pPr>
      <w:r>
        <w:rPr>
          <w:rFonts w:hint="eastAsia" w:ascii="宋体" w:hAnsi="宋体" w:eastAsia="宋体" w:cs="宋体"/>
          <w:bCs/>
          <w:color w:val="000000"/>
          <w:kern w:val="0"/>
          <w:sz w:val="24"/>
          <w:szCs w:val="24"/>
          <w:highlight w:val="none"/>
        </w:rPr>
        <w:t>(2)国土变更调查技术规程(2022年度适用);</w:t>
      </w:r>
    </w:p>
    <w:p w14:paraId="5C6C1EFD">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bCs/>
          <w:color w:val="000000"/>
          <w:kern w:val="0"/>
          <w:sz w:val="24"/>
          <w:szCs w:val="24"/>
          <w:highlight w:val="none"/>
        </w:rPr>
      </w:pPr>
      <w:r>
        <w:rPr>
          <w:rFonts w:hint="eastAsia" w:ascii="宋体" w:hAnsi="宋体" w:eastAsia="宋体" w:cs="宋体"/>
          <w:bCs/>
          <w:color w:val="000000"/>
          <w:kern w:val="0"/>
          <w:sz w:val="24"/>
          <w:szCs w:val="24"/>
          <w:highlight w:val="none"/>
        </w:rPr>
        <w:t>(3)《国土空间调查、规划、用途管制用地用海分类指南》(自然资发〔2023) 234号);</w:t>
      </w:r>
    </w:p>
    <w:p w14:paraId="3D50E9D9">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bCs/>
          <w:color w:val="000000"/>
          <w:kern w:val="0"/>
          <w:sz w:val="24"/>
          <w:szCs w:val="24"/>
          <w:highlight w:val="none"/>
        </w:rPr>
      </w:pPr>
      <w:r>
        <w:rPr>
          <w:rFonts w:hint="eastAsia" w:ascii="宋体" w:hAnsi="宋体" w:eastAsia="宋体" w:cs="宋体"/>
          <w:bCs/>
          <w:color w:val="000000"/>
          <w:kern w:val="0"/>
          <w:sz w:val="24"/>
          <w:szCs w:val="24"/>
          <w:highlight w:val="none"/>
        </w:rPr>
        <w:t>(4)《自然资源部财政部关于实行耕地保护责任目标考核奖惩工作的通知》(自然资发〔2023〕236号);</w:t>
      </w:r>
    </w:p>
    <w:p w14:paraId="48E55BC8">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bCs/>
          <w:color w:val="000000"/>
          <w:kern w:val="0"/>
          <w:sz w:val="24"/>
          <w:szCs w:val="24"/>
          <w:highlight w:val="none"/>
        </w:rPr>
      </w:pPr>
      <w:r>
        <w:rPr>
          <w:rFonts w:hint="eastAsia" w:ascii="宋体" w:hAnsi="宋体" w:eastAsia="宋体" w:cs="宋体"/>
          <w:bCs/>
          <w:color w:val="000000"/>
          <w:kern w:val="0"/>
          <w:sz w:val="24"/>
          <w:szCs w:val="24"/>
          <w:highlight w:val="none"/>
        </w:rPr>
        <w:t>(5)《自然资源部农业农村部国家林业和草原局关于严格耕地用途管制有关问题的通知》(自然资发(2021)1 6 6 号 ) ;</w:t>
      </w:r>
    </w:p>
    <w:p w14:paraId="3F6D910F">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bCs/>
          <w:color w:val="000000"/>
          <w:kern w:val="0"/>
          <w:sz w:val="24"/>
          <w:szCs w:val="24"/>
          <w:highlight w:val="none"/>
        </w:rPr>
      </w:pPr>
      <w:r>
        <w:rPr>
          <w:rFonts w:hint="eastAsia" w:ascii="宋体" w:hAnsi="宋体" w:eastAsia="宋体" w:cs="宋体"/>
          <w:bCs/>
          <w:color w:val="000000"/>
          <w:kern w:val="0"/>
          <w:sz w:val="24"/>
          <w:szCs w:val="24"/>
          <w:highlight w:val="none"/>
        </w:rPr>
        <w:t>(6)TDT1057-2020国土调查数据库标准；</w:t>
      </w:r>
    </w:p>
    <w:p w14:paraId="4F7C55E5">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bCs/>
          <w:color w:val="000000"/>
          <w:kern w:val="0"/>
          <w:sz w:val="24"/>
          <w:szCs w:val="24"/>
          <w:highlight w:val="none"/>
        </w:rPr>
      </w:pPr>
      <w:r>
        <w:rPr>
          <w:rFonts w:hint="eastAsia" w:ascii="宋体" w:hAnsi="宋体" w:eastAsia="宋体" w:cs="宋体"/>
          <w:bCs/>
          <w:color w:val="000000"/>
          <w:kern w:val="0"/>
          <w:sz w:val="24"/>
          <w:szCs w:val="24"/>
          <w:highlight w:val="none"/>
        </w:rPr>
        <w:t>(7)陕西省耕地恢复潜力调查评价技术方案。</w:t>
      </w:r>
    </w:p>
    <w:p w14:paraId="60E1E2F3">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bCs/>
          <w:color w:val="000000"/>
          <w:kern w:val="0"/>
          <w:sz w:val="24"/>
          <w:szCs w:val="24"/>
          <w:highlight w:val="none"/>
        </w:rPr>
      </w:pPr>
      <w:r>
        <w:rPr>
          <w:rFonts w:hint="eastAsia" w:ascii="宋体" w:hAnsi="宋体" w:eastAsia="宋体" w:cs="宋体"/>
          <w:bCs/>
          <w:color w:val="000000"/>
          <w:kern w:val="0"/>
          <w:sz w:val="24"/>
          <w:szCs w:val="24"/>
          <w:highlight w:val="none"/>
        </w:rPr>
        <w:t>第四条  验收</w:t>
      </w:r>
    </w:p>
    <w:p w14:paraId="5E39F703">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bCs/>
          <w:color w:val="000000"/>
          <w:kern w:val="0"/>
          <w:sz w:val="24"/>
          <w:szCs w:val="24"/>
          <w:highlight w:val="none"/>
          <w:lang w:eastAsia="zh-CN"/>
        </w:rPr>
      </w:pPr>
      <w:r>
        <w:rPr>
          <w:rFonts w:hint="eastAsia" w:ascii="宋体" w:hAnsi="宋体" w:eastAsia="宋体" w:cs="宋体"/>
          <w:bCs/>
          <w:color w:val="000000"/>
          <w:kern w:val="0"/>
          <w:sz w:val="24"/>
          <w:szCs w:val="24"/>
          <w:highlight w:val="none"/>
        </w:rPr>
        <w:t>1.符合国家一般标准要求</w:t>
      </w:r>
      <w:r>
        <w:rPr>
          <w:rFonts w:hint="eastAsia" w:ascii="宋体" w:hAnsi="宋体" w:eastAsia="宋体" w:cs="宋体"/>
          <w:bCs/>
          <w:color w:val="000000"/>
          <w:kern w:val="0"/>
          <w:sz w:val="24"/>
          <w:szCs w:val="24"/>
          <w:highlight w:val="none"/>
          <w:lang w:eastAsia="zh-CN"/>
        </w:rPr>
        <w:t>。</w:t>
      </w:r>
    </w:p>
    <w:p w14:paraId="2B520B42">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bCs/>
          <w:color w:val="000000"/>
          <w:kern w:val="0"/>
          <w:sz w:val="24"/>
          <w:szCs w:val="24"/>
          <w:highlight w:val="none"/>
        </w:rPr>
      </w:pPr>
      <w:r>
        <w:rPr>
          <w:rFonts w:hint="eastAsia" w:ascii="宋体" w:hAnsi="宋体" w:eastAsia="宋体" w:cs="宋体"/>
          <w:bCs/>
          <w:color w:val="000000"/>
          <w:kern w:val="0"/>
          <w:sz w:val="24"/>
          <w:szCs w:val="24"/>
          <w:highlight w:val="none"/>
        </w:rPr>
        <w:t xml:space="preserve">2.甲方根据乙方提供的调查评价成果进行验收。 </w:t>
      </w:r>
    </w:p>
    <w:p w14:paraId="0F7F6359">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bCs/>
          <w:color w:val="000000"/>
          <w:kern w:val="0"/>
          <w:sz w:val="24"/>
          <w:szCs w:val="24"/>
          <w:highlight w:val="none"/>
        </w:rPr>
      </w:pPr>
      <w:r>
        <w:rPr>
          <w:rFonts w:hint="eastAsia" w:ascii="宋体" w:hAnsi="宋体" w:eastAsia="宋体" w:cs="宋体"/>
          <w:bCs/>
          <w:color w:val="000000"/>
          <w:kern w:val="0"/>
          <w:sz w:val="24"/>
          <w:szCs w:val="24"/>
          <w:highlight w:val="none"/>
        </w:rPr>
        <w:t xml:space="preserve">3.验收合格后，乙方应与甲方办理相关的验收交接手续，填写交接验收单，验收各方签字后送合同各方。 </w:t>
      </w:r>
    </w:p>
    <w:p w14:paraId="44B33D0E">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bCs/>
          <w:color w:val="000000"/>
          <w:kern w:val="0"/>
          <w:sz w:val="24"/>
          <w:szCs w:val="24"/>
          <w:highlight w:val="none"/>
        </w:rPr>
      </w:pPr>
      <w:r>
        <w:rPr>
          <w:rFonts w:hint="eastAsia" w:ascii="宋体" w:hAnsi="宋体" w:eastAsia="宋体" w:cs="宋体"/>
          <w:bCs/>
          <w:color w:val="000000"/>
          <w:kern w:val="0"/>
          <w:sz w:val="24"/>
          <w:szCs w:val="24"/>
          <w:highlight w:val="none"/>
        </w:rPr>
        <w:t>4.验收依据：（1）合同文本（2）国内相应的标准、规范（3）竞争性磋商文件、投标文件、响应承诺。。</w:t>
      </w:r>
    </w:p>
    <w:p w14:paraId="5C72E3F5">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bCs/>
          <w:color w:val="000000"/>
          <w:kern w:val="0"/>
          <w:sz w:val="24"/>
          <w:szCs w:val="24"/>
          <w:highlight w:val="none"/>
        </w:rPr>
      </w:pPr>
      <w:r>
        <w:rPr>
          <w:rFonts w:hint="eastAsia" w:ascii="宋体" w:hAnsi="宋体" w:eastAsia="宋体" w:cs="宋体"/>
          <w:bCs/>
          <w:color w:val="000000"/>
          <w:kern w:val="0"/>
          <w:sz w:val="24"/>
          <w:szCs w:val="24"/>
          <w:highlight w:val="none"/>
        </w:rPr>
        <w:t>第五条  合同价款及付款方式</w:t>
      </w:r>
    </w:p>
    <w:p w14:paraId="7D19A6F8">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bCs/>
          <w:color w:val="000000"/>
          <w:kern w:val="0"/>
          <w:sz w:val="24"/>
          <w:szCs w:val="24"/>
          <w:highlight w:val="none"/>
        </w:rPr>
      </w:pPr>
      <w:r>
        <w:rPr>
          <w:rFonts w:hint="eastAsia" w:ascii="宋体" w:hAnsi="宋体" w:eastAsia="宋体" w:cs="宋体"/>
          <w:bCs/>
          <w:color w:val="000000"/>
          <w:kern w:val="0"/>
          <w:sz w:val="24"/>
          <w:szCs w:val="24"/>
          <w:highlight w:val="none"/>
        </w:rPr>
        <w:t>1、合同单价：</w:t>
      </w:r>
      <w:r>
        <w:rPr>
          <w:rFonts w:hint="eastAsia" w:ascii="宋体" w:hAnsi="宋体" w:eastAsia="宋体" w:cs="宋体"/>
          <w:bCs/>
          <w:color w:val="000000"/>
          <w:kern w:val="0"/>
          <w:sz w:val="24"/>
          <w:szCs w:val="24"/>
          <w:highlight w:val="none"/>
          <w:lang w:val="en-US" w:eastAsia="zh-CN"/>
        </w:rPr>
        <w:t>调查项目</w:t>
      </w:r>
      <w:r>
        <w:rPr>
          <w:rFonts w:hint="eastAsia" w:ascii="宋体" w:hAnsi="宋体" w:eastAsia="宋体" w:cs="宋体"/>
          <w:bCs/>
          <w:color w:val="000000"/>
          <w:kern w:val="0"/>
          <w:sz w:val="24"/>
          <w:szCs w:val="24"/>
          <w:highlight w:val="none"/>
        </w:rPr>
        <w:t>单价包括该项目完成所包含的一切费用，包括调查以及验收合格之前所包括的一切费用。检测单价一次包死，不受市场价变化的影响。</w:t>
      </w:r>
    </w:p>
    <w:p w14:paraId="14FC1431">
      <w:pPr>
        <w:pStyle w:val="12"/>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bCs/>
          <w:color w:val="000000"/>
          <w:kern w:val="0"/>
          <w:sz w:val="24"/>
          <w:szCs w:val="24"/>
          <w:highlight w:val="none"/>
        </w:rPr>
        <w:t>3、</w:t>
      </w:r>
      <w:r>
        <w:rPr>
          <w:rFonts w:hint="eastAsia" w:ascii="宋体" w:hAnsi="宋体" w:eastAsia="宋体" w:cs="宋体"/>
          <w:bCs/>
          <w:color w:val="auto"/>
          <w:kern w:val="0"/>
          <w:sz w:val="24"/>
          <w:szCs w:val="24"/>
          <w:highlight w:val="none"/>
        </w:rPr>
        <w:t>结算方式：</w:t>
      </w:r>
      <w:r>
        <w:rPr>
          <w:rFonts w:hint="eastAsia" w:ascii="宋体" w:hAnsi="宋体" w:eastAsia="宋体" w:cs="宋体"/>
          <w:b w:val="0"/>
          <w:bCs/>
          <w:sz w:val="24"/>
          <w:szCs w:val="24"/>
          <w:highlight w:val="none"/>
        </w:rPr>
        <w:t>自合同签订之日起，达到付款条件起</w:t>
      </w:r>
      <w:r>
        <w:rPr>
          <w:rFonts w:hint="eastAsia" w:ascii="宋体" w:hAnsi="宋体" w:eastAsia="宋体" w:cs="宋体"/>
          <w:b w:val="0"/>
          <w:bCs/>
          <w:sz w:val="24"/>
          <w:szCs w:val="24"/>
          <w:highlight w:val="none"/>
          <w:lang w:val="en-US" w:eastAsia="zh-CN"/>
        </w:rPr>
        <w:t>10</w:t>
      </w:r>
      <w:r>
        <w:rPr>
          <w:rFonts w:hint="eastAsia" w:ascii="宋体" w:hAnsi="宋体" w:eastAsia="宋体" w:cs="宋体"/>
          <w:b w:val="0"/>
          <w:bCs/>
          <w:sz w:val="24"/>
          <w:szCs w:val="24"/>
          <w:highlight w:val="none"/>
        </w:rPr>
        <w:t>日内，支付合同总金额的</w:t>
      </w:r>
      <w:r>
        <w:rPr>
          <w:rFonts w:hint="eastAsia" w:ascii="宋体" w:hAnsi="宋体" w:eastAsia="宋体" w:cs="宋体"/>
          <w:b w:val="0"/>
          <w:bCs/>
          <w:sz w:val="24"/>
          <w:szCs w:val="24"/>
          <w:highlight w:val="none"/>
          <w:lang w:val="en-US" w:eastAsia="zh-CN"/>
        </w:rPr>
        <w:t>4</w:t>
      </w:r>
      <w:r>
        <w:rPr>
          <w:rFonts w:hint="eastAsia" w:ascii="宋体" w:hAnsi="宋体" w:eastAsia="宋体" w:cs="宋体"/>
          <w:b w:val="0"/>
          <w:bCs/>
          <w:sz w:val="24"/>
          <w:szCs w:val="24"/>
          <w:highlight w:val="none"/>
        </w:rPr>
        <w:t>0.00%</w:t>
      </w:r>
      <w:r>
        <w:rPr>
          <w:rFonts w:hint="eastAsia" w:ascii="宋体" w:hAnsi="宋体" w:eastAsia="宋体" w:cs="宋体"/>
          <w:b w:val="0"/>
          <w:bCs/>
          <w:sz w:val="24"/>
          <w:szCs w:val="24"/>
          <w:highlight w:val="none"/>
          <w:lang w:eastAsia="zh-CN"/>
        </w:rPr>
        <w:t>，</w:t>
      </w:r>
      <w:r>
        <w:rPr>
          <w:rFonts w:hint="eastAsia" w:ascii="宋体" w:hAnsi="宋体" w:eastAsia="宋体" w:cs="宋体"/>
          <w:b w:val="0"/>
          <w:bCs/>
          <w:sz w:val="24"/>
          <w:szCs w:val="24"/>
          <w:highlight w:val="none"/>
        </w:rPr>
        <w:t>剩余尾款于工作结束验收合格后支付。</w:t>
      </w:r>
    </w:p>
    <w:p w14:paraId="5F5E34EC">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bCs/>
          <w:color w:val="000000"/>
          <w:kern w:val="0"/>
          <w:sz w:val="24"/>
          <w:szCs w:val="24"/>
          <w:highlight w:val="none"/>
        </w:rPr>
      </w:pPr>
      <w:r>
        <w:rPr>
          <w:rFonts w:hint="eastAsia" w:ascii="宋体" w:hAnsi="宋体" w:eastAsia="宋体" w:cs="宋体"/>
          <w:bCs/>
          <w:color w:val="auto"/>
          <w:kern w:val="0"/>
          <w:sz w:val="24"/>
          <w:szCs w:val="24"/>
          <w:highlight w:val="none"/>
        </w:rPr>
        <w:t>4、付款方式：由</w:t>
      </w:r>
      <w:r>
        <w:rPr>
          <w:rFonts w:hint="eastAsia" w:ascii="宋体" w:hAnsi="宋体" w:eastAsia="宋体" w:cs="宋体"/>
          <w:bCs/>
          <w:color w:val="auto"/>
          <w:kern w:val="0"/>
          <w:sz w:val="24"/>
          <w:szCs w:val="24"/>
          <w:highlight w:val="none"/>
          <w:lang w:val="en-US" w:eastAsia="zh-CN"/>
        </w:rPr>
        <w:t>甲方</w:t>
      </w:r>
      <w:r>
        <w:rPr>
          <w:rFonts w:hint="eastAsia" w:ascii="宋体" w:hAnsi="宋体" w:eastAsia="宋体" w:cs="宋体"/>
          <w:bCs/>
          <w:color w:val="auto"/>
          <w:kern w:val="0"/>
          <w:sz w:val="24"/>
          <w:szCs w:val="24"/>
          <w:highlight w:val="none"/>
        </w:rPr>
        <w:t>负责以</w:t>
      </w:r>
      <w:r>
        <w:rPr>
          <w:rFonts w:hint="eastAsia" w:ascii="宋体" w:hAnsi="宋体" w:eastAsia="宋体" w:cs="宋体"/>
          <w:bCs/>
          <w:color w:val="000000"/>
          <w:kern w:val="0"/>
          <w:sz w:val="24"/>
          <w:szCs w:val="24"/>
          <w:highlight w:val="none"/>
        </w:rPr>
        <w:t>人民币的方式进行结算，乙方开具结算金额总价数的全额发票交</w:t>
      </w:r>
      <w:r>
        <w:rPr>
          <w:rFonts w:hint="eastAsia" w:ascii="宋体" w:hAnsi="宋体" w:eastAsia="宋体" w:cs="宋体"/>
          <w:bCs/>
          <w:color w:val="000000"/>
          <w:kern w:val="0"/>
          <w:sz w:val="24"/>
          <w:szCs w:val="24"/>
          <w:highlight w:val="none"/>
          <w:lang w:val="en-US" w:eastAsia="zh-CN"/>
        </w:rPr>
        <w:t>甲方</w:t>
      </w:r>
      <w:r>
        <w:rPr>
          <w:rFonts w:hint="eastAsia" w:ascii="宋体" w:hAnsi="宋体" w:eastAsia="宋体" w:cs="宋体"/>
          <w:bCs/>
          <w:color w:val="000000"/>
          <w:kern w:val="0"/>
          <w:sz w:val="24"/>
          <w:szCs w:val="24"/>
          <w:highlight w:val="none"/>
        </w:rPr>
        <w:t>。</w:t>
      </w:r>
    </w:p>
    <w:p w14:paraId="41569290">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bCs/>
          <w:color w:val="000000"/>
          <w:kern w:val="0"/>
          <w:sz w:val="24"/>
          <w:szCs w:val="24"/>
          <w:highlight w:val="none"/>
        </w:rPr>
      </w:pPr>
      <w:r>
        <w:rPr>
          <w:rFonts w:hint="eastAsia" w:ascii="宋体" w:hAnsi="宋体" w:eastAsia="宋体" w:cs="宋体"/>
          <w:bCs/>
          <w:color w:val="000000"/>
          <w:kern w:val="0"/>
          <w:sz w:val="24"/>
          <w:szCs w:val="24"/>
          <w:highlight w:val="none"/>
        </w:rPr>
        <w:t>第六条  双方责任</w:t>
      </w:r>
    </w:p>
    <w:p w14:paraId="5946AFE2">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bCs/>
          <w:color w:val="000000"/>
          <w:kern w:val="0"/>
          <w:sz w:val="24"/>
          <w:szCs w:val="24"/>
          <w:highlight w:val="none"/>
        </w:rPr>
      </w:pPr>
      <w:r>
        <w:rPr>
          <w:rFonts w:hint="eastAsia" w:ascii="宋体" w:hAnsi="宋体" w:eastAsia="宋体" w:cs="宋体"/>
          <w:bCs/>
          <w:color w:val="000000"/>
          <w:kern w:val="0"/>
          <w:sz w:val="24"/>
          <w:szCs w:val="24"/>
          <w:highlight w:val="none"/>
        </w:rPr>
        <w:t>甲方的责任：</w:t>
      </w:r>
    </w:p>
    <w:p w14:paraId="0EC019D7">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bCs/>
          <w:color w:val="000000"/>
          <w:kern w:val="0"/>
          <w:sz w:val="24"/>
          <w:szCs w:val="24"/>
          <w:highlight w:val="none"/>
        </w:rPr>
      </w:pPr>
      <w:r>
        <w:rPr>
          <w:rFonts w:hint="eastAsia" w:ascii="宋体" w:hAnsi="宋体" w:eastAsia="宋体" w:cs="宋体"/>
          <w:bCs/>
          <w:color w:val="000000"/>
          <w:kern w:val="0"/>
          <w:sz w:val="24"/>
          <w:szCs w:val="24"/>
          <w:highlight w:val="none"/>
        </w:rPr>
        <w:t>1、甲方需监督配合乙方</w:t>
      </w:r>
      <w:r>
        <w:rPr>
          <w:rFonts w:hint="eastAsia" w:ascii="宋体" w:hAnsi="宋体" w:eastAsia="宋体" w:cs="宋体"/>
          <w:bCs/>
          <w:color w:val="000000"/>
          <w:kern w:val="0"/>
          <w:sz w:val="24"/>
          <w:szCs w:val="24"/>
          <w:highlight w:val="none"/>
          <w:lang w:val="en-US" w:eastAsia="zh-CN"/>
        </w:rPr>
        <w:t>调查工作</w:t>
      </w:r>
      <w:r>
        <w:rPr>
          <w:rFonts w:hint="eastAsia" w:ascii="宋体" w:hAnsi="宋体" w:eastAsia="宋体" w:cs="宋体"/>
          <w:bCs/>
          <w:color w:val="000000"/>
          <w:kern w:val="0"/>
          <w:sz w:val="24"/>
          <w:szCs w:val="24"/>
          <w:highlight w:val="none"/>
        </w:rPr>
        <w:t>。</w:t>
      </w:r>
    </w:p>
    <w:p w14:paraId="1048773A">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bCs/>
          <w:color w:val="000000"/>
          <w:kern w:val="0"/>
          <w:sz w:val="24"/>
          <w:szCs w:val="24"/>
          <w:highlight w:val="none"/>
        </w:rPr>
      </w:pPr>
      <w:r>
        <w:rPr>
          <w:rFonts w:hint="eastAsia" w:ascii="宋体" w:hAnsi="宋体" w:eastAsia="宋体" w:cs="宋体"/>
          <w:bCs/>
          <w:color w:val="000000"/>
          <w:kern w:val="0"/>
          <w:sz w:val="24"/>
          <w:szCs w:val="24"/>
          <w:highlight w:val="none"/>
        </w:rPr>
        <w:t>2、如对</w:t>
      </w:r>
      <w:r>
        <w:rPr>
          <w:rFonts w:hint="eastAsia" w:ascii="宋体" w:hAnsi="宋体" w:eastAsia="宋体" w:cs="宋体"/>
          <w:bCs/>
          <w:color w:val="000000"/>
          <w:kern w:val="0"/>
          <w:sz w:val="24"/>
          <w:szCs w:val="24"/>
          <w:highlight w:val="none"/>
          <w:lang w:val="en-US" w:eastAsia="zh-CN"/>
        </w:rPr>
        <w:t>调查内容</w:t>
      </w:r>
      <w:r>
        <w:rPr>
          <w:rFonts w:hint="eastAsia" w:ascii="宋体" w:hAnsi="宋体" w:eastAsia="宋体" w:cs="宋体"/>
          <w:bCs/>
          <w:color w:val="000000"/>
          <w:kern w:val="0"/>
          <w:sz w:val="24"/>
          <w:szCs w:val="24"/>
          <w:highlight w:val="none"/>
        </w:rPr>
        <w:t>有特殊要求，甲方应在委托单上“备注”栏内注明。</w:t>
      </w:r>
    </w:p>
    <w:p w14:paraId="4AF48614">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bCs/>
          <w:color w:val="000000"/>
          <w:kern w:val="0"/>
          <w:sz w:val="24"/>
          <w:szCs w:val="24"/>
          <w:highlight w:val="none"/>
        </w:rPr>
      </w:pPr>
      <w:r>
        <w:rPr>
          <w:rFonts w:hint="eastAsia" w:ascii="宋体" w:hAnsi="宋体" w:eastAsia="宋体" w:cs="宋体"/>
          <w:bCs/>
          <w:color w:val="000000"/>
          <w:kern w:val="0"/>
          <w:sz w:val="24"/>
          <w:szCs w:val="24"/>
          <w:highlight w:val="none"/>
        </w:rPr>
        <w:t>3、按照本合同约定及时足额支付检测费用。</w:t>
      </w:r>
    </w:p>
    <w:p w14:paraId="6A7F2F25">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bCs/>
          <w:color w:val="000000"/>
          <w:kern w:val="0"/>
          <w:sz w:val="24"/>
          <w:szCs w:val="24"/>
          <w:highlight w:val="none"/>
        </w:rPr>
      </w:pPr>
      <w:r>
        <w:rPr>
          <w:rFonts w:hint="eastAsia" w:ascii="宋体" w:hAnsi="宋体" w:eastAsia="宋体" w:cs="宋体"/>
          <w:bCs/>
          <w:color w:val="000000"/>
          <w:kern w:val="0"/>
          <w:sz w:val="24"/>
          <w:szCs w:val="24"/>
          <w:highlight w:val="none"/>
        </w:rPr>
        <w:t>乙方的责任：</w:t>
      </w:r>
    </w:p>
    <w:p w14:paraId="6CF9416E">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bCs/>
          <w:color w:val="000000"/>
          <w:kern w:val="0"/>
          <w:sz w:val="24"/>
          <w:szCs w:val="24"/>
          <w:highlight w:val="none"/>
        </w:rPr>
      </w:pPr>
      <w:r>
        <w:rPr>
          <w:rFonts w:hint="eastAsia" w:ascii="宋体" w:hAnsi="宋体" w:eastAsia="宋体" w:cs="宋体"/>
          <w:bCs/>
          <w:color w:val="000000"/>
          <w:kern w:val="0"/>
          <w:sz w:val="24"/>
          <w:szCs w:val="24"/>
          <w:highlight w:val="none"/>
        </w:rPr>
        <w:t>1、乙方未征得甲方同意，不得私自将</w:t>
      </w:r>
      <w:r>
        <w:rPr>
          <w:rFonts w:hint="eastAsia" w:ascii="宋体" w:hAnsi="宋体" w:eastAsia="宋体" w:cs="宋体"/>
          <w:bCs/>
          <w:color w:val="000000"/>
          <w:kern w:val="0"/>
          <w:sz w:val="24"/>
          <w:szCs w:val="24"/>
          <w:highlight w:val="none"/>
          <w:lang w:val="en-US" w:eastAsia="zh-CN"/>
        </w:rPr>
        <w:t>调查</w:t>
      </w:r>
      <w:r>
        <w:rPr>
          <w:rFonts w:hint="eastAsia" w:ascii="宋体" w:hAnsi="宋体" w:eastAsia="宋体" w:cs="宋体"/>
          <w:bCs/>
          <w:color w:val="000000"/>
          <w:kern w:val="0"/>
          <w:sz w:val="24"/>
          <w:szCs w:val="24"/>
          <w:highlight w:val="none"/>
        </w:rPr>
        <w:t>任务外包或分包给其他</w:t>
      </w:r>
      <w:r>
        <w:rPr>
          <w:rFonts w:hint="eastAsia" w:ascii="宋体" w:hAnsi="宋体" w:eastAsia="宋体" w:cs="宋体"/>
          <w:bCs/>
          <w:color w:val="000000"/>
          <w:kern w:val="0"/>
          <w:sz w:val="24"/>
          <w:szCs w:val="24"/>
          <w:highlight w:val="none"/>
          <w:lang w:val="en-US" w:eastAsia="zh-CN"/>
        </w:rPr>
        <w:t>调查</w:t>
      </w:r>
      <w:r>
        <w:rPr>
          <w:rFonts w:hint="eastAsia" w:ascii="宋体" w:hAnsi="宋体" w:eastAsia="宋体" w:cs="宋体"/>
          <w:bCs/>
          <w:color w:val="000000"/>
          <w:kern w:val="0"/>
          <w:sz w:val="24"/>
          <w:szCs w:val="24"/>
          <w:highlight w:val="none"/>
        </w:rPr>
        <w:t>机构。</w:t>
      </w:r>
    </w:p>
    <w:p w14:paraId="281CAC2A">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bCs/>
          <w:color w:val="000000"/>
          <w:kern w:val="0"/>
          <w:sz w:val="24"/>
          <w:szCs w:val="24"/>
          <w:highlight w:val="none"/>
        </w:rPr>
      </w:pPr>
      <w:r>
        <w:rPr>
          <w:rFonts w:hint="eastAsia" w:ascii="宋体" w:hAnsi="宋体" w:eastAsia="宋体" w:cs="宋体"/>
          <w:bCs/>
          <w:color w:val="000000"/>
          <w:kern w:val="0"/>
          <w:sz w:val="24"/>
          <w:szCs w:val="24"/>
          <w:highlight w:val="none"/>
        </w:rPr>
        <w:t>2、乙方需向甲方提供优质的服务，</w:t>
      </w:r>
      <w:r>
        <w:rPr>
          <w:rFonts w:hint="eastAsia" w:ascii="宋体" w:hAnsi="宋体" w:eastAsia="宋体" w:cs="宋体"/>
          <w:bCs/>
          <w:color w:val="000000"/>
          <w:kern w:val="0"/>
          <w:sz w:val="24"/>
          <w:szCs w:val="24"/>
          <w:highlight w:val="none"/>
          <w:lang w:val="en-US" w:eastAsia="zh-CN"/>
        </w:rPr>
        <w:t>需在服务期限内按时向甲方提交调查成果及相关资料</w:t>
      </w:r>
      <w:r>
        <w:rPr>
          <w:rFonts w:hint="eastAsia" w:ascii="宋体" w:hAnsi="宋体" w:eastAsia="宋体" w:cs="宋体"/>
          <w:bCs/>
          <w:color w:val="000000"/>
          <w:kern w:val="0"/>
          <w:sz w:val="24"/>
          <w:szCs w:val="24"/>
          <w:highlight w:val="none"/>
        </w:rPr>
        <w:t>。</w:t>
      </w:r>
    </w:p>
    <w:p w14:paraId="61A4E682">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bCs/>
          <w:color w:val="000000"/>
          <w:kern w:val="0"/>
          <w:sz w:val="24"/>
          <w:szCs w:val="24"/>
          <w:highlight w:val="none"/>
        </w:rPr>
      </w:pPr>
      <w:r>
        <w:rPr>
          <w:rFonts w:hint="eastAsia" w:ascii="宋体" w:hAnsi="宋体" w:eastAsia="宋体" w:cs="宋体"/>
          <w:bCs/>
          <w:color w:val="000000"/>
          <w:kern w:val="0"/>
          <w:sz w:val="24"/>
          <w:szCs w:val="24"/>
          <w:highlight w:val="none"/>
        </w:rPr>
        <w:t>3、成果要求：乙方完成</w:t>
      </w:r>
      <w:r>
        <w:rPr>
          <w:rFonts w:hint="eastAsia" w:ascii="宋体" w:hAnsi="宋体" w:eastAsia="宋体" w:cs="宋体"/>
          <w:bCs/>
          <w:color w:val="000000"/>
          <w:kern w:val="0"/>
          <w:sz w:val="24"/>
          <w:szCs w:val="24"/>
          <w:highlight w:val="none"/>
          <w:lang w:val="en-US" w:eastAsia="zh-CN"/>
        </w:rPr>
        <w:t>调查</w:t>
      </w:r>
      <w:r>
        <w:rPr>
          <w:rFonts w:hint="eastAsia" w:ascii="宋体" w:hAnsi="宋体" w:eastAsia="宋体" w:cs="宋体"/>
          <w:bCs/>
          <w:color w:val="000000"/>
          <w:kern w:val="0"/>
          <w:sz w:val="24"/>
          <w:szCs w:val="24"/>
          <w:highlight w:val="none"/>
        </w:rPr>
        <w:t>任务后，只可向委托方汇报，严禁未经甲方同意私自向社会或</w:t>
      </w:r>
      <w:r>
        <w:rPr>
          <w:rFonts w:hint="eastAsia" w:ascii="宋体" w:hAnsi="宋体" w:eastAsia="宋体" w:cs="宋体"/>
          <w:bCs/>
          <w:color w:val="000000"/>
          <w:kern w:val="0"/>
          <w:sz w:val="24"/>
          <w:szCs w:val="24"/>
          <w:highlight w:val="none"/>
          <w:lang w:val="en-US" w:eastAsia="zh-CN"/>
        </w:rPr>
        <w:t>其它</w:t>
      </w:r>
      <w:r>
        <w:rPr>
          <w:rFonts w:hint="eastAsia" w:ascii="宋体" w:hAnsi="宋体" w:eastAsia="宋体" w:cs="宋体"/>
          <w:bCs/>
          <w:color w:val="000000"/>
          <w:kern w:val="0"/>
          <w:sz w:val="24"/>
          <w:szCs w:val="24"/>
          <w:highlight w:val="none"/>
        </w:rPr>
        <w:t>单位透漏</w:t>
      </w:r>
      <w:r>
        <w:rPr>
          <w:rFonts w:hint="eastAsia" w:ascii="宋体" w:hAnsi="宋体" w:eastAsia="宋体" w:cs="宋体"/>
          <w:bCs/>
          <w:color w:val="000000"/>
          <w:kern w:val="0"/>
          <w:sz w:val="24"/>
          <w:szCs w:val="24"/>
          <w:highlight w:val="none"/>
          <w:lang w:val="en-US" w:eastAsia="zh-CN"/>
        </w:rPr>
        <w:t>调查</w:t>
      </w:r>
      <w:r>
        <w:rPr>
          <w:rFonts w:hint="eastAsia" w:ascii="宋体" w:hAnsi="宋体" w:eastAsia="宋体" w:cs="宋体"/>
          <w:bCs/>
          <w:color w:val="000000"/>
          <w:kern w:val="0"/>
          <w:sz w:val="24"/>
          <w:szCs w:val="24"/>
          <w:highlight w:val="none"/>
        </w:rPr>
        <w:t>相关信息。</w:t>
      </w:r>
    </w:p>
    <w:p w14:paraId="72FEDEB9">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bCs/>
          <w:color w:val="000000"/>
          <w:kern w:val="0"/>
          <w:sz w:val="24"/>
          <w:szCs w:val="24"/>
          <w:highlight w:val="none"/>
        </w:rPr>
      </w:pPr>
      <w:r>
        <w:rPr>
          <w:rFonts w:hint="eastAsia" w:ascii="宋体" w:hAnsi="宋体" w:eastAsia="宋体" w:cs="宋体"/>
          <w:bCs/>
          <w:color w:val="000000"/>
          <w:kern w:val="0"/>
          <w:sz w:val="24"/>
          <w:szCs w:val="24"/>
          <w:highlight w:val="none"/>
        </w:rPr>
        <w:t>4、乙方对甲方提出的有关咨询问题负有及时解释的责任，并提供相关的报告分析等服务。</w:t>
      </w:r>
    </w:p>
    <w:p w14:paraId="0DDDD0F3">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bCs/>
          <w:color w:val="000000"/>
          <w:kern w:val="0"/>
          <w:sz w:val="24"/>
          <w:szCs w:val="24"/>
          <w:highlight w:val="none"/>
        </w:rPr>
      </w:pPr>
      <w:r>
        <w:rPr>
          <w:rFonts w:hint="eastAsia" w:ascii="宋体" w:hAnsi="宋体" w:eastAsia="宋体" w:cs="宋体"/>
          <w:bCs/>
          <w:color w:val="000000"/>
          <w:kern w:val="0"/>
          <w:sz w:val="24"/>
          <w:szCs w:val="24"/>
          <w:highlight w:val="none"/>
        </w:rPr>
        <w:t>第七条  违约责任</w:t>
      </w:r>
    </w:p>
    <w:p w14:paraId="4357025E">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bCs/>
          <w:color w:val="000000"/>
          <w:kern w:val="0"/>
          <w:sz w:val="24"/>
          <w:szCs w:val="24"/>
          <w:highlight w:val="none"/>
        </w:rPr>
      </w:pPr>
      <w:r>
        <w:rPr>
          <w:rFonts w:hint="eastAsia" w:ascii="宋体" w:hAnsi="宋体" w:eastAsia="宋体" w:cs="宋体"/>
          <w:bCs/>
          <w:color w:val="000000"/>
          <w:kern w:val="0"/>
          <w:sz w:val="24"/>
          <w:szCs w:val="24"/>
          <w:highlight w:val="none"/>
        </w:rPr>
        <w:t>1、乙方出具虚假、错误</w:t>
      </w:r>
      <w:r>
        <w:rPr>
          <w:rFonts w:hint="eastAsia" w:ascii="宋体" w:hAnsi="宋体" w:eastAsia="宋体" w:cs="宋体"/>
          <w:bCs/>
          <w:color w:val="000000"/>
          <w:kern w:val="0"/>
          <w:sz w:val="24"/>
          <w:szCs w:val="24"/>
          <w:highlight w:val="none"/>
          <w:lang w:val="en-US" w:eastAsia="zh-CN"/>
        </w:rPr>
        <w:t>调查</w:t>
      </w:r>
      <w:r>
        <w:rPr>
          <w:rFonts w:hint="eastAsia" w:ascii="宋体" w:hAnsi="宋体" w:eastAsia="宋体" w:cs="宋体"/>
          <w:bCs/>
          <w:color w:val="000000"/>
          <w:kern w:val="0"/>
          <w:sz w:val="24"/>
          <w:szCs w:val="24"/>
          <w:highlight w:val="none"/>
        </w:rPr>
        <w:t>数据和结论，一经发现，立即取消合作资格。</w:t>
      </w:r>
    </w:p>
    <w:p w14:paraId="0D40C720">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bCs/>
          <w:color w:val="000000"/>
          <w:kern w:val="0"/>
          <w:sz w:val="24"/>
          <w:szCs w:val="24"/>
          <w:highlight w:val="none"/>
        </w:rPr>
      </w:pPr>
      <w:r>
        <w:rPr>
          <w:rFonts w:hint="eastAsia" w:ascii="宋体" w:hAnsi="宋体" w:eastAsia="宋体" w:cs="宋体"/>
          <w:bCs/>
          <w:color w:val="000000"/>
          <w:kern w:val="0"/>
          <w:sz w:val="24"/>
          <w:szCs w:val="24"/>
          <w:highlight w:val="none"/>
        </w:rPr>
        <w:t>2、由于乙方在监督抽检过程中工作不规范引起纠纷，应由乙方负责协调处理，所产生的费用由甲方从检验费中扣除。乙方须针对问题进行整改培训，同时甲方可依据严重程度调整乙方的工作任务。</w:t>
      </w:r>
    </w:p>
    <w:p w14:paraId="4F08A8D2">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bCs/>
          <w:color w:val="000000"/>
          <w:kern w:val="0"/>
          <w:sz w:val="24"/>
          <w:szCs w:val="24"/>
          <w:highlight w:val="none"/>
        </w:rPr>
      </w:pPr>
      <w:r>
        <w:rPr>
          <w:rFonts w:hint="eastAsia" w:ascii="宋体" w:hAnsi="宋体" w:eastAsia="宋体" w:cs="宋体"/>
          <w:bCs/>
          <w:color w:val="000000"/>
          <w:kern w:val="0"/>
          <w:sz w:val="24"/>
          <w:szCs w:val="24"/>
          <w:highlight w:val="none"/>
        </w:rPr>
        <w:t>3、乙方无条件接受甲方随时抽查和考核，发现弄虚作假情况和考核不合格情况，甲方可随时终止合同。</w:t>
      </w:r>
    </w:p>
    <w:p w14:paraId="7617F5E3">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bCs/>
          <w:color w:val="000000"/>
          <w:kern w:val="0"/>
          <w:sz w:val="24"/>
          <w:szCs w:val="24"/>
          <w:highlight w:val="none"/>
        </w:rPr>
      </w:pPr>
      <w:r>
        <w:rPr>
          <w:rFonts w:hint="eastAsia" w:ascii="宋体" w:hAnsi="宋体" w:eastAsia="宋体" w:cs="宋体"/>
          <w:bCs/>
          <w:color w:val="000000"/>
          <w:kern w:val="0"/>
          <w:sz w:val="24"/>
          <w:szCs w:val="24"/>
          <w:highlight w:val="none"/>
        </w:rPr>
        <w:t>4、未满足合同技术要求，甲方会同监督机构有权终止合同，对乙方违约行为进行追究，同时按政府采购法的有关规定进行相应的处罚。</w:t>
      </w:r>
    </w:p>
    <w:p w14:paraId="2D80BABF">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bCs/>
          <w:color w:val="000000"/>
          <w:kern w:val="0"/>
          <w:sz w:val="24"/>
          <w:szCs w:val="24"/>
          <w:highlight w:val="none"/>
        </w:rPr>
      </w:pPr>
      <w:r>
        <w:rPr>
          <w:rFonts w:hint="eastAsia" w:ascii="宋体" w:hAnsi="宋体" w:eastAsia="宋体" w:cs="宋体"/>
          <w:bCs/>
          <w:color w:val="000000"/>
          <w:kern w:val="0"/>
          <w:sz w:val="24"/>
          <w:szCs w:val="24"/>
          <w:highlight w:val="none"/>
        </w:rPr>
        <w:t>第八条  合同生效及其他</w:t>
      </w:r>
    </w:p>
    <w:p w14:paraId="4D19511E">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bCs/>
          <w:color w:val="000000"/>
          <w:kern w:val="0"/>
          <w:sz w:val="24"/>
          <w:szCs w:val="24"/>
          <w:highlight w:val="none"/>
        </w:rPr>
      </w:pPr>
      <w:r>
        <w:rPr>
          <w:rFonts w:hint="eastAsia" w:ascii="宋体" w:hAnsi="宋体" w:eastAsia="宋体" w:cs="宋体"/>
          <w:bCs/>
          <w:color w:val="000000"/>
          <w:kern w:val="0"/>
          <w:sz w:val="24"/>
          <w:szCs w:val="24"/>
          <w:highlight w:val="none"/>
        </w:rPr>
        <w:t>1、合同未尽事宜、由甲、乙双方协商，作为合同补充，与原合同具有同等法律效力。</w:t>
      </w:r>
      <w:r>
        <w:rPr>
          <w:rFonts w:hint="eastAsia" w:ascii="宋体" w:hAnsi="宋体" w:eastAsia="宋体" w:cs="宋体"/>
          <w:bCs/>
          <w:color w:val="000000"/>
          <w:kern w:val="0"/>
          <w:sz w:val="24"/>
          <w:szCs w:val="24"/>
          <w:highlight w:val="none"/>
          <w:lang w:val="en-US" w:eastAsia="zh-CN"/>
        </w:rPr>
        <w:t>协商不成，双方应向甲方所在地人民法院提起诉讼。</w:t>
      </w:r>
      <w:r>
        <w:rPr>
          <w:rFonts w:hint="eastAsia" w:ascii="宋体" w:hAnsi="宋体" w:eastAsia="宋体" w:cs="宋体"/>
          <w:bCs/>
          <w:color w:val="000000"/>
          <w:kern w:val="0"/>
          <w:sz w:val="24"/>
          <w:szCs w:val="24"/>
          <w:highlight w:val="none"/>
        </w:rPr>
        <w:t>合同经双方法定代表人或授权委托代理人签字并加盖单位公章后生效。</w:t>
      </w:r>
    </w:p>
    <w:p w14:paraId="5F82003F">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bCs/>
          <w:color w:val="000000"/>
          <w:kern w:val="0"/>
          <w:sz w:val="24"/>
          <w:szCs w:val="24"/>
          <w:highlight w:val="none"/>
        </w:rPr>
      </w:pPr>
      <w:r>
        <w:rPr>
          <w:rFonts w:hint="eastAsia" w:ascii="宋体" w:hAnsi="宋体" w:eastAsia="宋体" w:cs="宋体"/>
          <w:bCs/>
          <w:color w:val="000000"/>
          <w:kern w:val="0"/>
          <w:sz w:val="24"/>
          <w:szCs w:val="24"/>
          <w:highlight w:val="none"/>
        </w:rPr>
        <w:t>2、本合同一式</w:t>
      </w:r>
      <w:r>
        <w:rPr>
          <w:rFonts w:hint="eastAsia" w:ascii="宋体" w:hAnsi="宋体" w:eastAsia="宋体" w:cs="宋体"/>
          <w:bCs/>
          <w:color w:val="000000"/>
          <w:kern w:val="0"/>
          <w:sz w:val="24"/>
          <w:szCs w:val="24"/>
          <w:highlight w:val="none"/>
          <w:lang w:eastAsia="zh-CN"/>
        </w:rPr>
        <w:t>叁</w:t>
      </w:r>
      <w:r>
        <w:rPr>
          <w:rFonts w:hint="eastAsia" w:ascii="宋体" w:hAnsi="宋体" w:eastAsia="宋体" w:cs="宋体"/>
          <w:bCs/>
          <w:color w:val="000000"/>
          <w:kern w:val="0"/>
          <w:sz w:val="24"/>
          <w:szCs w:val="24"/>
          <w:highlight w:val="none"/>
        </w:rPr>
        <w:t>份，自</w:t>
      </w:r>
      <w:r>
        <w:rPr>
          <w:rFonts w:hint="eastAsia" w:ascii="宋体" w:hAnsi="宋体" w:eastAsia="宋体" w:cs="宋体"/>
          <w:bCs/>
          <w:color w:val="000000"/>
          <w:kern w:val="0"/>
          <w:sz w:val="24"/>
          <w:szCs w:val="24"/>
          <w:highlight w:val="none"/>
          <w:lang w:eastAsia="zh-CN"/>
        </w:rPr>
        <w:t>最后一</w:t>
      </w:r>
      <w:r>
        <w:rPr>
          <w:rFonts w:hint="eastAsia" w:ascii="宋体" w:hAnsi="宋体" w:eastAsia="宋体" w:cs="宋体"/>
          <w:bCs/>
          <w:color w:val="000000"/>
          <w:kern w:val="0"/>
          <w:sz w:val="24"/>
          <w:szCs w:val="24"/>
          <w:highlight w:val="none"/>
        </w:rPr>
        <w:t>方签章之日起生效。其中，甲方壹份，乙方壹份，监督管理部门壹份，具有同等法律效力</w:t>
      </w:r>
    </w:p>
    <w:p w14:paraId="7579CB67">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bCs/>
          <w:color w:val="000000"/>
          <w:kern w:val="0"/>
          <w:sz w:val="24"/>
          <w:szCs w:val="24"/>
          <w:highlight w:val="none"/>
        </w:rPr>
      </w:pPr>
      <w:r>
        <w:rPr>
          <w:rFonts w:hint="eastAsia" w:ascii="宋体" w:hAnsi="宋体" w:eastAsia="宋体" w:cs="宋体"/>
          <w:bCs/>
          <w:color w:val="000000"/>
          <w:kern w:val="0"/>
          <w:sz w:val="24"/>
          <w:szCs w:val="24"/>
          <w:highlight w:val="none"/>
        </w:rPr>
        <w:t>第十三条  附件</w:t>
      </w:r>
    </w:p>
    <w:p w14:paraId="18021B61">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bCs/>
          <w:color w:val="000000"/>
          <w:kern w:val="0"/>
          <w:sz w:val="24"/>
          <w:szCs w:val="24"/>
          <w:highlight w:val="none"/>
        </w:rPr>
      </w:pPr>
      <w:r>
        <w:rPr>
          <w:rFonts w:hint="eastAsia" w:ascii="宋体" w:hAnsi="宋体" w:eastAsia="宋体" w:cs="宋体"/>
          <w:bCs/>
          <w:color w:val="000000"/>
          <w:kern w:val="0"/>
          <w:sz w:val="24"/>
          <w:szCs w:val="24"/>
          <w:highlight w:val="none"/>
        </w:rPr>
        <w:t>1、《成交通知书》</w:t>
      </w:r>
    </w:p>
    <w:p w14:paraId="135B09A1">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bCs/>
          <w:color w:val="000000"/>
          <w:kern w:val="0"/>
          <w:sz w:val="24"/>
          <w:szCs w:val="24"/>
          <w:highlight w:val="none"/>
        </w:rPr>
      </w:pPr>
      <w:r>
        <w:rPr>
          <w:rFonts w:hint="eastAsia" w:ascii="宋体" w:hAnsi="宋体" w:eastAsia="宋体" w:cs="宋体"/>
          <w:bCs/>
          <w:color w:val="000000"/>
          <w:kern w:val="0"/>
          <w:sz w:val="24"/>
          <w:szCs w:val="24"/>
          <w:highlight w:val="none"/>
        </w:rPr>
        <w:t>2、《合同文件》</w:t>
      </w:r>
    </w:p>
    <w:p w14:paraId="21E80A9E">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bCs/>
          <w:color w:val="000000"/>
          <w:kern w:val="0"/>
          <w:sz w:val="24"/>
          <w:szCs w:val="24"/>
          <w:highlight w:val="none"/>
        </w:rPr>
      </w:pPr>
      <w:r>
        <w:rPr>
          <w:rFonts w:hint="eastAsia" w:ascii="宋体" w:hAnsi="宋体" w:eastAsia="宋体" w:cs="宋体"/>
          <w:bCs/>
          <w:color w:val="000000"/>
          <w:kern w:val="0"/>
          <w:sz w:val="24"/>
          <w:szCs w:val="24"/>
          <w:highlight w:val="none"/>
        </w:rPr>
        <w:t>3、《竞争性磋商文件》</w:t>
      </w:r>
    </w:p>
    <w:p w14:paraId="7BDC8BA3">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bCs/>
          <w:color w:val="000000"/>
          <w:kern w:val="0"/>
          <w:sz w:val="24"/>
          <w:szCs w:val="24"/>
          <w:highlight w:val="none"/>
        </w:rPr>
      </w:pPr>
      <w:r>
        <w:rPr>
          <w:rFonts w:hint="eastAsia" w:ascii="宋体" w:hAnsi="宋体" w:eastAsia="宋体" w:cs="宋体"/>
          <w:bCs/>
          <w:color w:val="000000"/>
          <w:kern w:val="0"/>
          <w:sz w:val="24"/>
          <w:szCs w:val="24"/>
          <w:highlight w:val="none"/>
        </w:rPr>
        <w:t>4、《竞争性磋商响应文件》</w:t>
      </w:r>
    </w:p>
    <w:p w14:paraId="59F1198C">
      <w:pPr>
        <w:pStyle w:val="11"/>
        <w:rPr>
          <w:rFonts w:hint="eastAsia" w:ascii="宋体" w:hAnsi="宋体" w:eastAsia="宋体" w:cs="宋体"/>
          <w:sz w:val="24"/>
          <w:szCs w:val="24"/>
          <w:highlight w:val="none"/>
        </w:rPr>
      </w:pPr>
    </w:p>
    <w:tbl>
      <w:tblPr>
        <w:tblStyle w:val="9"/>
        <w:tblpPr w:leftFromText="181" w:rightFromText="181" w:vertAnchor="text" w:horzAnchor="page" w:tblpX="1507" w:tblpY="1"/>
        <w:tblOverlap w:val="never"/>
        <w:tblW w:w="92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83"/>
        <w:gridCol w:w="4716"/>
      </w:tblGrid>
      <w:tr w14:paraId="28769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4583" w:type="dxa"/>
            <w:tcBorders>
              <w:top w:val="single" w:color="auto" w:sz="4" w:space="0"/>
              <w:left w:val="single" w:color="auto" w:sz="4" w:space="0"/>
              <w:bottom w:val="single" w:color="auto" w:sz="4" w:space="0"/>
              <w:right w:val="single" w:color="auto" w:sz="4" w:space="0"/>
            </w:tcBorders>
            <w:noWrap/>
            <w:vAlign w:val="top"/>
          </w:tcPr>
          <w:p w14:paraId="54BDC4A5">
            <w:pPr>
              <w:overflowPunct w:val="0"/>
              <w:topLinePunct/>
              <w:spacing w:line="460" w:lineRule="exact"/>
              <w:ind w:firstLine="1440" w:firstLineChars="600"/>
              <w:jc w:val="both"/>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采购人</w:t>
            </w:r>
          </w:p>
        </w:tc>
        <w:tc>
          <w:tcPr>
            <w:tcW w:w="4716" w:type="dxa"/>
            <w:tcBorders>
              <w:top w:val="single" w:color="auto" w:sz="4" w:space="0"/>
              <w:left w:val="single" w:color="auto" w:sz="4" w:space="0"/>
              <w:bottom w:val="single" w:color="auto" w:sz="4" w:space="0"/>
              <w:right w:val="single" w:color="auto" w:sz="4" w:space="0"/>
            </w:tcBorders>
            <w:noWrap/>
            <w:vAlign w:val="top"/>
          </w:tcPr>
          <w:p w14:paraId="3C481980">
            <w:pPr>
              <w:overflowPunct w:val="0"/>
              <w:topLinePunct/>
              <w:spacing w:line="460" w:lineRule="exact"/>
              <w:ind w:firstLine="0" w:firstLineChars="0"/>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供应商</w:t>
            </w:r>
          </w:p>
        </w:tc>
      </w:tr>
      <w:tr w14:paraId="67028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trPr>
        <w:tc>
          <w:tcPr>
            <w:tcW w:w="4583" w:type="dxa"/>
            <w:tcBorders>
              <w:top w:val="single" w:color="auto" w:sz="4" w:space="0"/>
              <w:left w:val="single" w:color="auto" w:sz="4" w:space="0"/>
              <w:bottom w:val="single" w:color="auto" w:sz="4" w:space="0"/>
              <w:right w:val="single" w:color="auto" w:sz="4" w:space="0"/>
            </w:tcBorders>
            <w:noWrap/>
            <w:vAlign w:val="center"/>
          </w:tcPr>
          <w:p w14:paraId="19C00A74">
            <w:pPr>
              <w:overflowPunct w:val="0"/>
              <w:topLinePunct/>
              <w:spacing w:line="460" w:lineRule="exact"/>
              <w:ind w:firstLine="0" w:firstLineChars="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全称：（公章）</w:t>
            </w:r>
          </w:p>
        </w:tc>
        <w:tc>
          <w:tcPr>
            <w:tcW w:w="4716" w:type="dxa"/>
            <w:tcBorders>
              <w:top w:val="single" w:color="auto" w:sz="4" w:space="0"/>
              <w:left w:val="single" w:color="auto" w:sz="4" w:space="0"/>
              <w:bottom w:val="single" w:color="auto" w:sz="4" w:space="0"/>
              <w:right w:val="single" w:color="auto" w:sz="4" w:space="0"/>
            </w:tcBorders>
            <w:noWrap/>
            <w:vAlign w:val="center"/>
          </w:tcPr>
          <w:p w14:paraId="65FB030A">
            <w:pPr>
              <w:overflowPunct w:val="0"/>
              <w:topLinePunct/>
              <w:spacing w:line="460" w:lineRule="exact"/>
              <w:ind w:firstLine="0" w:firstLineChars="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全称：（公章）</w:t>
            </w:r>
          </w:p>
        </w:tc>
      </w:tr>
      <w:tr w14:paraId="11360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trPr>
        <w:tc>
          <w:tcPr>
            <w:tcW w:w="4583" w:type="dxa"/>
            <w:tcBorders>
              <w:top w:val="single" w:color="auto" w:sz="4" w:space="0"/>
              <w:left w:val="single" w:color="auto" w:sz="4" w:space="0"/>
              <w:bottom w:val="single" w:color="auto" w:sz="4" w:space="0"/>
              <w:right w:val="single" w:color="auto" w:sz="4" w:space="0"/>
            </w:tcBorders>
            <w:noWrap/>
          </w:tcPr>
          <w:p w14:paraId="474F57AC">
            <w:pPr>
              <w:overflowPunct w:val="0"/>
              <w:topLinePunct/>
              <w:spacing w:line="460" w:lineRule="exact"/>
              <w:ind w:firstLine="0" w:firstLineChars="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地址：</w:t>
            </w:r>
          </w:p>
        </w:tc>
        <w:tc>
          <w:tcPr>
            <w:tcW w:w="4716" w:type="dxa"/>
            <w:tcBorders>
              <w:top w:val="single" w:color="auto" w:sz="4" w:space="0"/>
              <w:left w:val="single" w:color="auto" w:sz="4" w:space="0"/>
              <w:bottom w:val="single" w:color="auto" w:sz="4" w:space="0"/>
              <w:right w:val="single" w:color="auto" w:sz="4" w:space="0"/>
            </w:tcBorders>
            <w:noWrap/>
          </w:tcPr>
          <w:p w14:paraId="0DFD1423">
            <w:pPr>
              <w:overflowPunct w:val="0"/>
              <w:topLinePunct/>
              <w:spacing w:line="460" w:lineRule="exact"/>
              <w:ind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地址：</w:t>
            </w:r>
          </w:p>
        </w:tc>
      </w:tr>
      <w:tr w14:paraId="1CB74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trPr>
        <w:tc>
          <w:tcPr>
            <w:tcW w:w="4583" w:type="dxa"/>
            <w:tcBorders>
              <w:top w:val="single" w:color="auto" w:sz="4" w:space="0"/>
              <w:left w:val="single" w:color="auto" w:sz="4" w:space="0"/>
              <w:bottom w:val="single" w:color="auto" w:sz="4" w:space="0"/>
              <w:right w:val="single" w:color="auto" w:sz="4" w:space="0"/>
            </w:tcBorders>
            <w:noWrap/>
            <w:vAlign w:val="top"/>
          </w:tcPr>
          <w:p w14:paraId="51B5B2BF">
            <w:pPr>
              <w:overflowPunct w:val="0"/>
              <w:topLinePunct/>
              <w:spacing w:line="460" w:lineRule="exact"/>
              <w:ind w:firstLine="0" w:firstLineChars="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法定代表人或被授权人：</w:t>
            </w:r>
          </w:p>
        </w:tc>
        <w:tc>
          <w:tcPr>
            <w:tcW w:w="4716" w:type="dxa"/>
            <w:tcBorders>
              <w:top w:val="single" w:color="auto" w:sz="4" w:space="0"/>
              <w:left w:val="single" w:color="auto" w:sz="4" w:space="0"/>
              <w:bottom w:val="single" w:color="auto" w:sz="4" w:space="0"/>
              <w:right w:val="single" w:color="auto" w:sz="4" w:space="0"/>
            </w:tcBorders>
            <w:noWrap/>
          </w:tcPr>
          <w:p w14:paraId="513F46A7">
            <w:pPr>
              <w:overflowPunct w:val="0"/>
              <w:topLinePunct/>
              <w:spacing w:line="460" w:lineRule="exact"/>
              <w:ind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法定代表人或被授权人：</w:t>
            </w:r>
          </w:p>
        </w:tc>
      </w:tr>
      <w:tr w14:paraId="260F6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trPr>
        <w:tc>
          <w:tcPr>
            <w:tcW w:w="4583" w:type="dxa"/>
            <w:tcBorders>
              <w:top w:val="single" w:color="auto" w:sz="4" w:space="0"/>
              <w:left w:val="single" w:color="auto" w:sz="4" w:space="0"/>
              <w:bottom w:val="single" w:color="auto" w:sz="4" w:space="0"/>
              <w:right w:val="single" w:color="auto" w:sz="4" w:space="0"/>
            </w:tcBorders>
            <w:noWrap/>
            <w:vAlign w:val="top"/>
          </w:tcPr>
          <w:p w14:paraId="2D441A00">
            <w:pPr>
              <w:overflowPunct w:val="0"/>
              <w:topLinePunct/>
              <w:spacing w:line="460" w:lineRule="exact"/>
              <w:ind w:firstLine="0" w:firstLineChars="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电话：</w:t>
            </w:r>
          </w:p>
        </w:tc>
        <w:tc>
          <w:tcPr>
            <w:tcW w:w="4716" w:type="dxa"/>
            <w:tcBorders>
              <w:top w:val="single" w:color="auto" w:sz="4" w:space="0"/>
              <w:left w:val="single" w:color="auto" w:sz="4" w:space="0"/>
              <w:bottom w:val="single" w:color="auto" w:sz="4" w:space="0"/>
              <w:right w:val="single" w:color="auto" w:sz="4" w:space="0"/>
            </w:tcBorders>
            <w:noWrap/>
          </w:tcPr>
          <w:p w14:paraId="483745EA">
            <w:pPr>
              <w:overflowPunct w:val="0"/>
              <w:topLinePunct/>
              <w:spacing w:line="460" w:lineRule="exact"/>
              <w:ind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电话：</w:t>
            </w:r>
          </w:p>
        </w:tc>
      </w:tr>
      <w:tr w14:paraId="7306C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trPr>
        <w:tc>
          <w:tcPr>
            <w:tcW w:w="4583" w:type="dxa"/>
            <w:tcBorders>
              <w:top w:val="single" w:color="auto" w:sz="4" w:space="0"/>
              <w:left w:val="single" w:color="auto" w:sz="4" w:space="0"/>
              <w:bottom w:val="single" w:color="auto" w:sz="4" w:space="0"/>
              <w:right w:val="single" w:color="auto" w:sz="4" w:space="0"/>
            </w:tcBorders>
            <w:noWrap/>
            <w:vAlign w:val="top"/>
          </w:tcPr>
          <w:p w14:paraId="003E860F">
            <w:pPr>
              <w:overflowPunct w:val="0"/>
              <w:topLinePunct/>
              <w:spacing w:line="460" w:lineRule="exact"/>
              <w:ind w:firstLine="0" w:firstLineChars="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银行账户：</w:t>
            </w:r>
          </w:p>
        </w:tc>
        <w:tc>
          <w:tcPr>
            <w:tcW w:w="4716" w:type="dxa"/>
            <w:tcBorders>
              <w:top w:val="single" w:color="auto" w:sz="4" w:space="0"/>
              <w:left w:val="single" w:color="auto" w:sz="4" w:space="0"/>
              <w:bottom w:val="single" w:color="auto" w:sz="4" w:space="0"/>
              <w:right w:val="single" w:color="auto" w:sz="4" w:space="0"/>
            </w:tcBorders>
            <w:noWrap/>
          </w:tcPr>
          <w:p w14:paraId="27D3FF23">
            <w:pPr>
              <w:overflowPunct w:val="0"/>
              <w:topLinePunct/>
              <w:spacing w:line="460" w:lineRule="exact"/>
              <w:ind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开户银行：</w:t>
            </w:r>
          </w:p>
        </w:tc>
      </w:tr>
      <w:tr w14:paraId="4D91D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trPr>
        <w:tc>
          <w:tcPr>
            <w:tcW w:w="4583" w:type="dxa"/>
            <w:tcBorders>
              <w:top w:val="single" w:color="auto" w:sz="4" w:space="0"/>
              <w:left w:val="single" w:color="auto" w:sz="4" w:space="0"/>
              <w:bottom w:val="single" w:color="auto" w:sz="4" w:space="0"/>
              <w:right w:val="single" w:color="auto" w:sz="4" w:space="0"/>
            </w:tcBorders>
            <w:noWrap/>
            <w:vAlign w:val="top"/>
          </w:tcPr>
          <w:p w14:paraId="68350F94">
            <w:pPr>
              <w:overflowPunct w:val="0"/>
              <w:topLinePunct/>
              <w:spacing w:line="460" w:lineRule="exact"/>
              <w:ind w:firstLine="0" w:firstLineChars="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帐号：</w:t>
            </w:r>
          </w:p>
        </w:tc>
        <w:tc>
          <w:tcPr>
            <w:tcW w:w="4716" w:type="dxa"/>
            <w:tcBorders>
              <w:top w:val="single" w:color="auto" w:sz="4" w:space="0"/>
              <w:left w:val="single" w:color="auto" w:sz="4" w:space="0"/>
              <w:bottom w:val="single" w:color="auto" w:sz="4" w:space="0"/>
              <w:right w:val="single" w:color="auto" w:sz="4" w:space="0"/>
            </w:tcBorders>
            <w:noWrap/>
          </w:tcPr>
          <w:p w14:paraId="335B9CC4">
            <w:pPr>
              <w:overflowPunct w:val="0"/>
              <w:topLinePunct/>
              <w:spacing w:line="460" w:lineRule="exact"/>
              <w:ind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帐号：</w:t>
            </w:r>
          </w:p>
        </w:tc>
      </w:tr>
      <w:tr w14:paraId="10545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7" w:hRule="atLeast"/>
        </w:trPr>
        <w:tc>
          <w:tcPr>
            <w:tcW w:w="4583" w:type="dxa"/>
            <w:tcBorders>
              <w:top w:val="single" w:color="auto" w:sz="4" w:space="0"/>
              <w:left w:val="single" w:color="auto" w:sz="4" w:space="0"/>
              <w:bottom w:val="single" w:color="auto" w:sz="4" w:space="0"/>
              <w:right w:val="single" w:color="auto" w:sz="4" w:space="0"/>
            </w:tcBorders>
            <w:noWrap/>
            <w:vAlign w:val="top"/>
          </w:tcPr>
          <w:p w14:paraId="4FA81D8D">
            <w:pPr>
              <w:overflowPunct w:val="0"/>
              <w:topLinePunct/>
              <w:spacing w:line="460" w:lineRule="exact"/>
              <w:ind w:firstLine="0" w:firstLineChars="0"/>
              <w:jc w:val="righ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年  月  日</w:t>
            </w:r>
          </w:p>
        </w:tc>
        <w:tc>
          <w:tcPr>
            <w:tcW w:w="4716" w:type="dxa"/>
            <w:tcBorders>
              <w:top w:val="single" w:color="auto" w:sz="4" w:space="0"/>
              <w:left w:val="single" w:color="auto" w:sz="4" w:space="0"/>
              <w:bottom w:val="single" w:color="auto" w:sz="4" w:space="0"/>
              <w:right w:val="single" w:color="auto" w:sz="4" w:space="0"/>
            </w:tcBorders>
            <w:noWrap/>
          </w:tcPr>
          <w:p w14:paraId="6FB1266D">
            <w:pPr>
              <w:overflowPunct w:val="0"/>
              <w:topLinePunct/>
              <w:spacing w:line="460" w:lineRule="exact"/>
              <w:ind w:firstLine="0" w:firstLineChars="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年  月  日</w:t>
            </w:r>
          </w:p>
        </w:tc>
      </w:tr>
    </w:tbl>
    <w:p w14:paraId="1D166366">
      <w:pPr>
        <w:overflowPunct w:val="0"/>
        <w:topLinePunct/>
        <w:spacing w:line="460" w:lineRule="exact"/>
        <w:ind w:firstLine="0" w:firstLineChars="0"/>
        <w:rPr>
          <w:rFonts w:hint="eastAsia" w:ascii="宋体" w:hAnsi="宋体" w:eastAsia="宋体" w:cs="宋体"/>
          <w:sz w:val="24"/>
          <w:szCs w:val="24"/>
          <w:highlight w:val="none"/>
        </w:rPr>
      </w:pPr>
    </w:p>
    <w:p w14:paraId="63779894">
      <w:pPr>
        <w:pStyle w:val="12"/>
        <w:rPr>
          <w:rFonts w:hint="eastAsia" w:ascii="宋体" w:hAnsi="宋体" w:eastAsia="宋体" w:cs="宋体"/>
          <w:highlight w:val="none"/>
          <w:lang w:val="en-US" w:eastAsia="zh-Hans"/>
        </w:rPr>
      </w:pPr>
    </w:p>
    <w:p w14:paraId="46176ABF">
      <w:pPr>
        <w:overflowPunct w:val="0"/>
        <w:topLinePunct/>
        <w:spacing w:line="460" w:lineRule="exact"/>
        <w:ind w:firstLine="0" w:firstLineChars="0"/>
        <w:rPr>
          <w:rFonts w:hint="eastAsia" w:ascii="仿宋" w:hAnsi="仿宋" w:eastAsia="仿宋" w:cs="仿宋"/>
          <w:highlight w:val="none"/>
        </w:rPr>
      </w:pPr>
      <w:bookmarkStart w:id="0" w:name="_GoBack"/>
      <w:bookmarkEnd w:id="0"/>
    </w:p>
    <w:sectPr>
      <w:footerReference r:id="rId5" w:type="default"/>
      <w:pgSz w:w="11906" w:h="16838"/>
      <w:pgMar w:top="1440" w:right="1800" w:bottom="1440" w:left="1800" w:header="851" w:footer="992" w:gutter="0"/>
      <w:pgNumType w:fmt="decimal" w:start="1"/>
      <w:cols w:space="720" w:num="1"/>
      <w:docGrid w:type="lines" w:linePitch="312" w:charSpace="-491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auto"/>
    <w:pitch w:val="default"/>
    <w:sig w:usb0="00000000" w:usb1="00000000" w:usb2="00000000" w:usb3="00000000" w:csb0="00040000" w:csb1="00000000"/>
  </w:font>
  <w:font w:name="AGYXIQ+Frutiger-Cn">
    <w:altName w:val="宋体"/>
    <w:panose1 w:val="00000000000000000000"/>
    <w:charset w:val="86"/>
    <w:family w:val="swiss"/>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D2EB2A">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-9525</wp:posOffset>
              </wp:positionV>
              <wp:extent cx="414020" cy="225425"/>
              <wp:effectExtent l="0" t="0" r="0" b="0"/>
              <wp:wrapNone/>
              <wp:docPr id="2" name="文本框 2"/>
              <wp:cNvGraphicFramePr/>
              <a:graphic xmlns:a="http://schemas.openxmlformats.org/drawingml/2006/main">
                <a:graphicData uri="http://schemas.microsoft.com/office/word/2010/wordprocessingShape">
                  <wps:wsp>
                    <wps:cNvSpPr txBox="1"/>
                    <wps:spPr>
                      <a:xfrm>
                        <a:off x="0" y="0"/>
                        <a:ext cx="414020" cy="22542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C3C6CE1">
                          <w:pPr>
                            <w:pStyle w:val="5"/>
                            <w:ind w:left="0" w:leftChars="0" w:firstLine="0" w:firstLineChars="0"/>
                            <w:rPr>
                              <w:rFonts w:hint="eastAsia" w:ascii="仿宋" w:hAnsi="仿宋" w:eastAsia="仿宋" w:cs="仿宋"/>
                              <w:sz w:val="21"/>
                              <w:szCs w:val="21"/>
                            </w:rPr>
                          </w:pPr>
                          <w:r>
                            <w:rPr>
                              <w:rFonts w:hint="eastAsia" w:ascii="仿宋" w:hAnsi="仿宋" w:eastAsia="仿宋" w:cs="仿宋"/>
                              <w:sz w:val="21"/>
                              <w:szCs w:val="21"/>
                            </w:rPr>
                            <w:t xml:space="preserve">— </w:t>
                          </w: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PAGE  \* MERGEFORMAT </w:instrText>
                          </w:r>
                          <w:r>
                            <w:rPr>
                              <w:rFonts w:hint="eastAsia" w:ascii="仿宋" w:hAnsi="仿宋" w:eastAsia="仿宋" w:cs="仿宋"/>
                              <w:sz w:val="21"/>
                              <w:szCs w:val="21"/>
                            </w:rPr>
                            <w:fldChar w:fldCharType="separate"/>
                          </w:r>
                          <w:r>
                            <w:rPr>
                              <w:rFonts w:hint="eastAsia" w:ascii="仿宋" w:hAnsi="仿宋" w:eastAsia="仿宋" w:cs="仿宋"/>
                              <w:sz w:val="21"/>
                              <w:szCs w:val="21"/>
                            </w:rPr>
                            <w:t>- 1 -</w:t>
                          </w:r>
                          <w:r>
                            <w:rPr>
                              <w:rFonts w:hint="eastAsia" w:ascii="仿宋" w:hAnsi="仿宋" w:eastAsia="仿宋" w:cs="仿宋"/>
                              <w:sz w:val="21"/>
                              <w:szCs w:val="21"/>
                            </w:rPr>
                            <w:fldChar w:fldCharType="end"/>
                          </w:r>
                          <w:r>
                            <w:rPr>
                              <w:rFonts w:hint="eastAsia" w:ascii="仿宋" w:hAnsi="仿宋" w:eastAsia="仿宋" w:cs="仿宋"/>
                              <w:sz w:val="21"/>
                              <w:szCs w:val="21"/>
                            </w:rPr>
                            <w:t xml:space="preserve"> —</w:t>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top:-0.75pt;height:17.75pt;width:32.6pt;mso-position-horizontal:outside;mso-position-horizontal-relative:margin;z-index:251659264;mso-width-relative:page;mso-height-relative:page;" filled="f" stroked="f" coordsize="21600,21600" o:gfxdata="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DpYog+1AAAAAUBAAAPAAAAAAAAAAEAIAAAACIAAABkcnMvZG93bnJldi54&#10;bWxQSwECFAAUAAAACACHTuJAn4j8fjcCAABhBAAADgAAAAAAAAABACAAAAAjAQAAZHJzL2Uyb0Rv&#10;Yy54bWxQSwUGAAAAAAYABgBZAQAAzAUAAAAA&#10;">
              <v:fill on="f" focussize="0,0"/>
              <v:stroke on="f" weight="0.5pt"/>
              <v:imagedata o:title=""/>
              <o:lock v:ext="edit" aspectratio="f"/>
              <v:textbox inset="0mm,0mm,0mm,0mm">
                <w:txbxContent>
                  <w:p w14:paraId="1C3C6CE1">
                    <w:pPr>
                      <w:pStyle w:val="5"/>
                      <w:ind w:left="0" w:leftChars="0" w:firstLine="0" w:firstLineChars="0"/>
                      <w:rPr>
                        <w:rFonts w:hint="eastAsia" w:ascii="仿宋" w:hAnsi="仿宋" w:eastAsia="仿宋" w:cs="仿宋"/>
                        <w:sz w:val="21"/>
                        <w:szCs w:val="21"/>
                      </w:rPr>
                    </w:pPr>
                    <w:r>
                      <w:rPr>
                        <w:rFonts w:hint="eastAsia" w:ascii="仿宋" w:hAnsi="仿宋" w:eastAsia="仿宋" w:cs="仿宋"/>
                        <w:sz w:val="21"/>
                        <w:szCs w:val="21"/>
                      </w:rPr>
                      <w:t xml:space="preserve">— </w:t>
                    </w: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PAGE  \* MERGEFORMAT </w:instrText>
                    </w:r>
                    <w:r>
                      <w:rPr>
                        <w:rFonts w:hint="eastAsia" w:ascii="仿宋" w:hAnsi="仿宋" w:eastAsia="仿宋" w:cs="仿宋"/>
                        <w:sz w:val="21"/>
                        <w:szCs w:val="21"/>
                      </w:rPr>
                      <w:fldChar w:fldCharType="separate"/>
                    </w:r>
                    <w:r>
                      <w:rPr>
                        <w:rFonts w:hint="eastAsia" w:ascii="仿宋" w:hAnsi="仿宋" w:eastAsia="仿宋" w:cs="仿宋"/>
                        <w:sz w:val="21"/>
                        <w:szCs w:val="21"/>
                      </w:rPr>
                      <w:t>- 1 -</w:t>
                    </w:r>
                    <w:r>
                      <w:rPr>
                        <w:rFonts w:hint="eastAsia" w:ascii="仿宋" w:hAnsi="仿宋" w:eastAsia="仿宋" w:cs="仿宋"/>
                        <w:sz w:val="21"/>
                        <w:szCs w:val="21"/>
                      </w:rPr>
                      <w:fldChar w:fldCharType="end"/>
                    </w:r>
                    <w:r>
                      <w:rPr>
                        <w:rFonts w:hint="eastAsia" w:ascii="仿宋" w:hAnsi="仿宋" w:eastAsia="仿宋" w:cs="仿宋"/>
                        <w:sz w:val="21"/>
                        <w:szCs w:val="21"/>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MxZmRhOTZmZGI5NWFjNDhjNWU5ODNjYTQwNGEyM2IifQ=="/>
  </w:docVars>
  <w:rsids>
    <w:rsidRoot w:val="00A777A5"/>
    <w:rsid w:val="00242488"/>
    <w:rsid w:val="0059263C"/>
    <w:rsid w:val="007314EB"/>
    <w:rsid w:val="007E2800"/>
    <w:rsid w:val="0094580E"/>
    <w:rsid w:val="00973E51"/>
    <w:rsid w:val="0098388D"/>
    <w:rsid w:val="00A777A5"/>
    <w:rsid w:val="00C6142E"/>
    <w:rsid w:val="00CB47A1"/>
    <w:rsid w:val="00E52CCC"/>
    <w:rsid w:val="02DD1A2B"/>
    <w:rsid w:val="044E0E32"/>
    <w:rsid w:val="0482288A"/>
    <w:rsid w:val="048748A1"/>
    <w:rsid w:val="049C64D0"/>
    <w:rsid w:val="05C80770"/>
    <w:rsid w:val="06132E29"/>
    <w:rsid w:val="062D6871"/>
    <w:rsid w:val="06E635A4"/>
    <w:rsid w:val="08585DDB"/>
    <w:rsid w:val="08C1646A"/>
    <w:rsid w:val="09B36DD5"/>
    <w:rsid w:val="09C31393"/>
    <w:rsid w:val="0AA91055"/>
    <w:rsid w:val="0AD8582A"/>
    <w:rsid w:val="0B416FFB"/>
    <w:rsid w:val="0B703627"/>
    <w:rsid w:val="0E79238C"/>
    <w:rsid w:val="0FF56606"/>
    <w:rsid w:val="106D11A5"/>
    <w:rsid w:val="10C00BD7"/>
    <w:rsid w:val="112847B9"/>
    <w:rsid w:val="11373ABE"/>
    <w:rsid w:val="115E5E70"/>
    <w:rsid w:val="124F46F3"/>
    <w:rsid w:val="12505D75"/>
    <w:rsid w:val="135B2C24"/>
    <w:rsid w:val="159C2072"/>
    <w:rsid w:val="16F45869"/>
    <w:rsid w:val="174174CD"/>
    <w:rsid w:val="180022F9"/>
    <w:rsid w:val="18B75893"/>
    <w:rsid w:val="1901426D"/>
    <w:rsid w:val="19377C8F"/>
    <w:rsid w:val="195D32B6"/>
    <w:rsid w:val="198F04E3"/>
    <w:rsid w:val="19AD1CFF"/>
    <w:rsid w:val="1AEF6A73"/>
    <w:rsid w:val="1B5F527B"/>
    <w:rsid w:val="1BF44A17"/>
    <w:rsid w:val="1C0E117B"/>
    <w:rsid w:val="1C19367C"/>
    <w:rsid w:val="1D484219"/>
    <w:rsid w:val="1DD91315"/>
    <w:rsid w:val="1E3A3F14"/>
    <w:rsid w:val="1E672DC4"/>
    <w:rsid w:val="1F853F49"/>
    <w:rsid w:val="1FEB676D"/>
    <w:rsid w:val="20787A8A"/>
    <w:rsid w:val="21260D15"/>
    <w:rsid w:val="21B52099"/>
    <w:rsid w:val="22205764"/>
    <w:rsid w:val="250550E5"/>
    <w:rsid w:val="25B34E35"/>
    <w:rsid w:val="27DB3EDB"/>
    <w:rsid w:val="280C1053"/>
    <w:rsid w:val="287F0D0A"/>
    <w:rsid w:val="28CA467C"/>
    <w:rsid w:val="29C04306"/>
    <w:rsid w:val="2A1536D4"/>
    <w:rsid w:val="2A36189D"/>
    <w:rsid w:val="2AD01CF1"/>
    <w:rsid w:val="2B8D7505"/>
    <w:rsid w:val="2BE36401"/>
    <w:rsid w:val="2C5D5807"/>
    <w:rsid w:val="2D3227EF"/>
    <w:rsid w:val="2D6C3F53"/>
    <w:rsid w:val="2E053A60"/>
    <w:rsid w:val="30D616E4"/>
    <w:rsid w:val="31505FE7"/>
    <w:rsid w:val="315A562B"/>
    <w:rsid w:val="343155AF"/>
    <w:rsid w:val="34AA1C4E"/>
    <w:rsid w:val="36137E45"/>
    <w:rsid w:val="363C3132"/>
    <w:rsid w:val="36CE5337"/>
    <w:rsid w:val="37172072"/>
    <w:rsid w:val="37C130EE"/>
    <w:rsid w:val="38247602"/>
    <w:rsid w:val="384C25B1"/>
    <w:rsid w:val="384F4255"/>
    <w:rsid w:val="39534219"/>
    <w:rsid w:val="39C26CA9"/>
    <w:rsid w:val="3A032FAD"/>
    <w:rsid w:val="3A0948D8"/>
    <w:rsid w:val="3A287454"/>
    <w:rsid w:val="3A3C6A5B"/>
    <w:rsid w:val="3AA56888"/>
    <w:rsid w:val="3B3911ED"/>
    <w:rsid w:val="3CCF3BB7"/>
    <w:rsid w:val="3D0371A4"/>
    <w:rsid w:val="3E8C4C36"/>
    <w:rsid w:val="401A271B"/>
    <w:rsid w:val="401D15D6"/>
    <w:rsid w:val="407927B7"/>
    <w:rsid w:val="40890521"/>
    <w:rsid w:val="40A1586A"/>
    <w:rsid w:val="42AC1DD7"/>
    <w:rsid w:val="42FD2CA0"/>
    <w:rsid w:val="44F763A1"/>
    <w:rsid w:val="459260C9"/>
    <w:rsid w:val="47213261"/>
    <w:rsid w:val="482E1A5D"/>
    <w:rsid w:val="48C22822"/>
    <w:rsid w:val="48D0364D"/>
    <w:rsid w:val="49117305"/>
    <w:rsid w:val="498639D3"/>
    <w:rsid w:val="49956188"/>
    <w:rsid w:val="4A4756D4"/>
    <w:rsid w:val="4B4A5D5E"/>
    <w:rsid w:val="4DDF25E8"/>
    <w:rsid w:val="4DFE254E"/>
    <w:rsid w:val="4E140649"/>
    <w:rsid w:val="4E1A6C5C"/>
    <w:rsid w:val="4EE95961"/>
    <w:rsid w:val="4F034423"/>
    <w:rsid w:val="50106568"/>
    <w:rsid w:val="5093764E"/>
    <w:rsid w:val="50C05085"/>
    <w:rsid w:val="50DD762B"/>
    <w:rsid w:val="5115511C"/>
    <w:rsid w:val="5189520E"/>
    <w:rsid w:val="51AC22C1"/>
    <w:rsid w:val="51C94131"/>
    <w:rsid w:val="51E732F9"/>
    <w:rsid w:val="533308FD"/>
    <w:rsid w:val="5394125E"/>
    <w:rsid w:val="549E05E7"/>
    <w:rsid w:val="54E7161E"/>
    <w:rsid w:val="551408A9"/>
    <w:rsid w:val="56A96DCF"/>
    <w:rsid w:val="57EF4CB5"/>
    <w:rsid w:val="589046EA"/>
    <w:rsid w:val="589F66DB"/>
    <w:rsid w:val="58C12AF6"/>
    <w:rsid w:val="596F2552"/>
    <w:rsid w:val="59E20F76"/>
    <w:rsid w:val="5A3648F3"/>
    <w:rsid w:val="5B092532"/>
    <w:rsid w:val="5BA76ED9"/>
    <w:rsid w:val="5CFF599B"/>
    <w:rsid w:val="5EA14E8D"/>
    <w:rsid w:val="5EDD1D0C"/>
    <w:rsid w:val="5F1A6ABC"/>
    <w:rsid w:val="601067FB"/>
    <w:rsid w:val="6037369D"/>
    <w:rsid w:val="610D63F4"/>
    <w:rsid w:val="616109D2"/>
    <w:rsid w:val="633F45D3"/>
    <w:rsid w:val="648B1E1F"/>
    <w:rsid w:val="66031A73"/>
    <w:rsid w:val="66107265"/>
    <w:rsid w:val="67BB4BB4"/>
    <w:rsid w:val="6804655B"/>
    <w:rsid w:val="680D491C"/>
    <w:rsid w:val="68354966"/>
    <w:rsid w:val="69197DE4"/>
    <w:rsid w:val="691E364C"/>
    <w:rsid w:val="69EC54F9"/>
    <w:rsid w:val="6A0C051D"/>
    <w:rsid w:val="6A162576"/>
    <w:rsid w:val="6A242EE4"/>
    <w:rsid w:val="6A303990"/>
    <w:rsid w:val="6A6B466F"/>
    <w:rsid w:val="6AD62431"/>
    <w:rsid w:val="6DDD7632"/>
    <w:rsid w:val="6DEF0D1B"/>
    <w:rsid w:val="6E2C1007"/>
    <w:rsid w:val="70223A22"/>
    <w:rsid w:val="70816928"/>
    <w:rsid w:val="70C90342"/>
    <w:rsid w:val="71ED1030"/>
    <w:rsid w:val="71FB09CF"/>
    <w:rsid w:val="72490F43"/>
    <w:rsid w:val="72DD00D4"/>
    <w:rsid w:val="732E6972"/>
    <w:rsid w:val="75C612F4"/>
    <w:rsid w:val="763F6C4E"/>
    <w:rsid w:val="76AE4262"/>
    <w:rsid w:val="77B5517C"/>
    <w:rsid w:val="77BC475C"/>
    <w:rsid w:val="77EB6DF0"/>
    <w:rsid w:val="785B21C7"/>
    <w:rsid w:val="78B96EEE"/>
    <w:rsid w:val="796C5D0E"/>
    <w:rsid w:val="79A436FA"/>
    <w:rsid w:val="79F72B0A"/>
    <w:rsid w:val="7ADE49EA"/>
    <w:rsid w:val="7B580C40"/>
    <w:rsid w:val="7D04683D"/>
    <w:rsid w:val="7D2A0123"/>
    <w:rsid w:val="7DC044BB"/>
    <w:rsid w:val="7DC0487A"/>
    <w:rsid w:val="7E1D3D33"/>
    <w:rsid w:val="7F207CC7"/>
    <w:rsid w:val="7F4C6F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200" w:firstLineChars="200"/>
      <w:jc w:val="both"/>
    </w:pPr>
    <w:rPr>
      <w:rFonts w:ascii="Calibri" w:hAnsi="Calibri" w:eastAsia="楷体" w:cs="Arial"/>
      <w:kern w:val="2"/>
      <w:sz w:val="24"/>
      <w:szCs w:val="24"/>
      <w:lang w:val="en-US" w:eastAsia="zh-CN" w:bidi="ar-SA"/>
    </w:rPr>
  </w:style>
  <w:style w:type="paragraph" w:styleId="2">
    <w:name w:val="heading 1"/>
    <w:basedOn w:val="1"/>
    <w:next w:val="1"/>
    <w:autoRedefine/>
    <w:qFormat/>
    <w:uiPriority w:val="0"/>
    <w:pPr>
      <w:keepNext/>
      <w:keepLines/>
      <w:spacing w:before="340" w:after="330" w:line="578" w:lineRule="auto"/>
      <w:outlineLvl w:val="0"/>
    </w:pPr>
    <w:rPr>
      <w:b/>
      <w:bCs/>
      <w:kern w:val="44"/>
      <w:sz w:val="44"/>
    </w:rPr>
  </w:style>
  <w:style w:type="paragraph" w:styleId="3">
    <w:name w:val="heading 2"/>
    <w:basedOn w:val="1"/>
    <w:next w:val="1"/>
    <w:autoRedefine/>
    <w:qFormat/>
    <w:uiPriority w:val="0"/>
    <w:pPr>
      <w:keepNext/>
      <w:keepLines/>
      <w:spacing w:before="260" w:after="260" w:line="415" w:lineRule="auto"/>
      <w:outlineLvl w:val="1"/>
    </w:pPr>
    <w:rPr>
      <w:rFonts w:ascii="Arial" w:hAnsi="Arial" w:eastAsia="黑体"/>
      <w:b/>
      <w:sz w:val="32"/>
    </w:rPr>
  </w:style>
  <w:style w:type="paragraph" w:styleId="4">
    <w:name w:val="heading 3"/>
    <w:basedOn w:val="1"/>
    <w:next w:val="1"/>
    <w:autoRedefine/>
    <w:qFormat/>
    <w:uiPriority w:val="0"/>
    <w:pPr>
      <w:keepNext/>
      <w:keepLines/>
      <w:spacing w:before="260" w:after="260" w:line="415" w:lineRule="auto"/>
      <w:outlineLvl w:val="2"/>
    </w:pPr>
    <w:rPr>
      <w:b/>
      <w:sz w:val="32"/>
    </w:rPr>
  </w:style>
  <w:style w:type="character" w:default="1" w:styleId="10">
    <w:name w:val="Default Paragraph Font"/>
    <w:autoRedefine/>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footer"/>
    <w:basedOn w:val="1"/>
    <w:autoRedefine/>
    <w:qFormat/>
    <w:uiPriority w:val="0"/>
    <w:pPr>
      <w:tabs>
        <w:tab w:val="center" w:pos="4153"/>
        <w:tab w:val="right" w:pos="8306"/>
      </w:tabs>
      <w:snapToGrid w:val="0"/>
      <w:jc w:val="left"/>
    </w:pPr>
    <w:rPr>
      <w:sz w:val="18"/>
      <w:szCs w:val="18"/>
    </w:rPr>
  </w:style>
  <w:style w:type="paragraph" w:styleId="6">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Body Text 2"/>
    <w:autoRedefine/>
    <w:qFormat/>
    <w:uiPriority w:val="0"/>
    <w:pPr>
      <w:widowControl w:val="0"/>
      <w:spacing w:line="360" w:lineRule="auto"/>
      <w:ind w:firstLine="200" w:firstLineChars="200"/>
      <w:jc w:val="both"/>
    </w:pPr>
    <w:rPr>
      <w:rFonts w:ascii="楷体_GB2312" w:hAnsi="Times New Roman" w:eastAsia="楷体_GB2312" w:cs="Arial"/>
      <w:kern w:val="2"/>
      <w:sz w:val="28"/>
      <w:szCs w:val="24"/>
      <w:lang w:val="en-US" w:eastAsia="zh-CN" w:bidi="ar-SA"/>
    </w:rPr>
  </w:style>
  <w:style w:type="paragraph" w:styleId="8">
    <w:name w:val="Body Text First Indent 2"/>
    <w:next w:val="5"/>
    <w:autoRedefine/>
    <w:qFormat/>
    <w:uiPriority w:val="0"/>
    <w:pPr>
      <w:widowControl w:val="0"/>
      <w:spacing w:after="120" w:line="360" w:lineRule="auto"/>
      <w:ind w:left="200" w:leftChars="200" w:firstLine="200" w:firstLineChars="200"/>
      <w:jc w:val="both"/>
    </w:pPr>
    <w:rPr>
      <w:rFonts w:ascii="Calibri" w:hAnsi="Calibri" w:eastAsia="楷体" w:cs="Arial"/>
      <w:kern w:val="2"/>
      <w:sz w:val="24"/>
      <w:szCs w:val="24"/>
      <w:lang w:val="en-US" w:eastAsia="zh-CN" w:bidi="ar-SA"/>
    </w:rPr>
  </w:style>
  <w:style w:type="paragraph" w:customStyle="1" w:styleId="11">
    <w:name w:val="Default"/>
    <w:autoRedefine/>
    <w:qFormat/>
    <w:uiPriority w:val="0"/>
    <w:pPr>
      <w:widowControl w:val="0"/>
      <w:autoSpaceDE w:val="0"/>
      <w:autoSpaceDN w:val="0"/>
      <w:adjustRightInd w:val="0"/>
    </w:pPr>
    <w:rPr>
      <w:rFonts w:ascii="AGYXIQ+Frutiger-Cn" w:hAnsi="Times New Roman" w:eastAsia="AGYXIQ+Frutiger-Cn" w:cs="AGYXIQ+Frutiger-Cn"/>
      <w:color w:val="000000"/>
      <w:sz w:val="24"/>
      <w:szCs w:val="24"/>
      <w:lang w:val="en-US" w:eastAsia="zh-CN" w:bidi="ar-SA"/>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Yozosoft</Company>
  <Pages>5</Pages>
  <Words>2611</Words>
  <Characters>2663</Characters>
  <Lines>22</Lines>
  <Paragraphs>6</Paragraphs>
  <TotalTime>5</TotalTime>
  <ScaleCrop>false</ScaleCrop>
  <LinksUpToDate>false</LinksUpToDate>
  <CharactersWithSpaces>2889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2020-07-15T10:51:00Z</dcterms:created>
  <dc:creator>User274</dc:creator>
  <cp:lastModifiedBy>我是蓝天</cp:lastModifiedBy>
  <dcterms:modified xsi:type="dcterms:W3CDTF">2025-07-09T11:11:21Z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427EBDC3D5EC4D9DB4CF49CCFD1C9EA1_12</vt:lpwstr>
  </property>
  <property fmtid="{D5CDD505-2E9C-101B-9397-08002B2CF9AE}" pid="4" name="KSOTemplateDocerSaveRecord">
    <vt:lpwstr>eyJoZGlkIjoiNGFlMGNiZjBiZDBhMTQ4ZjU4NDk2ZDUzNTFiMmZjNDAiLCJ1c2VySWQiOiIyODkyNzk0NDIifQ==</vt:lpwstr>
  </property>
</Properties>
</file>