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版本号：ZZTT-CG-2025-4120250915002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蒲城县城区污水处理厂污泥处置项目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ZZTT-CG-2025-41</w:t>
      </w:r>
      <w:r>
        <w:br/>
      </w:r>
      <w:r>
        <w:br/>
      </w:r>
      <w:r>
        <w:br/>
      </w:r>
    </w:p>
    <w:p>
      <w:pPr>
        <w:pStyle w:val="null3"/>
        <w:jc w:val="center"/>
        <w:outlineLvl w:val="2"/>
      </w:pPr>
      <w:r>
        <w:rPr>
          <w:rFonts w:ascii="仿宋_GB2312" w:hAnsi="仿宋_GB2312" w:cs="仿宋_GB2312" w:eastAsia="仿宋_GB2312"/>
          <w:sz w:val="28"/>
          <w:b/>
        </w:rPr>
        <w:t>蒲城县住房和城乡建设局</w:t>
      </w:r>
    </w:p>
    <w:p>
      <w:pPr>
        <w:pStyle w:val="null3"/>
        <w:jc w:val="center"/>
        <w:outlineLvl w:val="2"/>
      </w:pPr>
      <w:r>
        <w:rPr>
          <w:rFonts w:ascii="仿宋_GB2312" w:hAnsi="仿宋_GB2312" w:cs="仿宋_GB2312" w:eastAsia="仿宋_GB2312"/>
          <w:sz w:val="28"/>
          <w:b/>
        </w:rPr>
        <w:t>陕西中正天投项目管理有限公司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陕西中正天投项目管理有限公司</w:t>
      </w:r>
      <w:r>
        <w:rPr>
          <w:rFonts w:ascii="仿宋_GB2312" w:hAnsi="仿宋_GB2312" w:cs="仿宋_GB2312" w:eastAsia="仿宋_GB2312"/>
        </w:rPr>
        <w:t>（以下简称“代理机构”）受</w:t>
      </w:r>
      <w:r>
        <w:rPr>
          <w:rFonts w:ascii="仿宋_GB2312" w:hAnsi="仿宋_GB2312" w:cs="仿宋_GB2312" w:eastAsia="仿宋_GB2312"/>
        </w:rPr>
        <w:t>蒲城县住房和城乡建设局</w:t>
      </w:r>
      <w:r>
        <w:rPr>
          <w:rFonts w:ascii="仿宋_GB2312" w:hAnsi="仿宋_GB2312" w:cs="仿宋_GB2312" w:eastAsia="仿宋_GB2312"/>
        </w:rPr>
        <w:t>委托，拟对</w:t>
      </w:r>
      <w:r>
        <w:rPr>
          <w:rFonts w:ascii="仿宋_GB2312" w:hAnsi="仿宋_GB2312" w:cs="仿宋_GB2312" w:eastAsia="仿宋_GB2312"/>
        </w:rPr>
        <w:t>蒲城县城区污水处理厂污泥处置项目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ZZTT-CG-2025-41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蒲城县城区污水处理厂污泥处置项目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蒲城县城区污水处理厂污泥处置；主要功能或目标:按环保相关要求及时接收并合规处置。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采购包1（蒲城县城区污水处理厂污泥处置项目）：属于专门面向中小企业采购。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1、有效的注册登记证：具有独立承担民事责任能力的法人、其他组织或自然人，并出具合法有效的营业执照或事业单位法人证书等国家规定的相关证明，自然人参与的提供其身份证明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被授权人身份证明：法定代表人身份证明/法定代表人授权委托书：供应商应授权合法的人员参加投标：其中法定代表人直接参加投标的，须出具法定代表人身份证明，并与营业执照上信息一致（附法定代表人身份证复印件）；法定代表人授权他人参加投标的，须提供法定代表人身份证明及法定代表人授权委托书（附法定代表人、被授权人身份证复印件）；</w:t>
      </w:r>
    </w:p>
    <w:p>
      <w:pPr>
        <w:pStyle w:val="null3"/>
      </w:pPr>
      <w:r>
        <w:rPr>
          <w:rFonts w:ascii="仿宋_GB2312" w:hAnsi="仿宋_GB2312" w:cs="仿宋_GB2312" w:eastAsia="仿宋_GB2312"/>
        </w:rPr>
        <w:t>3、供应商资质要求：具备污泥处置能力和污染防治能力，提供环境影响报告、环境影响评价批复；具备排污许可证；</w:t>
      </w:r>
    </w:p>
    <w:p>
      <w:pPr>
        <w:pStyle w:val="null3"/>
      </w:pPr>
      <w:r>
        <w:rPr>
          <w:rFonts w:ascii="仿宋_GB2312" w:hAnsi="仿宋_GB2312" w:cs="仿宋_GB2312" w:eastAsia="仿宋_GB2312"/>
        </w:rPr>
        <w:t>4、信用中国：供应商：①“信用中国 ”（www.creditchina.gov.cn）网站上未被列入重大税收违法案件当事人名单；②“ 中国执行信息公开网 ”（http://zxgk.court.gov.cn/shixin/）网站上未被列入失信被执行人名单； ③“ 中国政府采购网（www.ccgp.gov.cn） ”上未被列入政府采购严重违法失信行为记录名单；</w:t>
      </w:r>
    </w:p>
    <w:p>
      <w:pPr>
        <w:pStyle w:val="null3"/>
      </w:pPr>
      <w:r>
        <w:rPr>
          <w:rFonts w:ascii="仿宋_GB2312" w:hAnsi="仿宋_GB2312" w:cs="仿宋_GB2312" w:eastAsia="仿宋_GB2312"/>
        </w:rPr>
        <w:t>5、财务状况报告：提供2024年度财务审计报告（成立时间至开标时间不足一年的可提供成立后任意时段的资产负债表），或投标截止日期前三个月内其基本存款账户开户银行出具的资信证明；</w:t>
      </w:r>
    </w:p>
    <w:p>
      <w:pPr>
        <w:pStyle w:val="null3"/>
      </w:pPr>
      <w:r>
        <w:rPr>
          <w:rFonts w:ascii="仿宋_GB2312" w:hAnsi="仿宋_GB2312" w:cs="仿宋_GB2312" w:eastAsia="仿宋_GB2312"/>
        </w:rPr>
        <w:t>6、税收缴纳证明：投标人提供投标截止时间前六个月内任意一个月的完税证明，依法免税的应提供相关文件证明。</w:t>
      </w:r>
    </w:p>
    <w:p>
      <w:pPr>
        <w:pStyle w:val="null3"/>
      </w:pPr>
      <w:r>
        <w:rPr>
          <w:rFonts w:ascii="仿宋_GB2312" w:hAnsi="仿宋_GB2312" w:cs="仿宋_GB2312" w:eastAsia="仿宋_GB2312"/>
        </w:rPr>
        <w:t>7、社会保障资金缴纳证明：提供投标截止时间前六个月内任意一个月社会保障资金缴纳证明，依法不需要缴纳社会保障资金的投标人应提供相关文件证明；</w:t>
      </w:r>
    </w:p>
    <w:p>
      <w:pPr>
        <w:pStyle w:val="null3"/>
      </w:pPr>
      <w:r>
        <w:rPr>
          <w:rFonts w:ascii="仿宋_GB2312" w:hAnsi="仿宋_GB2312" w:cs="仿宋_GB2312" w:eastAsia="仿宋_GB2312"/>
        </w:rPr>
        <w:t>8、没有重大违法记录的书面承诺：提供参加政府采购活动前三年内在经营活动中没有重大违法记录的书面承诺。</w:t>
      </w:r>
    </w:p>
    <w:p>
      <w:pPr>
        <w:pStyle w:val="null3"/>
      </w:pPr>
      <w:r>
        <w:rPr>
          <w:rFonts w:ascii="仿宋_GB2312" w:hAnsi="仿宋_GB2312" w:cs="仿宋_GB2312" w:eastAsia="仿宋_GB2312"/>
        </w:rPr>
        <w:t>9、履约能力的说明及承诺：提供具有履行合同所必需的设备和专业技术能力的说明及承诺。</w:t>
      </w:r>
    </w:p>
    <w:p>
      <w:pPr>
        <w:pStyle w:val="null3"/>
      </w:pPr>
      <w:r>
        <w:rPr>
          <w:rFonts w:ascii="仿宋_GB2312" w:hAnsi="仿宋_GB2312" w:cs="仿宋_GB2312" w:eastAsia="仿宋_GB2312"/>
        </w:rPr>
        <w:t>10、投标保证金：缴纳投标保证金相关凭证</w:t>
      </w:r>
    </w:p>
    <w:p>
      <w:pPr>
        <w:pStyle w:val="null3"/>
      </w:pPr>
      <w:r>
        <w:rPr>
          <w:rFonts w:ascii="仿宋_GB2312" w:hAnsi="仿宋_GB2312" w:cs="仿宋_GB2312" w:eastAsia="仿宋_GB2312"/>
        </w:rPr>
        <w:t>11、不接受联合体投标：不接受联合体投标声明函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陕西省渭南市蒲城县城关镇古镇巷1号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18191526188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陕西中正天投项目管理有限公司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陕西省西安市市本级陕西省西安市高新区锦业路32号锦业时代B3座1701室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18792625857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开户名称：交通银行西安北辰大道支行</w:t>
            </w:r>
          </w:p>
          <w:p>
            <w:pPr>
              <w:pStyle w:val="null3"/>
            </w:pPr>
            <w:r>
              <w:rPr>
                <w:rFonts w:ascii="仿宋_GB2312" w:hAnsi="仿宋_GB2312" w:cs="仿宋_GB2312" w:eastAsia="仿宋_GB2312"/>
              </w:rPr>
              <w:t>开户银行： 陕西中正天投项目管理有限公司</w:t>
            </w:r>
          </w:p>
          <w:p>
            <w:pPr>
              <w:pStyle w:val="null3"/>
            </w:pPr>
            <w:r>
              <w:rPr>
                <w:rFonts w:ascii="仿宋_GB2312" w:hAnsi="仿宋_GB2312" w:cs="仿宋_GB2312" w:eastAsia="仿宋_GB2312"/>
              </w:rPr>
              <w:t>银行账号： 611301014013000111177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和改革委员会办公厅颁发的《关于招标代理服务收费有关问题的通知》（发改办价格[2003]857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蒲城县住房和城乡建设局</w:t>
      </w:r>
      <w:r>
        <w:rPr>
          <w:rFonts w:ascii="仿宋_GB2312" w:hAnsi="仿宋_GB2312" w:cs="仿宋_GB2312" w:eastAsia="仿宋_GB2312"/>
        </w:rPr>
        <w:t>和</w:t>
      </w:r>
      <w:r>
        <w:rPr>
          <w:rFonts w:ascii="仿宋_GB2312" w:hAnsi="仿宋_GB2312" w:cs="仿宋_GB2312" w:eastAsia="仿宋_GB2312"/>
        </w:rPr>
        <w:t>陕西中正天投项目管理有限公司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蒲城县住房和城乡建设局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陕西中正天投项目管理有限公司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陕西中正天投项目管理有限公司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联系人：薛璐</w:t>
      </w:r>
    </w:p>
    <w:p>
      <w:pPr>
        <w:pStyle w:val="null3"/>
      </w:pPr>
      <w:r>
        <w:rPr>
          <w:rFonts w:ascii="仿宋_GB2312" w:hAnsi="仿宋_GB2312" w:cs="仿宋_GB2312" w:eastAsia="仿宋_GB2312"/>
        </w:rPr>
        <w:t>联系电话：18792625857</w:t>
      </w:r>
    </w:p>
    <w:p>
      <w:pPr>
        <w:pStyle w:val="null3"/>
      </w:pPr>
      <w:r>
        <w:rPr>
          <w:rFonts w:ascii="仿宋_GB2312" w:hAnsi="仿宋_GB2312" w:cs="仿宋_GB2312" w:eastAsia="仿宋_GB2312"/>
        </w:rPr>
        <w:t>地址：陕西省西安市高新区锦业路32号锦业时代B3座1701室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蒲城县城区污水处理厂污泥处置；主要功能或目标:按环保相关要求及时接收并合规处置。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2,520,000.00</w:t>
      </w:r>
    </w:p>
    <w:p>
      <w:pPr>
        <w:pStyle w:val="null3"/>
      </w:pPr>
      <w:r>
        <w:rPr>
          <w:rFonts w:ascii="仿宋_GB2312" w:hAnsi="仿宋_GB2312" w:cs="仿宋_GB2312" w:eastAsia="仿宋_GB2312"/>
        </w:rPr>
        <w:t>采购包最高限价（元）: 2,520,000.00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蒲城县城区污水处理厂污泥处置项目</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right"/>
            </w:pPr>
            <w:r>
              <w:rPr>
                <w:rFonts w:ascii="仿宋_GB2312" w:hAnsi="仿宋_GB2312" w:cs="仿宋_GB2312" w:eastAsia="仿宋_GB2312"/>
              </w:rPr>
              <w:t>2,520,000.00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标的名称：蒲城县城区污水处理厂污泥处置项目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蒲城县城区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符合招标文件及行业质量标准和招标人要求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服务期满半年后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服务期满1年后三个月内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有效的注册登记证</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法定代表人身份证明/被授权人身份证明</w:t>
            </w:r>
          </w:p>
        </w:tc>
        <w:tc>
          <w:tcPr>
            <w:tcW w:type="dxa" w:w="3322"/>
          </w:tcPr>
          <w:p>
            <w:pPr>
              <w:pStyle w:val="null3"/>
            </w:pPr>
            <w:r>
              <w:rPr>
                <w:rFonts w:ascii="仿宋_GB2312" w:hAnsi="仿宋_GB2312" w:cs="仿宋_GB2312" w:eastAsia="仿宋_GB2312"/>
              </w:rPr>
              <w:t>法定代表人身份证明/法定代表人授权委托书：供应商应授权合法的人员参加投标：其中法定代表人直接参加投标的，须出具法定代表人身份证明，并与营业执照上信息一致（附法定代表人身份证复印件）；法定代表人授权他人参加投标的，须提供法定代表人身份证明及法定代表人授权委托书（附法定代表人、被授权人身份证复印件）；</w:t>
            </w:r>
          </w:p>
        </w:tc>
        <w:tc>
          <w:tcPr>
            <w:tcW w:type="dxa" w:w="1661"/>
          </w:tcPr>
          <w:p>
            <w:pPr>
              <w:pStyle w:val="null3"/>
            </w:pPr>
            <w:r>
              <w:rPr>
                <w:rFonts w:ascii="仿宋_GB2312" w:hAnsi="仿宋_GB2312" w:cs="仿宋_GB2312" w:eastAsia="仿宋_GB2312"/>
              </w:rPr>
              <w:t>法定代表人身份证明书.pdf 法定代表人授权委托书.pdf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具备污泥处置能力和污染防治能力，提供环境影响报告、环境影响评价批复；具备排污许可证；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供应商：①“信用中国 ”（www.creditchina.gov.cn）网站上未被列入重大税收违法案件当事人名单；②“ 中国执行信息公开网 ”（http://zxgk.court.gov.cn/shixin/）网站上未被列入失信被执行人名单； ③“ 中国政府采购网（www.ccgp.gov.cn） ”上未被列入政府采购严重违法失信行为记录名单；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提供2024年度财务审计报告（成立时间至开标时间不足一年的可提供成立后任意时段的资产负债表），或投标截止日期前三个月内其基本存款账户开户银行出具的资信证明；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投标人提供投标截止时间前六个月内任意一个月的完税证明，依法免税的应提供相关文件证明。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提供投标截止时间前六个月内任意一个月社会保障资金缴纳证明，依法不需要缴纳社会保障资金的投标人应提供相关文件证明；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没有重大违法记录的书面承诺</w:t>
            </w:r>
          </w:p>
        </w:tc>
        <w:tc>
          <w:tcPr>
            <w:tcW w:type="dxa" w:w="3322"/>
          </w:tcPr>
          <w:p>
            <w:pPr>
              <w:pStyle w:val="null3"/>
            </w:pPr>
            <w:r>
              <w:rPr>
                <w:rFonts w:ascii="仿宋_GB2312" w:hAnsi="仿宋_GB2312" w:cs="仿宋_GB2312" w:eastAsia="仿宋_GB2312"/>
              </w:rPr>
              <w:t>提供参加政府采购活动前三年内在经营活动中没有重大违法记录的书面承诺。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履约能力的说明及承诺</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缴纳投标保证金相关凭证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不接受联合体投标声明函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投标响应文件的完整性审查</w:t>
            </w:r>
          </w:p>
        </w:tc>
        <w:tc>
          <w:tcPr>
            <w:tcW w:type="dxa" w:w="3322"/>
          </w:tcPr>
          <w:p>
            <w:pPr>
              <w:pStyle w:val="null3"/>
            </w:pPr>
            <w:r>
              <w:rPr>
                <w:rFonts w:ascii="仿宋_GB2312" w:hAnsi="仿宋_GB2312" w:cs="仿宋_GB2312" w:eastAsia="仿宋_GB2312"/>
              </w:rPr>
              <w:t>1.投标响应文件是否按照招标文件要求的格式编写； 2.投标响应文件内容是否有重大缺漏项。</w:t>
            </w:r>
          </w:p>
        </w:tc>
        <w:tc>
          <w:tcPr>
            <w:tcW w:type="dxa" w:w="1661"/>
          </w:tcPr>
          <w:p>
            <w:pPr>
              <w:pStyle w:val="null3"/>
            </w:pPr>
            <w:r>
              <w:rPr>
                <w:rFonts w:ascii="仿宋_GB2312" w:hAnsi="仿宋_GB2312" w:cs="仿宋_GB2312" w:eastAsia="仿宋_GB2312"/>
              </w:rPr>
              <w:t>服务内容及服务邀请应答表 商务应答表 服务方案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投标响应文件的有效性审查</w:t>
            </w:r>
          </w:p>
        </w:tc>
        <w:tc>
          <w:tcPr>
            <w:tcW w:type="dxa" w:w="3322"/>
          </w:tcPr>
          <w:p>
            <w:pPr>
              <w:pStyle w:val="null3"/>
            </w:pPr>
            <w:r>
              <w:rPr>
                <w:rFonts w:ascii="仿宋_GB2312" w:hAnsi="仿宋_GB2312" w:cs="仿宋_GB2312" w:eastAsia="仿宋_GB2312"/>
              </w:rPr>
              <w:t>1.投标响应文件的签署、加盖印章是否合格、有效； 2.提供的各种证明文件、数据、资料是否真实、有效。</w:t>
            </w:r>
          </w:p>
        </w:tc>
        <w:tc>
          <w:tcPr>
            <w:tcW w:type="dxa" w:w="1661"/>
          </w:tcPr>
          <w:p>
            <w:pPr>
              <w:pStyle w:val="null3"/>
            </w:pPr>
            <w:r>
              <w:rPr>
                <w:rFonts w:ascii="仿宋_GB2312" w:hAnsi="仿宋_GB2312" w:cs="仿宋_GB2312" w:eastAsia="仿宋_GB2312"/>
              </w:rPr>
              <w:t>服务内容及服务邀请应答表 商务应答表 服务方案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1.投标报价是否超过采购预算；2.投标有效期是否符合招标文件的要求。</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针对本项目有详细、具体、可行的服务实施方案，且达到环保部门相关要求，本项满分15分；方案详细程度高、完善性好、科学合理性优计15分；方案详细程度一般、完善性较好、科学合理性良计10分；方案详细程度差、完善性差、科学合理性差计5分，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处理方案和技术</w:t>
            </w:r>
          </w:p>
        </w:tc>
        <w:tc>
          <w:tcPr>
            <w:tcW w:type="dxa" w:w="2492"/>
          </w:tcPr>
          <w:p>
            <w:pPr>
              <w:pStyle w:val="null3"/>
            </w:pPr>
            <w:r>
              <w:rPr>
                <w:rFonts w:ascii="仿宋_GB2312" w:hAnsi="仿宋_GB2312" w:cs="仿宋_GB2312" w:eastAsia="仿宋_GB2312"/>
              </w:rPr>
              <w:t>针对本项目污泥处置工艺及技术先进、节能环保、高效，且无二次污染，及污泥处置后残渣的二次处理和资源再生利用，并符合环保部门相关要求及标准，本项满分 10分。处理方案和技术详细、具体、可行，计10分；处理方案和技术较详细、较具体、较可行，计7分；处理方案和技术不详细、不具体、不可行计3分，未提供的不得分。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健全管理制度</w:t>
            </w:r>
          </w:p>
        </w:tc>
        <w:tc>
          <w:tcPr>
            <w:tcW w:type="dxa" w:w="2492"/>
          </w:tcPr>
          <w:p>
            <w:pPr>
              <w:pStyle w:val="null3"/>
            </w:pPr>
            <w:r>
              <w:rPr>
                <w:rFonts w:ascii="仿宋_GB2312" w:hAnsi="仿宋_GB2312" w:cs="仿宋_GB2312" w:eastAsia="仿宋_GB2312"/>
              </w:rPr>
              <w:t>污泥处置、残渣、生产运行、泥质与检验、设备与仪表等管理制度健全，有固定的处置点，符合环保部门相关要求及标准，本项满分5分。管理制度健全，有固定处置点，符合环保部门相关要求及标准计5分；管理制度一般，无固定处置点，对于环保部门相关要求及标准有偏差，计3分；管理制度不健全，无固定处置点，不符合环保部门相关要求及标准，计2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设备配备情况</w:t>
            </w:r>
          </w:p>
        </w:tc>
        <w:tc>
          <w:tcPr>
            <w:tcW w:type="dxa" w:w="2492"/>
          </w:tcPr>
          <w:p>
            <w:pPr>
              <w:pStyle w:val="null3"/>
            </w:pPr>
            <w:r>
              <w:rPr>
                <w:rFonts w:ascii="仿宋_GB2312" w:hAnsi="仿宋_GB2312" w:cs="仿宋_GB2312" w:eastAsia="仿宋_GB2312"/>
              </w:rPr>
              <w:t>针对本项目拟投入的污泥处置设备配备情况，配备齐全充足，设备先进、性能可靠，能充分满足项目要求并按时完成污泥处置，提供详细设备配备清单，本项满分8分。配备齐全充足，设备先进、性能可靠，能充分满足项目要求并按时完成污泥处置，提供详细设备配备清单，计8分，配备一般，设备、性能一般，不能充分满足项目要求并按时完成污泥处置，提供设备配备清单较详细，计5分；配备不齐全不充足，设备不先进、性能不可靠，不能满足项目要求并不能按时完成污泥处置，不能提供详细设备配备清单，计3分，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根据供应商的工作进度计划及保障措施安排的合理性、可行性进行评价，本项满分6分。合理、可行性，计6分，基本合理、可行，计4分；不合理、不可行，计1分，未提供的不得分。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安全环保措施</w:t>
            </w:r>
          </w:p>
        </w:tc>
        <w:tc>
          <w:tcPr>
            <w:tcW w:type="dxa" w:w="2492"/>
          </w:tcPr>
          <w:p>
            <w:pPr>
              <w:pStyle w:val="null3"/>
            </w:pPr>
            <w:r>
              <w:rPr>
                <w:rFonts w:ascii="仿宋_GB2312" w:hAnsi="仿宋_GB2312" w:cs="仿宋_GB2312" w:eastAsia="仿宋_GB2312"/>
              </w:rPr>
              <w:t>针对本项目在污泥装车现场及拉运过程的安全及环保措施，本项满分8分。措施内容完整、可操作性强、描述详细，计8分，措施内容一般、可操作性一般、描述一般，计4分；措施内容不完整、可操作性差、描述不详细，计1分，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服务承诺及现场应急响应措施及预案</w:t>
            </w:r>
          </w:p>
        </w:tc>
        <w:tc>
          <w:tcPr>
            <w:tcW w:type="dxa" w:w="2492"/>
          </w:tcPr>
          <w:p>
            <w:pPr>
              <w:pStyle w:val="null3"/>
            </w:pPr>
            <w:r>
              <w:rPr>
                <w:rFonts w:ascii="仿宋_GB2312" w:hAnsi="仿宋_GB2312" w:cs="仿宋_GB2312" w:eastAsia="仿宋_GB2312"/>
              </w:rPr>
              <w:t>针对本项目有详细的服务承诺及现场应急响应措施及预案，本项满分8分。内容详细可行、完备健全、针对性强、操作性强，计8分；内容一般、较完备健全、针对性一般、操作性一般，计4分；内容不详细不可行、不完备健全、针对性差、操作性差，计1分，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针对本项目有专项服务团队，人员充沛，服务团队配备负责人，主要负责人和项目组成人员具有丰富的经验及相应的技术能力，且岗位分工明确，提供相应证明材料，本项满分5分。人员配备情况完整，适配度高，计5分；人员配备情况较完整，适配度一般，计3分；人员配备情况不完整，适配度差，计1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提供2022年1月1日至今承接过同类项目业绩（以合同签订时间为准）为证明文件,每提供 1 份得1分。本项最高得5分。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 投标报价得分＝（评标基准价/投标报价）×30 评标委员会二分之一以上成员认为某投标报价有低于成本价嫌疑的，供应商在评标现场合理的时间内提交相关证明材料;供应商不能证明其报价合理性的，评标委员会应当将其作为无效投标处理。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详见附件：法定代表人身份证明书.pdf</w:t>
      </w:r>
    </w:p>
    <w:p>
      <w:pPr>
        <w:pStyle w:val="null3"/>
        <w:ind w:firstLine="960"/>
      </w:pPr>
      <w:r>
        <w:rPr>
          <w:rFonts w:ascii="仿宋_GB2312" w:hAnsi="仿宋_GB2312" w:cs="仿宋_GB2312" w:eastAsia="仿宋_GB2312"/>
        </w:rPr>
        <w:t>详见附件：法定代表人授权委托书.pdf</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