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版本号：RH采字【20250907】号20250917001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蒲城县响石盖生活垃圾填埋场生态修复项目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RH采字【20250907】号</w:t>
      </w:r>
      <w:r>
        <w:br/>
      </w:r>
      <w:r>
        <w:br/>
      </w:r>
      <w:r>
        <w:br/>
      </w:r>
    </w:p>
    <w:p>
      <w:pPr>
        <w:pStyle w:val="null3"/>
        <w:jc w:val="center"/>
        <w:outlineLvl w:val="2"/>
      </w:pPr>
      <w:r>
        <w:rPr>
          <w:rFonts w:ascii="仿宋_GB2312" w:hAnsi="仿宋_GB2312" w:cs="仿宋_GB2312" w:eastAsia="仿宋_GB2312"/>
          <w:sz w:val="28"/>
          <w:b/>
        </w:rPr>
        <w:t>蒲城县环境卫生管理中心</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蒲城县环境卫生管理中心</w:t>
      </w:r>
      <w:r>
        <w:rPr>
          <w:rFonts w:ascii="仿宋_GB2312" w:hAnsi="仿宋_GB2312" w:cs="仿宋_GB2312" w:eastAsia="仿宋_GB2312"/>
        </w:rPr>
        <w:t>委托，拟对</w:t>
      </w:r>
      <w:r>
        <w:rPr>
          <w:rFonts w:ascii="仿宋_GB2312" w:hAnsi="仿宋_GB2312" w:cs="仿宋_GB2312" w:eastAsia="仿宋_GB2312"/>
        </w:rPr>
        <w:t>蒲城县响石盖生活垃圾填埋场生态修复项目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RH采字【20250907】号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蒲城县响石盖生活垃圾填埋场生态修复项目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本工程位于陕西省渭南市蒲城县尧山镇，渭湾路北侧，主要施工内容为：①移除耕地内现状树木，约 350 棵；②耕地恢复区设计覆土 0.8 米,土方压实系数＞0.93，覆土后播种农作物，农作物选取根系不发达的小麦；③场内覆土 0.8 米，压实系数＞0.93，覆土后播种农作物，农作物选取根系不发达的小麦；④边坡覆土 0.3m 后，采用挂网喷播复绿；⑤耕地恢复区外沿及边坡下沿做 1 米宽，1 米高挡土植生袋；⑥现状围网拆除并更换，总长约 200 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采购包1（蒲城县响石盖生活垃圾填埋场生态修复项目）：属于专门面向中小企业采购。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证明书及身份证；法定代表人授权他人参加投标的，须提供法定代表人授权委托书、被授权人提交投标文件截止时间前两年内任意一个月的社会保障资金（养老保险或医疗保险）的缴纳证明及被授权人身份证。</w:t>
      </w:r>
    </w:p>
    <w:p>
      <w:pPr>
        <w:pStyle w:val="null3"/>
      </w:pPr>
      <w:r>
        <w:rPr>
          <w:rFonts w:ascii="仿宋_GB2312" w:hAnsi="仿宋_GB2312" w:cs="仿宋_GB2312" w:eastAsia="仿宋_GB2312"/>
        </w:rPr>
        <w:t>2、企业资质：具有建设行政主管部门核发的水利水电工程施工总承包三级及以上资质，并具有合格有效的安全生产许可证；</w:t>
      </w:r>
    </w:p>
    <w:p>
      <w:pPr>
        <w:pStyle w:val="null3"/>
      </w:pPr>
      <w:r>
        <w:rPr>
          <w:rFonts w:ascii="仿宋_GB2312" w:hAnsi="仿宋_GB2312" w:cs="仿宋_GB2312" w:eastAsia="仿宋_GB2312"/>
        </w:rPr>
        <w:t>3、拟派项目负责人资质和专业要求。：拟派项目经理须具有水利水电工程专业注册建造师二级及以上证书和安全生产考核合格证书B 证，在本单位注册且无在建项目，提供投标文件截止时间一年内至少三个月的社保证明；</w:t>
      </w:r>
    </w:p>
    <w:p>
      <w:pPr>
        <w:pStyle w:val="null3"/>
      </w:pPr>
      <w:r>
        <w:rPr>
          <w:rFonts w:ascii="仿宋_GB2312" w:hAnsi="仿宋_GB2312" w:cs="仿宋_GB2312" w:eastAsia="仿宋_GB2312"/>
        </w:rPr>
        <w:t>4、供应商基本信息：供应商及拟派项目经理须在“ 陕西省水利建设市场主体信用信息管理平台”备案且可查询到基本信息；</w:t>
      </w:r>
    </w:p>
    <w:p>
      <w:pPr>
        <w:pStyle w:val="null3"/>
      </w:pPr>
      <w:r>
        <w:rPr>
          <w:rFonts w:ascii="仿宋_GB2312" w:hAnsi="仿宋_GB2312" w:cs="仿宋_GB2312" w:eastAsia="仿宋_GB2312"/>
        </w:rPr>
        <w:t>5、声明函：本项目不接受联合体投标；单位负责人为同一人或者存在控股、管理关系的不同单位，不得参加同一项目的投标；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蒲城县五原路东段城区环卫转运站内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0913-7202706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刘菲、石雨鑫、张丰利、李瑜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029-88441538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采购包1：1,887,800.00元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之前，向采购代理机构一次付清招标代理服务费。采购代理服务费的金额参照《招标代理服务收费管理暂行办法》计价格[2002]1980号文和《国家发展改革委关于降低部分建设项目收费标准规范收费行为等有关问题的通知》发改价格[2011]534号文件规定，按标准计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蒲城县环境卫生管理中心</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蒲城县环境卫生管理中心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联系人：瑞恒项目管理有限公司招标部</w:t>
      </w:r>
    </w:p>
    <w:p>
      <w:pPr>
        <w:pStyle w:val="null3"/>
      </w:pPr>
      <w:r>
        <w:rPr>
          <w:rFonts w:ascii="仿宋_GB2312" w:hAnsi="仿宋_GB2312" w:cs="仿宋_GB2312" w:eastAsia="仿宋_GB2312"/>
        </w:rPr>
        <w:t>联系电话：029-88441538</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1,887,800.00</w:t>
      </w:r>
    </w:p>
    <w:p>
      <w:pPr>
        <w:pStyle w:val="null3"/>
      </w:pPr>
      <w:r>
        <w:rPr>
          <w:rFonts w:ascii="仿宋_GB2312" w:hAnsi="仿宋_GB2312" w:cs="仿宋_GB2312" w:eastAsia="仿宋_GB2312"/>
        </w:rPr>
        <w:t>采购包最高限价（元）: 1,887,800.00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生活垃圾填埋场生态修复</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1,887,800.00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标的名称：生活垃圾填埋场生态修复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ind w:left="105"/>
            </w:pPr>
            <w:r>
              <w:rPr>
                <w:rFonts w:ascii="仿宋_GB2312" w:hAnsi="仿宋_GB2312" w:cs="仿宋_GB2312" w:eastAsia="仿宋_GB2312"/>
                <w:sz w:val="19"/>
                <w:color w:val="000000"/>
              </w:rPr>
              <w:t>一、项目概况</w:t>
            </w:r>
          </w:p>
          <w:p>
            <w:pPr>
              <w:pStyle w:val="null3"/>
              <w:spacing w:before="150"/>
              <w:ind w:left="495"/>
            </w:pPr>
            <w:r>
              <w:rPr>
                <w:rFonts w:ascii="仿宋_GB2312" w:hAnsi="仿宋_GB2312" w:cs="仿宋_GB2312" w:eastAsia="仿宋_GB2312"/>
                <w:sz w:val="19"/>
                <w:color w:val="000000"/>
              </w:rPr>
              <w:t>项目名称：</w:t>
            </w:r>
            <w:r>
              <w:rPr>
                <w:rFonts w:ascii="仿宋_GB2312" w:hAnsi="仿宋_GB2312" w:cs="仿宋_GB2312" w:eastAsia="仿宋_GB2312"/>
                <w:sz w:val="19"/>
                <w:color w:val="000000"/>
              </w:rPr>
              <w:t>蒲城县</w:t>
            </w:r>
            <w:r>
              <w:rPr>
                <w:rFonts w:ascii="仿宋_GB2312" w:hAnsi="仿宋_GB2312" w:cs="仿宋_GB2312" w:eastAsia="仿宋_GB2312"/>
                <w:sz w:val="19"/>
                <w:color w:val="000000"/>
              </w:rPr>
              <w:t>响石盖生活垃圾填埋场生</w:t>
            </w:r>
            <w:r>
              <w:rPr>
                <w:rFonts w:ascii="仿宋_GB2312" w:hAnsi="仿宋_GB2312" w:cs="仿宋_GB2312" w:eastAsia="仿宋_GB2312"/>
                <w:sz w:val="19"/>
                <w:color w:val="000000"/>
              </w:rPr>
              <w:t>态修复</w:t>
            </w:r>
            <w:r>
              <w:rPr>
                <w:rFonts w:ascii="仿宋_GB2312" w:hAnsi="仿宋_GB2312" w:cs="仿宋_GB2312" w:eastAsia="仿宋_GB2312"/>
                <w:sz w:val="19"/>
                <w:color w:val="000000"/>
              </w:rPr>
              <w:t>项目</w:t>
            </w:r>
          </w:p>
          <w:p>
            <w:pPr>
              <w:pStyle w:val="null3"/>
              <w:spacing w:before="150"/>
              <w:ind w:left="105" w:right="150" w:firstLine="387"/>
            </w:pPr>
            <w:r>
              <w:rPr>
                <w:rFonts w:ascii="仿宋_GB2312" w:hAnsi="仿宋_GB2312" w:cs="仿宋_GB2312" w:eastAsia="仿宋_GB2312"/>
                <w:sz w:val="19"/>
                <w:color w:val="000000"/>
              </w:rPr>
              <w:t>项目概况：本工程位于陕西省渭南市蒲城县尧山镇，渭湾路北侧，主要施工内容为：</w:t>
            </w:r>
            <w:r>
              <w:rPr>
                <w:rFonts w:ascii="仿宋_GB2312" w:hAnsi="仿宋_GB2312" w:cs="仿宋_GB2312" w:eastAsia="仿宋_GB2312"/>
                <w:sz w:val="19"/>
                <w:color w:val="000000"/>
              </w:rPr>
              <w:t>①移除耕地内现状树木，约 350 棵；②耕地恢复区设计覆土 0.8 米,土方压实系数＞0.93，覆土后播种农作物，农作物选取根系不发达的小麦；③场内覆土 0.8 米，压实系数＞0.93，覆土后播种农作物，农作物选取根系不发达的小麦；④边坡覆土 0.3m 后，采用挂网喷播复绿；⑤耕地恢复区外沿及边坡下沿做 1 米宽，1 米高挡土植生袋；⑥现状围网拆除并更换，总长约 200 米。</w:t>
            </w:r>
          </w:p>
          <w:p>
            <w:pPr>
              <w:pStyle w:val="null3"/>
              <w:ind w:left="105"/>
            </w:pPr>
            <w:r>
              <w:rPr>
                <w:rFonts w:ascii="仿宋_GB2312" w:hAnsi="仿宋_GB2312" w:cs="仿宋_GB2312" w:eastAsia="仿宋_GB2312"/>
                <w:sz w:val="19"/>
                <w:color w:val="000000"/>
              </w:rPr>
              <w:t>二、工程内容和施工地点、计划工期、缺陷责任期、质量保修期</w:t>
            </w:r>
          </w:p>
          <w:p>
            <w:pPr>
              <w:pStyle w:val="null3"/>
              <w:spacing w:before="150"/>
              <w:ind w:right="150" w:firstLine="368"/>
            </w:pPr>
            <w:r>
              <w:rPr>
                <w:rFonts w:ascii="仿宋_GB2312" w:hAnsi="仿宋_GB2312" w:cs="仿宋_GB2312" w:eastAsia="仿宋_GB2312"/>
                <w:sz w:val="19"/>
                <w:color w:val="000000"/>
              </w:rPr>
              <w:t>1.</w:t>
            </w:r>
            <w:r>
              <w:rPr>
                <w:rFonts w:ascii="仿宋_GB2312" w:hAnsi="仿宋_GB2312" w:cs="仿宋_GB2312" w:eastAsia="仿宋_GB2312"/>
                <w:sz w:val="19"/>
                <w:color w:val="000000"/>
              </w:rPr>
              <w:t>工程内容：</w:t>
            </w:r>
            <w:r>
              <w:rPr>
                <w:rFonts w:ascii="仿宋_GB2312" w:hAnsi="仿宋_GB2312" w:cs="仿宋_GB2312" w:eastAsia="仿宋_GB2312"/>
                <w:sz w:val="19"/>
                <w:color w:val="000000"/>
              </w:rPr>
              <w:t>①移除耕地内现状树木，约 350 棵；②耕地恢复区设计覆土 0.8 米,土方压实系数＞0.93，覆土后播种农作物，农作物选取根系不发达的小麦；③场内覆土 0.8 米，压实系数＞0.93，覆土后播种农作物，农作物选取根系不发达的小麦；④边坡覆土 0.3m 后，采用挂网喷播复绿；⑤耕地恢复区外沿及边坡下沿做 1 米宽，1 米高挡土植生袋；⑥现状围网拆除并更换，总长约 200 米。</w:t>
            </w:r>
          </w:p>
          <w:p>
            <w:pPr>
              <w:pStyle w:val="null3"/>
              <w:ind w:left="495"/>
            </w:pPr>
            <w:r>
              <w:rPr>
                <w:rFonts w:ascii="仿宋_GB2312" w:hAnsi="仿宋_GB2312" w:cs="仿宋_GB2312" w:eastAsia="仿宋_GB2312"/>
                <w:sz w:val="19"/>
                <w:color w:val="000000"/>
              </w:rPr>
              <w:t>2.</w:t>
            </w:r>
            <w:r>
              <w:rPr>
                <w:rFonts w:ascii="仿宋_GB2312" w:hAnsi="仿宋_GB2312" w:cs="仿宋_GB2312" w:eastAsia="仿宋_GB2312"/>
                <w:sz w:val="19"/>
                <w:color w:val="000000"/>
              </w:rPr>
              <w:t>工程地点：</w:t>
            </w:r>
            <w:r>
              <w:rPr>
                <w:rFonts w:ascii="仿宋_GB2312" w:hAnsi="仿宋_GB2312" w:cs="仿宋_GB2312" w:eastAsia="仿宋_GB2312"/>
                <w:sz w:val="19"/>
                <w:color w:val="000000"/>
              </w:rPr>
              <w:t>蒲城县尧山镇，渭湾路北侧</w:t>
            </w:r>
          </w:p>
          <w:p>
            <w:pPr>
              <w:pStyle w:val="null3"/>
              <w:spacing w:before="135"/>
              <w:ind w:left="495"/>
            </w:pPr>
            <w:r>
              <w:rPr>
                <w:rFonts w:ascii="仿宋_GB2312" w:hAnsi="仿宋_GB2312" w:cs="仿宋_GB2312" w:eastAsia="仿宋_GB2312"/>
                <w:sz w:val="19"/>
                <w:color w:val="000000"/>
              </w:rPr>
              <w:t>3.</w:t>
            </w:r>
            <w:r>
              <w:rPr>
                <w:rFonts w:ascii="仿宋_GB2312" w:hAnsi="仿宋_GB2312" w:cs="仿宋_GB2312" w:eastAsia="仿宋_GB2312"/>
                <w:sz w:val="19"/>
                <w:color w:val="000000"/>
              </w:rPr>
              <w:t>计划工期：</w:t>
            </w:r>
            <w:r>
              <w:rPr>
                <w:rFonts w:ascii="仿宋_GB2312" w:hAnsi="仿宋_GB2312" w:cs="仿宋_GB2312" w:eastAsia="仿宋_GB2312"/>
              </w:rPr>
              <w:t xml:space="preserve"> </w:t>
            </w:r>
            <w:r>
              <w:rPr>
                <w:rFonts w:ascii="仿宋_GB2312" w:hAnsi="仿宋_GB2312" w:cs="仿宋_GB2312" w:eastAsia="仿宋_GB2312"/>
                <w:sz w:val="19"/>
                <w:color w:val="000000"/>
              </w:rPr>
              <w:t>自进场之日起</w:t>
            </w:r>
            <w:r>
              <w:rPr>
                <w:rFonts w:ascii="仿宋_GB2312" w:hAnsi="仿宋_GB2312" w:cs="仿宋_GB2312" w:eastAsia="仿宋_GB2312"/>
                <w:sz w:val="19"/>
                <w:color w:val="000000"/>
              </w:rPr>
              <w:t>120</w:t>
            </w:r>
            <w:r>
              <w:rPr>
                <w:rFonts w:ascii="仿宋_GB2312" w:hAnsi="仿宋_GB2312" w:cs="仿宋_GB2312" w:eastAsia="仿宋_GB2312"/>
                <w:sz w:val="19"/>
                <w:color w:val="000000"/>
              </w:rPr>
              <w:t>个日历日内竣工。</w:t>
            </w:r>
          </w:p>
          <w:p>
            <w:pPr>
              <w:pStyle w:val="null3"/>
              <w:spacing w:before="120"/>
              <w:ind w:left="495"/>
            </w:pPr>
            <w:r>
              <w:rPr>
                <w:rFonts w:ascii="仿宋_GB2312" w:hAnsi="仿宋_GB2312" w:cs="仿宋_GB2312" w:eastAsia="仿宋_GB2312"/>
                <w:sz w:val="19"/>
                <w:color w:val="000000"/>
              </w:rPr>
              <w:t>4.</w:t>
            </w:r>
            <w:r>
              <w:rPr>
                <w:rFonts w:ascii="仿宋_GB2312" w:hAnsi="仿宋_GB2312" w:cs="仿宋_GB2312" w:eastAsia="仿宋_GB2312"/>
                <w:sz w:val="19"/>
                <w:color w:val="000000"/>
              </w:rPr>
              <w:t>缺陷责任期：</w:t>
            </w:r>
            <w:r>
              <w:rPr>
                <w:rFonts w:ascii="仿宋_GB2312" w:hAnsi="仿宋_GB2312" w:cs="仿宋_GB2312" w:eastAsia="仿宋_GB2312"/>
                <w:sz w:val="19"/>
                <w:color w:val="000000"/>
              </w:rPr>
              <w:t>1</w:t>
            </w:r>
            <w:r>
              <w:rPr>
                <w:rFonts w:ascii="仿宋_GB2312" w:hAnsi="仿宋_GB2312" w:cs="仿宋_GB2312" w:eastAsia="仿宋_GB2312"/>
                <w:sz w:val="19"/>
                <w:color w:val="000000"/>
              </w:rPr>
              <w:t>年</w:t>
            </w:r>
          </w:p>
          <w:p>
            <w:pPr>
              <w:pStyle w:val="null3"/>
              <w:spacing w:before="135"/>
              <w:ind w:left="495"/>
            </w:pPr>
            <w:r>
              <w:rPr>
                <w:rFonts w:ascii="仿宋_GB2312" w:hAnsi="仿宋_GB2312" w:cs="仿宋_GB2312" w:eastAsia="仿宋_GB2312"/>
                <w:sz w:val="19"/>
                <w:color w:val="000000"/>
              </w:rPr>
              <w:t>5.</w:t>
            </w:r>
            <w:r>
              <w:rPr>
                <w:rFonts w:ascii="仿宋_GB2312" w:hAnsi="仿宋_GB2312" w:cs="仿宋_GB2312" w:eastAsia="仿宋_GB2312"/>
                <w:sz w:val="19"/>
                <w:color w:val="000000"/>
              </w:rPr>
              <w:t>质量保修期：</w:t>
            </w:r>
            <w:r>
              <w:rPr>
                <w:rFonts w:ascii="仿宋_GB2312" w:hAnsi="仿宋_GB2312" w:cs="仿宋_GB2312" w:eastAsia="仿宋_GB2312"/>
                <w:sz w:val="19"/>
                <w:color w:val="000000"/>
              </w:rPr>
              <w:t>1</w:t>
            </w:r>
            <w:r>
              <w:rPr>
                <w:rFonts w:ascii="仿宋_GB2312" w:hAnsi="仿宋_GB2312" w:cs="仿宋_GB2312" w:eastAsia="仿宋_GB2312"/>
                <w:sz w:val="19"/>
                <w:color w:val="000000"/>
              </w:rPr>
              <w:t>年</w:t>
            </w:r>
          </w:p>
          <w:p>
            <w:pPr>
              <w:pStyle w:val="null3"/>
              <w:spacing w:before="120"/>
              <w:ind w:left="90"/>
            </w:pPr>
            <w:r>
              <w:rPr>
                <w:rFonts w:ascii="仿宋_GB2312" w:hAnsi="仿宋_GB2312" w:cs="仿宋_GB2312" w:eastAsia="仿宋_GB2312"/>
                <w:sz w:val="19"/>
                <w:color w:val="000000"/>
              </w:rPr>
              <w:t>三、工程量清单和编制依据</w:t>
            </w:r>
          </w:p>
          <w:p>
            <w:pPr>
              <w:pStyle w:val="null3"/>
              <w:spacing w:before="150"/>
              <w:ind w:left="495"/>
            </w:pPr>
            <w:r>
              <w:rPr>
                <w:rFonts w:ascii="仿宋_GB2312" w:hAnsi="仿宋_GB2312" w:cs="仿宋_GB2312" w:eastAsia="仿宋_GB2312"/>
                <w:sz w:val="19"/>
                <w:color w:val="000000"/>
              </w:rPr>
              <w:t>（一）编制依据：</w:t>
            </w:r>
          </w:p>
          <w:p>
            <w:pPr>
              <w:pStyle w:val="null3"/>
              <w:spacing w:before="150"/>
              <w:ind w:left="495"/>
            </w:pPr>
            <w:r>
              <w:rPr>
                <w:rFonts w:ascii="仿宋_GB2312" w:hAnsi="仿宋_GB2312" w:cs="仿宋_GB2312" w:eastAsia="仿宋_GB2312"/>
                <w:sz w:val="19"/>
                <w:color w:val="000000"/>
              </w:rPr>
              <w:t xml:space="preserve">1. </w:t>
            </w:r>
            <w:r>
              <w:rPr>
                <w:rFonts w:ascii="仿宋_GB2312" w:hAnsi="仿宋_GB2312" w:cs="仿宋_GB2312" w:eastAsia="仿宋_GB2312"/>
                <w:sz w:val="19"/>
                <w:color w:val="000000"/>
              </w:rPr>
              <w:t>本工程的设计图纸；</w:t>
            </w:r>
          </w:p>
          <w:p>
            <w:pPr>
              <w:pStyle w:val="null3"/>
              <w:spacing w:before="135"/>
              <w:ind w:left="495"/>
            </w:pPr>
            <w:r>
              <w:rPr>
                <w:rFonts w:ascii="仿宋_GB2312" w:hAnsi="仿宋_GB2312" w:cs="仿宋_GB2312" w:eastAsia="仿宋_GB2312"/>
                <w:sz w:val="19"/>
                <w:color w:val="000000"/>
              </w:rPr>
              <w:t xml:space="preserve">2. </w:t>
            </w:r>
            <w:r>
              <w:rPr>
                <w:rFonts w:ascii="仿宋_GB2312" w:hAnsi="仿宋_GB2312" w:cs="仿宋_GB2312" w:eastAsia="仿宋_GB2312"/>
                <w:sz w:val="19"/>
                <w:color w:val="000000"/>
              </w:rPr>
              <w:t>依据正常的施工组织设计及施工方法；</w:t>
            </w:r>
          </w:p>
          <w:p>
            <w:pPr>
              <w:pStyle w:val="null3"/>
              <w:spacing w:before="135"/>
              <w:ind w:left="495"/>
            </w:pPr>
            <w:r>
              <w:rPr>
                <w:rFonts w:ascii="仿宋_GB2312" w:hAnsi="仿宋_GB2312" w:cs="仿宋_GB2312" w:eastAsia="仿宋_GB2312"/>
                <w:sz w:val="19"/>
                <w:color w:val="000000"/>
              </w:rPr>
              <w:t xml:space="preserve">3. </w:t>
            </w:r>
            <w:r>
              <w:rPr>
                <w:rFonts w:ascii="仿宋_GB2312" w:hAnsi="仿宋_GB2312" w:cs="仿宋_GB2312" w:eastAsia="仿宋_GB2312"/>
                <w:sz w:val="19"/>
                <w:color w:val="000000"/>
              </w:rPr>
              <w:t>施工图设计中采用的相关规范、标准、技术资料；</w:t>
            </w:r>
          </w:p>
          <w:p>
            <w:pPr>
              <w:pStyle w:val="null3"/>
              <w:spacing w:before="135"/>
              <w:ind w:left="105" w:right="195" w:firstLine="381"/>
            </w:pPr>
            <w:r>
              <w:rPr>
                <w:rFonts w:ascii="仿宋_GB2312" w:hAnsi="仿宋_GB2312" w:cs="仿宋_GB2312" w:eastAsia="仿宋_GB2312"/>
                <w:sz w:val="19"/>
                <w:color w:val="000000"/>
              </w:rPr>
              <w:t>4.</w:t>
            </w:r>
            <w:r>
              <w:rPr>
                <w:rFonts w:ascii="仿宋_GB2312" w:hAnsi="仿宋_GB2312" w:cs="仿宋_GB2312" w:eastAsia="仿宋_GB2312"/>
              </w:rPr>
              <w:t xml:space="preserve"> </w:t>
            </w:r>
            <w:r>
              <w:rPr>
                <w:rFonts w:ascii="仿宋_GB2312" w:hAnsi="仿宋_GB2312" w:cs="仿宋_GB2312" w:eastAsia="仿宋_GB2312"/>
                <w:sz w:val="19"/>
                <w:color w:val="000000"/>
              </w:rPr>
              <w:t>材料价格参照《工程造价管理信息</w:t>
            </w:r>
            <w:r>
              <w:rPr>
                <w:rFonts w:ascii="仿宋_GB2312" w:hAnsi="仿宋_GB2312" w:cs="仿宋_GB2312" w:eastAsia="仿宋_GB2312"/>
                <w:sz w:val="19"/>
                <w:color w:val="000000"/>
              </w:rPr>
              <w:t>(</w:t>
            </w:r>
            <w:r>
              <w:rPr>
                <w:rFonts w:ascii="仿宋_GB2312" w:hAnsi="仿宋_GB2312" w:cs="仿宋_GB2312" w:eastAsia="仿宋_GB2312"/>
                <w:sz w:val="19"/>
                <w:color w:val="000000"/>
              </w:rPr>
              <w:t>材料信息价</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202</w:t>
            </w:r>
            <w:r>
              <w:rPr>
                <w:rFonts w:ascii="仿宋_GB2312" w:hAnsi="仿宋_GB2312" w:cs="仿宋_GB2312" w:eastAsia="仿宋_GB2312"/>
                <w:sz w:val="19"/>
                <w:color w:val="000000"/>
              </w:rPr>
              <w:t>5</w:t>
            </w:r>
            <w:r>
              <w:rPr>
                <w:rFonts w:ascii="仿宋_GB2312" w:hAnsi="仿宋_GB2312" w:cs="仿宋_GB2312" w:eastAsia="仿宋_GB2312"/>
                <w:sz w:val="19"/>
                <w:color w:val="000000"/>
              </w:rPr>
              <w:t>年</w:t>
            </w:r>
            <w:r>
              <w:rPr>
                <w:rFonts w:ascii="仿宋_GB2312" w:hAnsi="仿宋_GB2312" w:cs="仿宋_GB2312" w:eastAsia="仿宋_GB2312"/>
                <w:sz w:val="19"/>
                <w:color w:val="000000"/>
              </w:rPr>
              <w:t>8</w:t>
            </w:r>
            <w:r>
              <w:rPr>
                <w:rFonts w:ascii="仿宋_GB2312" w:hAnsi="仿宋_GB2312" w:cs="仿宋_GB2312" w:eastAsia="仿宋_GB2312"/>
                <w:sz w:val="19"/>
                <w:color w:val="000000"/>
              </w:rPr>
              <w:t>月份，《陕西省工程造价</w:t>
            </w:r>
            <w:r>
              <w:rPr>
                <w:rFonts w:ascii="仿宋_GB2312" w:hAnsi="仿宋_GB2312" w:cs="仿宋_GB2312" w:eastAsia="仿宋_GB2312"/>
              </w:rPr>
              <w:t xml:space="preserve"> </w:t>
            </w:r>
            <w:r>
              <w:rPr>
                <w:rFonts w:ascii="仿宋_GB2312" w:hAnsi="仿宋_GB2312" w:cs="仿宋_GB2312" w:eastAsia="仿宋_GB2312"/>
                <w:sz w:val="19"/>
                <w:color w:val="000000"/>
              </w:rPr>
              <w:t>管理信息</w:t>
            </w:r>
            <w:r>
              <w:rPr>
                <w:rFonts w:ascii="仿宋_GB2312" w:hAnsi="仿宋_GB2312" w:cs="仿宋_GB2312" w:eastAsia="仿宋_GB2312"/>
                <w:sz w:val="19"/>
                <w:color w:val="000000"/>
              </w:rPr>
              <w:t>(</w:t>
            </w:r>
            <w:r>
              <w:rPr>
                <w:rFonts w:ascii="仿宋_GB2312" w:hAnsi="仿宋_GB2312" w:cs="仿宋_GB2312" w:eastAsia="仿宋_GB2312"/>
                <w:sz w:val="19"/>
                <w:color w:val="000000"/>
              </w:rPr>
              <w:t>材料信息价</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202</w:t>
            </w:r>
            <w:r>
              <w:rPr>
                <w:rFonts w:ascii="仿宋_GB2312" w:hAnsi="仿宋_GB2312" w:cs="仿宋_GB2312" w:eastAsia="仿宋_GB2312"/>
                <w:sz w:val="19"/>
                <w:color w:val="000000"/>
              </w:rPr>
              <w:t>5</w:t>
            </w:r>
            <w:r>
              <w:rPr>
                <w:rFonts w:ascii="仿宋_GB2312" w:hAnsi="仿宋_GB2312" w:cs="仿宋_GB2312" w:eastAsia="仿宋_GB2312"/>
                <w:sz w:val="19"/>
                <w:color w:val="000000"/>
              </w:rPr>
              <w:t>年</w:t>
            </w:r>
            <w:r>
              <w:rPr>
                <w:rFonts w:ascii="仿宋_GB2312" w:hAnsi="仿宋_GB2312" w:cs="仿宋_GB2312" w:eastAsia="仿宋_GB2312"/>
                <w:sz w:val="19"/>
                <w:color w:val="000000"/>
              </w:rPr>
              <w:t>8</w:t>
            </w:r>
            <w:r>
              <w:rPr>
                <w:rFonts w:ascii="仿宋_GB2312" w:hAnsi="仿宋_GB2312" w:cs="仿宋_GB2312" w:eastAsia="仿宋_GB2312"/>
                <w:sz w:val="19"/>
                <w:color w:val="000000"/>
              </w:rPr>
              <w:t>月</w:t>
            </w:r>
            <w:r>
              <w:rPr>
                <w:rFonts w:ascii="仿宋_GB2312" w:hAnsi="仿宋_GB2312" w:cs="仿宋_GB2312" w:eastAsia="仿宋_GB2312"/>
                <w:sz w:val="19"/>
                <w:color w:val="000000"/>
              </w:rPr>
              <w:t>份，</w:t>
            </w:r>
            <w:r>
              <w:rPr>
                <w:rFonts w:ascii="仿宋_GB2312" w:hAnsi="仿宋_GB2312" w:cs="仿宋_GB2312" w:eastAsia="仿宋_GB2312"/>
                <w:sz w:val="19"/>
                <w:color w:val="000000"/>
              </w:rPr>
              <w:t>8</w:t>
            </w:r>
            <w:r>
              <w:rPr>
                <w:rFonts w:ascii="仿宋_GB2312" w:hAnsi="仿宋_GB2312" w:cs="仿宋_GB2312" w:eastAsia="仿宋_GB2312"/>
                <w:sz w:val="19"/>
                <w:color w:val="000000"/>
              </w:rPr>
              <w:t>月份专业测定价及市场价；</w:t>
            </w:r>
          </w:p>
          <w:p>
            <w:pPr>
              <w:pStyle w:val="null3"/>
              <w:spacing w:before="135"/>
              <w:ind w:left="105" w:right="150" w:firstLine="385"/>
            </w:pPr>
            <w:r>
              <w:rPr>
                <w:rFonts w:ascii="仿宋_GB2312" w:hAnsi="仿宋_GB2312" w:cs="仿宋_GB2312" w:eastAsia="仿宋_GB2312"/>
                <w:sz w:val="19"/>
                <w:color w:val="000000"/>
              </w:rPr>
              <w:t xml:space="preserve">5. </w:t>
            </w:r>
            <w:r>
              <w:rPr>
                <w:rFonts w:ascii="仿宋_GB2312" w:hAnsi="仿宋_GB2312" w:cs="仿宋_GB2312" w:eastAsia="仿宋_GB2312"/>
                <w:sz w:val="19"/>
                <w:color w:val="000000"/>
              </w:rPr>
              <w:t>财政部、国土资源部《关于印</w:t>
            </w:r>
            <w:r>
              <w:rPr>
                <w:rFonts w:ascii="仿宋_GB2312" w:hAnsi="仿宋_GB2312" w:cs="仿宋_GB2312" w:eastAsia="仿宋_GB2312"/>
                <w:sz w:val="19"/>
                <w:color w:val="000000"/>
              </w:rPr>
              <w:t>发土地开发整理项目预算定额标准的通知》（财综〔</w:t>
            </w:r>
            <w:r>
              <w:rPr>
                <w:rFonts w:ascii="仿宋_GB2312" w:hAnsi="仿宋_GB2312" w:cs="仿宋_GB2312" w:eastAsia="仿宋_GB2312"/>
                <w:sz w:val="19"/>
                <w:color w:val="000000"/>
              </w:rPr>
              <w:t>2011</w:t>
            </w:r>
            <w:r>
              <w:rPr>
                <w:rFonts w:ascii="仿宋_GB2312" w:hAnsi="仿宋_GB2312" w:cs="仿宋_GB2312" w:eastAsia="仿宋_GB2312"/>
                <w:sz w:val="19"/>
                <w:color w:val="000000"/>
              </w:rPr>
              <w:t>〕</w:t>
            </w:r>
            <w:r>
              <w:rPr>
                <w:rFonts w:ascii="仿宋_GB2312" w:hAnsi="仿宋_GB2312" w:cs="仿宋_GB2312" w:eastAsia="仿宋_GB2312"/>
                <w:sz w:val="19"/>
                <w:color w:val="000000"/>
              </w:rPr>
              <w:t>12</w:t>
            </w:r>
            <w:r>
              <w:rPr>
                <w:rFonts w:ascii="仿宋_GB2312" w:hAnsi="仿宋_GB2312" w:cs="仿宋_GB2312" w:eastAsia="仿宋_GB2312"/>
              </w:rPr>
              <w:t xml:space="preserve"> </w:t>
            </w:r>
            <w:r>
              <w:rPr>
                <w:rFonts w:ascii="仿宋_GB2312" w:hAnsi="仿宋_GB2312" w:cs="仿宋_GB2312" w:eastAsia="仿宋_GB2312"/>
                <w:sz w:val="19"/>
                <w:color w:val="000000"/>
              </w:rPr>
              <w:t>8</w:t>
            </w:r>
            <w:r>
              <w:rPr>
                <w:rFonts w:ascii="仿宋_GB2312" w:hAnsi="仿宋_GB2312" w:cs="仿宋_GB2312" w:eastAsia="仿宋_GB2312"/>
                <w:sz w:val="19"/>
                <w:color w:val="000000"/>
              </w:rPr>
              <w:t>号</w:t>
            </w:r>
            <w:r>
              <w:rPr>
                <w:rFonts w:ascii="仿宋_GB2312" w:hAnsi="仿宋_GB2312" w:cs="仿宋_GB2312" w:eastAsia="仿宋_GB2312"/>
                <w:sz w:val="19"/>
                <w:color w:val="000000"/>
              </w:rPr>
              <w:t>）；</w:t>
            </w:r>
          </w:p>
          <w:p>
            <w:pPr>
              <w:pStyle w:val="null3"/>
              <w:spacing w:before="135"/>
              <w:ind w:left="105" w:right="105" w:firstLine="386"/>
            </w:pPr>
            <w:r>
              <w:rPr>
                <w:rFonts w:ascii="仿宋_GB2312" w:hAnsi="仿宋_GB2312" w:cs="仿宋_GB2312" w:eastAsia="仿宋_GB2312"/>
                <w:sz w:val="19"/>
                <w:color w:val="000000"/>
              </w:rPr>
              <w:t>6.</w:t>
            </w:r>
            <w:r>
              <w:rPr>
                <w:rFonts w:ascii="仿宋_GB2312" w:hAnsi="仿宋_GB2312" w:cs="仿宋_GB2312" w:eastAsia="仿宋_GB2312"/>
              </w:rPr>
              <w:t xml:space="preserve"> </w:t>
            </w:r>
            <w:r>
              <w:rPr>
                <w:rFonts w:ascii="仿宋_GB2312" w:hAnsi="仿宋_GB2312" w:cs="仿宋_GB2312" w:eastAsia="仿宋_GB2312"/>
                <w:sz w:val="19"/>
                <w:color w:val="000000"/>
              </w:rPr>
              <w:t>国土资源部办公厅《关于印发土地整治工程营业税改征增值税计价依据调整过渡实施方案的通</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知》（国土资厅发〔</w:t>
            </w:r>
            <w:r>
              <w:rPr>
                <w:rFonts w:ascii="仿宋_GB2312" w:hAnsi="仿宋_GB2312" w:cs="仿宋_GB2312" w:eastAsia="仿宋_GB2312"/>
                <w:sz w:val="19"/>
                <w:color w:val="000000"/>
              </w:rPr>
              <w:t>2017</w:t>
            </w:r>
            <w:r>
              <w:rPr>
                <w:rFonts w:ascii="仿宋_GB2312" w:hAnsi="仿宋_GB2312" w:cs="仿宋_GB2312" w:eastAsia="仿宋_GB2312"/>
                <w:sz w:val="19"/>
                <w:color w:val="000000"/>
              </w:rPr>
              <w:t>〕</w:t>
            </w:r>
            <w:r>
              <w:rPr>
                <w:rFonts w:ascii="仿宋_GB2312" w:hAnsi="仿宋_GB2312" w:cs="仿宋_GB2312" w:eastAsia="仿宋_GB2312"/>
                <w:sz w:val="19"/>
                <w:color w:val="000000"/>
              </w:rPr>
              <w:t>19</w:t>
            </w:r>
            <w:r>
              <w:rPr>
                <w:rFonts w:ascii="仿宋_GB2312" w:hAnsi="仿宋_GB2312" w:cs="仿宋_GB2312" w:eastAsia="仿宋_GB2312"/>
                <w:sz w:val="19"/>
                <w:color w:val="000000"/>
              </w:rPr>
              <w:t>号</w:t>
            </w:r>
            <w:r>
              <w:rPr>
                <w:rFonts w:ascii="仿宋_GB2312" w:hAnsi="仿宋_GB2312" w:cs="仿宋_GB2312" w:eastAsia="仿宋_GB2312"/>
                <w:sz w:val="19"/>
                <w:color w:val="000000"/>
              </w:rPr>
              <w:t>）；</w:t>
            </w:r>
          </w:p>
          <w:p>
            <w:pPr>
              <w:pStyle w:val="null3"/>
              <w:spacing w:before="120"/>
              <w:ind w:left="105" w:right="105" w:firstLine="387"/>
            </w:pPr>
            <w:r>
              <w:rPr>
                <w:rFonts w:ascii="仿宋_GB2312" w:hAnsi="仿宋_GB2312" w:cs="仿宋_GB2312" w:eastAsia="仿宋_GB2312"/>
                <w:sz w:val="19"/>
                <w:color w:val="000000"/>
              </w:rPr>
              <w:t xml:space="preserve">7. </w:t>
            </w:r>
            <w:r>
              <w:rPr>
                <w:rFonts w:ascii="仿宋_GB2312" w:hAnsi="仿宋_GB2312" w:cs="仿宋_GB2312" w:eastAsia="仿宋_GB2312"/>
                <w:sz w:val="19"/>
                <w:color w:val="000000"/>
              </w:rPr>
              <w:t>财政部、税务总局、海关总署《关于深化</w:t>
            </w:r>
            <w:r>
              <w:rPr>
                <w:rFonts w:ascii="仿宋_GB2312" w:hAnsi="仿宋_GB2312" w:cs="仿宋_GB2312" w:eastAsia="仿宋_GB2312"/>
                <w:sz w:val="19"/>
                <w:color w:val="000000"/>
              </w:rPr>
              <w:t>增值税改革有关政策的公告》（财政部税务总局海关</w:t>
            </w:r>
            <w:r>
              <w:rPr>
                <w:rFonts w:ascii="仿宋_GB2312" w:hAnsi="仿宋_GB2312" w:cs="仿宋_GB2312" w:eastAsia="仿宋_GB2312"/>
              </w:rPr>
              <w:t xml:space="preserve"> </w:t>
            </w:r>
            <w:r>
              <w:rPr>
                <w:rFonts w:ascii="仿宋_GB2312" w:hAnsi="仿宋_GB2312" w:cs="仿宋_GB2312" w:eastAsia="仿宋_GB2312"/>
                <w:sz w:val="19"/>
                <w:color w:val="000000"/>
              </w:rPr>
              <w:t>总署公告〔</w:t>
            </w:r>
            <w:r>
              <w:rPr>
                <w:rFonts w:ascii="仿宋_GB2312" w:hAnsi="仿宋_GB2312" w:cs="仿宋_GB2312" w:eastAsia="仿宋_GB2312"/>
                <w:sz w:val="19"/>
                <w:color w:val="000000"/>
              </w:rPr>
              <w:t>2019</w:t>
            </w:r>
            <w:r>
              <w:rPr>
                <w:rFonts w:ascii="仿宋_GB2312" w:hAnsi="仿宋_GB2312" w:cs="仿宋_GB2312" w:eastAsia="仿宋_GB2312"/>
                <w:sz w:val="19"/>
                <w:color w:val="000000"/>
              </w:rPr>
              <w:t>〕</w:t>
            </w:r>
            <w:r>
              <w:rPr>
                <w:rFonts w:ascii="仿宋_GB2312" w:hAnsi="仿宋_GB2312" w:cs="仿宋_GB2312" w:eastAsia="仿宋_GB2312"/>
                <w:sz w:val="19"/>
                <w:color w:val="000000"/>
              </w:rPr>
              <w:t>39</w:t>
            </w:r>
            <w:r>
              <w:rPr>
                <w:rFonts w:ascii="仿宋_GB2312" w:hAnsi="仿宋_GB2312" w:cs="仿宋_GB2312" w:eastAsia="仿宋_GB2312"/>
                <w:sz w:val="19"/>
                <w:color w:val="000000"/>
              </w:rPr>
              <w:t>号</w:t>
            </w:r>
            <w:r>
              <w:rPr>
                <w:rFonts w:ascii="仿宋_GB2312" w:hAnsi="仿宋_GB2312" w:cs="仿宋_GB2312" w:eastAsia="仿宋_GB2312"/>
                <w:sz w:val="19"/>
                <w:color w:val="000000"/>
              </w:rPr>
              <w:t>）；</w:t>
            </w:r>
          </w:p>
          <w:p>
            <w:pPr>
              <w:pStyle w:val="null3"/>
              <w:spacing w:before="135"/>
              <w:ind w:left="495"/>
            </w:pPr>
            <w:r>
              <w:rPr>
                <w:rFonts w:ascii="仿宋_GB2312" w:hAnsi="仿宋_GB2312" w:cs="仿宋_GB2312" w:eastAsia="仿宋_GB2312"/>
                <w:sz w:val="19"/>
                <w:color w:val="000000"/>
              </w:rPr>
              <w:t xml:space="preserve">8. </w:t>
            </w:r>
            <w:r>
              <w:rPr>
                <w:rFonts w:ascii="仿宋_GB2312" w:hAnsi="仿宋_GB2312" w:cs="仿宋_GB2312" w:eastAsia="仿宋_GB2312"/>
                <w:sz w:val="19"/>
                <w:color w:val="000000"/>
              </w:rPr>
              <w:t>《土地开发整理项目预算编制规定》（</w:t>
            </w:r>
            <w:r>
              <w:rPr>
                <w:rFonts w:ascii="仿宋_GB2312" w:hAnsi="仿宋_GB2312" w:cs="仿宋_GB2312" w:eastAsia="仿宋_GB2312"/>
                <w:sz w:val="19"/>
                <w:color w:val="000000"/>
              </w:rPr>
              <w:t>2012</w:t>
            </w:r>
            <w:r>
              <w:rPr>
                <w:rFonts w:ascii="仿宋_GB2312" w:hAnsi="仿宋_GB2312" w:cs="仿宋_GB2312" w:eastAsia="仿宋_GB2312"/>
                <w:sz w:val="19"/>
                <w:color w:val="000000"/>
              </w:rPr>
              <w:t>版）以下简称《编规》；</w:t>
            </w:r>
          </w:p>
          <w:p>
            <w:pPr>
              <w:pStyle w:val="null3"/>
              <w:spacing w:before="135"/>
              <w:ind w:left="495"/>
            </w:pPr>
            <w:r>
              <w:rPr>
                <w:rFonts w:ascii="仿宋_GB2312" w:hAnsi="仿宋_GB2312" w:cs="仿宋_GB2312" w:eastAsia="仿宋_GB2312"/>
                <w:sz w:val="19"/>
                <w:color w:val="000000"/>
              </w:rPr>
              <w:t xml:space="preserve">9. </w:t>
            </w:r>
            <w:r>
              <w:rPr>
                <w:rFonts w:ascii="仿宋_GB2312" w:hAnsi="仿宋_GB2312" w:cs="仿宋_GB2312" w:eastAsia="仿宋_GB2312"/>
                <w:sz w:val="19"/>
                <w:color w:val="000000"/>
              </w:rPr>
              <w:t>《土地开发整理项目预算定额》（</w:t>
            </w:r>
            <w:r>
              <w:rPr>
                <w:rFonts w:ascii="仿宋_GB2312" w:hAnsi="仿宋_GB2312" w:cs="仿宋_GB2312" w:eastAsia="仿宋_GB2312"/>
                <w:sz w:val="19"/>
                <w:color w:val="000000"/>
              </w:rPr>
              <w:t>2012</w:t>
            </w:r>
            <w:r>
              <w:rPr>
                <w:rFonts w:ascii="仿宋_GB2312" w:hAnsi="仿宋_GB2312" w:cs="仿宋_GB2312" w:eastAsia="仿宋_GB2312"/>
                <w:sz w:val="19"/>
                <w:color w:val="000000"/>
              </w:rPr>
              <w:t>版）以下简称《预算定额》；</w:t>
            </w:r>
          </w:p>
          <w:p>
            <w:pPr>
              <w:pStyle w:val="null3"/>
              <w:spacing w:before="135"/>
              <w:ind w:left="495"/>
            </w:pPr>
            <w:r>
              <w:rPr>
                <w:rFonts w:ascii="仿宋_GB2312" w:hAnsi="仿宋_GB2312" w:cs="仿宋_GB2312" w:eastAsia="仿宋_GB2312"/>
                <w:sz w:val="19"/>
                <w:color w:val="000000"/>
              </w:rPr>
              <w:t xml:space="preserve">10. </w:t>
            </w:r>
            <w:r>
              <w:rPr>
                <w:rFonts w:ascii="仿宋_GB2312" w:hAnsi="仿宋_GB2312" w:cs="仿宋_GB2312" w:eastAsia="仿宋_GB2312"/>
                <w:sz w:val="19"/>
                <w:color w:val="000000"/>
              </w:rPr>
              <w:t>《土地整治项目工程量计算规则》（</w:t>
            </w:r>
            <w:r>
              <w:rPr>
                <w:rFonts w:ascii="仿宋_GB2312" w:hAnsi="仿宋_GB2312" w:cs="仿宋_GB2312" w:eastAsia="仿宋_GB2312"/>
                <w:sz w:val="19"/>
                <w:color w:val="000000"/>
              </w:rPr>
              <w:t>TD/T1039-2013</w:t>
            </w:r>
            <w:r>
              <w:rPr>
                <w:rFonts w:ascii="仿宋_GB2312" w:hAnsi="仿宋_GB2312" w:cs="仿宋_GB2312" w:eastAsia="仿宋_GB2312"/>
                <w:sz w:val="19"/>
                <w:color w:val="000000"/>
              </w:rPr>
              <w:t>）；</w:t>
            </w:r>
          </w:p>
          <w:p>
            <w:pPr>
              <w:pStyle w:val="null3"/>
              <w:spacing w:before="135"/>
              <w:ind w:left="225"/>
            </w:pPr>
            <w:r>
              <w:rPr>
                <w:rFonts w:ascii="仿宋_GB2312" w:hAnsi="仿宋_GB2312" w:cs="仿宋_GB2312" w:eastAsia="仿宋_GB2312"/>
                <w:sz w:val="19"/>
                <w:color w:val="000000"/>
              </w:rPr>
              <w:t>（二）工程量清单：见附件</w:t>
            </w:r>
          </w:p>
          <w:p>
            <w:pPr>
              <w:pStyle w:val="null3"/>
              <w:spacing w:before="150"/>
              <w:ind w:left="120"/>
            </w:pPr>
            <w:r>
              <w:rPr>
                <w:rFonts w:ascii="仿宋_GB2312" w:hAnsi="仿宋_GB2312" w:cs="仿宋_GB2312" w:eastAsia="仿宋_GB2312"/>
                <w:sz w:val="19"/>
                <w:color w:val="000000"/>
              </w:rPr>
              <w:t>四、施工要求</w:t>
            </w:r>
          </w:p>
          <w:p>
            <w:pPr>
              <w:pStyle w:val="null3"/>
              <w:spacing w:before="150"/>
              <w:ind w:left="105" w:right="180" w:firstLine="384"/>
            </w:pPr>
            <w:r>
              <w:rPr>
                <w:rFonts w:ascii="仿宋_GB2312" w:hAnsi="仿宋_GB2312" w:cs="仿宋_GB2312" w:eastAsia="仿宋_GB2312"/>
                <w:sz w:val="19"/>
                <w:color w:val="000000"/>
              </w:rPr>
              <w:t>在施工期间，中标供应商必须注意人员安全，加强安全措施，并对施工人员进行安全教育。</w:t>
            </w:r>
            <w:r>
              <w:rPr>
                <w:rFonts w:ascii="仿宋_GB2312" w:hAnsi="仿宋_GB2312" w:cs="仿宋_GB2312" w:eastAsia="仿宋_GB2312"/>
              </w:rPr>
              <w:t xml:space="preserve"> </w:t>
            </w:r>
            <w:r>
              <w:rPr>
                <w:rFonts w:ascii="仿宋_GB2312" w:hAnsi="仿宋_GB2312" w:cs="仿宋_GB2312" w:eastAsia="仿宋_GB2312"/>
                <w:sz w:val="19"/>
                <w:color w:val="000000"/>
              </w:rPr>
              <w:t>施工人员必须持证上岗。</w:t>
            </w:r>
          </w:p>
          <w:p>
            <w:pPr>
              <w:pStyle w:val="null3"/>
              <w:ind w:left="105"/>
            </w:pPr>
            <w:r>
              <w:rPr>
                <w:rFonts w:ascii="仿宋_GB2312" w:hAnsi="仿宋_GB2312" w:cs="仿宋_GB2312" w:eastAsia="仿宋_GB2312"/>
                <w:sz w:val="19"/>
                <w:color w:val="000000"/>
              </w:rPr>
              <w:t>五、商务要求</w:t>
            </w:r>
          </w:p>
          <w:p>
            <w:pPr>
              <w:pStyle w:val="null3"/>
              <w:spacing w:before="150"/>
              <w:ind w:left="105" w:right="105" w:firstLine="390"/>
              <w:jc w:val="both"/>
            </w:pPr>
            <w:r>
              <w:rPr>
                <w:rFonts w:ascii="仿宋_GB2312" w:hAnsi="仿宋_GB2312" w:cs="仿宋_GB2312" w:eastAsia="仿宋_GB2312"/>
                <w:sz w:val="19"/>
                <w:color w:val="000000"/>
              </w:rPr>
              <w:t>结算方式：工程进度款按每完成子项目核算，支付比例为经监理/发包方审核合格后支付子项项目价款的80%；竣工后30日内，双方按实际完成的工程量清单项目进行结算，结算总价经确认后30个工作日内支付至结算总价的97%，剩余3%为质量保证金，质保期满无息返还。</w:t>
            </w:r>
          </w:p>
          <w:p>
            <w:pPr>
              <w:pStyle w:val="null3"/>
              <w:ind w:left="90"/>
            </w:pPr>
            <w:r>
              <w:rPr>
                <w:rFonts w:ascii="仿宋_GB2312" w:hAnsi="仿宋_GB2312" w:cs="仿宋_GB2312" w:eastAsia="仿宋_GB2312"/>
                <w:sz w:val="19"/>
                <w:color w:val="000000"/>
              </w:rPr>
              <w:t>六、其他</w:t>
            </w:r>
          </w:p>
          <w:p>
            <w:pPr>
              <w:pStyle w:val="null3"/>
              <w:ind w:left="90"/>
            </w:pPr>
            <w:r>
              <w:rPr>
                <w:rFonts w:ascii="仿宋_GB2312" w:hAnsi="仿宋_GB2312" w:cs="仿宋_GB2312" w:eastAsia="仿宋_GB2312"/>
                <w:sz w:val="19"/>
                <w:color w:val="000000"/>
              </w:rPr>
              <w:t>1、质量验收标准：达到国家及行业现行技术规范标准，符合国家及行业验收合格标准；</w:t>
            </w:r>
          </w:p>
          <w:p>
            <w:pPr>
              <w:pStyle w:val="null3"/>
              <w:ind w:left="90"/>
            </w:pPr>
            <w:r>
              <w:rPr>
                <w:rFonts w:ascii="仿宋_GB2312" w:hAnsi="仿宋_GB2312" w:cs="仿宋_GB2312" w:eastAsia="仿宋_GB2312"/>
                <w:sz w:val="19"/>
                <w:color w:val="000000"/>
              </w:rPr>
              <w:t>2、</w:t>
            </w:r>
            <w:r>
              <w:rPr>
                <w:rFonts w:ascii="仿宋_GB2312" w:hAnsi="仿宋_GB2312" w:cs="仿宋_GB2312" w:eastAsia="仿宋_GB2312"/>
                <w:sz w:val="19"/>
                <w:color w:val="000000"/>
              </w:rPr>
              <w:t>工程量清单计价软件使用“广联达云计价平台（陕西）7.0（7.5000.23.1版本）”。</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 （1）《政府采购促进中小企业发展管理办法》（财库〔2020〕46号）； （2）《关于进一步加大政府采购支持中小企业力度的通知》（财库〔2022〕19号）；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（5）《关于印发环境标志产品政府采购品目清单的通知》（财库〔2019〕18号）； （6）《关于印发节能产品政府采购品目清单的通知》（财库〔2019〕19号）； （7）《关于促进残疾人就业政府采购政策的通知》财库〔2017〕141号； （8）《关于调整优化节能产品、环境标志产品政府采购执行机制的通知》（财库〔2019〕9号）； （9）《财政部农业农村部国家乡村振兴局关于运用政府采购政策支持乡村产业振兴的通知》（财库〔2021〕19号）； （10）《陕西省中小企业政府采购信用融资办法》（陕财办采〔2018〕23号）； （11）《陕西省财政厅关于加快推进我省中小企业政府采购信用融资工作的通知》（陕财办采〔2020〕15号）； （12）《陕西省财政厅关于进一步加强政府绿色采购有关问题的通知》（陕财办采〔2021〕29号）； （13）其他需要落实的政府采购政策。 3.中标人中标后向招标代理公司提交纸质投标文件叁份、U盘贰份（纸质投标文件应通过专用制作软件直接打印，确保与项目电子化交易系统中的电子响应文件保持一致，不允许修改和补充。）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证明书及身份证；法定代表人授权他人参加投标的，须提供法定代表人授权委托书、被授权人提交投标文件截止时间前两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具有建设行政主管部门核发的水利水电工程施工总承包三级及以上资质，并具有合格有效的安全生产许可证；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拟派项目经理须具有水利水电工程专业注册建造师二级及以上证书和安全生产考核合格证书B 证，在本单位注册且无在建项目，提供投标文件截止时间一年内至少三个月的社保证明；</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供应商及拟派项目经理须在“ 陕西省水利建设市场主体信用信息管理平台”备案且可查询到基本信息；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已标价工程量清单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已标价工程量清单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1.方案详细完善、合理可行、针对 性强，得10分； 2.方案较详细，基本合理可行、有针对性，得7分； 3.方案较详细、基本合理可行，针对性欠缺，得5分； 4.方案简单 ,可行性及针对性欠缺，得2分；5 .其他或未提供得0分。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1.确保工程质量体系相对完善、科学，保障措施有针对性，且合理可行得6分；2.确保工程质量体系较完整，有保证措施得3分。未提供不得分。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服务承诺及保障措施</w:t>
            </w:r>
          </w:p>
        </w:tc>
        <w:tc>
          <w:tcPr>
            <w:tcW w:type="dxa" w:w="2492"/>
          </w:tcPr>
          <w:p>
            <w:pPr>
              <w:pStyle w:val="null3"/>
            </w:pPr>
            <w:r>
              <w:rPr>
                <w:rFonts w:ascii="仿宋_GB2312" w:hAnsi="仿宋_GB2312" w:cs="仿宋_GB2312" w:eastAsia="仿宋_GB2312"/>
              </w:rPr>
              <w:t>针对本项目全部工程内容提供具体的质量保修承诺及保障措施、工期承诺及保障措施、安全承诺及保障措施、后续服务方案。 以上4部分方案内容全面详细、阐述条理清晰详尽、符合本项目采购需求，能有效保障本项目实施的得8分，每有一项方案缺失扣2分，每一项方案内容存在缺陷扣1分。说明：缺陷是指①内容不合理、虽有内容但内容稀疏、不完善、内容表述前后不一致；②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主要机械配备和材料投入计划</w:t>
            </w:r>
          </w:p>
        </w:tc>
        <w:tc>
          <w:tcPr>
            <w:tcW w:type="dxa" w:w="2492"/>
          </w:tcPr>
          <w:p>
            <w:pPr>
              <w:pStyle w:val="null3"/>
            </w:pPr>
            <w:r>
              <w:rPr>
                <w:rFonts w:ascii="仿宋_GB2312" w:hAnsi="仿宋_GB2312" w:cs="仿宋_GB2312" w:eastAsia="仿宋_GB2312"/>
              </w:rPr>
              <w:t>根据供应商提供的施工机械、设备 和材料投入计划等进行评审。1.主要机械配置齐全，设备型号、参数及用途清晰，针对性强，材料投入合理，得8分；2.主要机械配置紧 张，设备型号、参数及用途基本清晰，缺乏针对性，材料投入基本合理，得5分；3.主要机械配置紧张 ,设备型号、参数及用途不清晰，材料投入有欠缺，得2分； 4.其他或未提供得0分。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针对本项目的项目组织管理机构配备。1.人员组织架构完整，岗位设置合理、明确，技术人员专业性、经验性强，得10分；2.人员组织 架构有待优化，岗位设置基本合理 , 技术人员专业性、经验性欠缺，得6分； 3.人员组织架构不完整，岗位设置紧张，技术人员专业性、 经验性欠缺，得2分； 4.其他或未提供得0分。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1.工程进度安排详细、合理，工期 保证措施相对完善，有针对性，且科学合理6分； 2.工程进度安排详细、合理，有工期保证措施3分；未提供不得分。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针对本项目的临时性、阶段性工作 及突发事件的应急处理方案。 1.应急处理方案全面、合理、规范、可实施性强，得8分；2.应急处理方案合理，具有一定实施性，得5分；3.应急处理方案基本合理，可实施性欠缺，得2分；4.其他或未提供得0分。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针对本项目提供的文明施工措施计划进行综合评审。 1.措施计划详细完善、合理可行、针对性强，得8分； 2.措施计划较详细、基本合理可行，针对性欠缺，得5分； 3.措施计划简单，可行性及针对性欠缺,得2分；4.其他或未提供得0分。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提供2021年1月1日起至今，供应商承担的类似项目业绩（以响应文件中合同复印件为准），每提供1份有效业绩得2分，最多得6分。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2.有效最低报价为基准价得30分。 3.按（有效最低报价/有效投标报价）×30的公式计算其得分。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详见附件：政府采购施工合同（竞争性磋商）0917.docx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