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33796D">
      <w:pPr>
        <w:pStyle w:val="2"/>
        <w:numPr>
          <w:ilvl w:val="0"/>
          <w:numId w:val="0"/>
        </w:numPr>
        <w:spacing w:before="0" w:after="0" w:line="240" w:lineRule="auto"/>
        <w:jc w:val="center"/>
        <w:rPr>
          <w:rFonts w:hint="eastAsia" w:ascii="宋体" w:hAnsi="宋体" w:eastAsia="宋体" w:cs="宋体"/>
          <w:spacing w:val="0"/>
          <w:kern w:val="0"/>
          <w:sz w:val="44"/>
          <w:szCs w:val="44"/>
          <w:highlight w:val="none"/>
          <w:lang w:val="en-US" w:eastAsia="zh-CN"/>
        </w:rPr>
      </w:pPr>
      <w:bookmarkStart w:id="0" w:name="_Toc25547"/>
      <w:bookmarkStart w:id="1" w:name="_Toc8756"/>
      <w:bookmarkStart w:id="2" w:name="_Toc10069"/>
      <w:r>
        <w:rPr>
          <w:rFonts w:hint="eastAsia" w:ascii="宋体" w:hAnsi="宋体" w:cs="宋体"/>
          <w:b/>
          <w:bCs/>
          <w:color w:val="000000"/>
          <w:spacing w:val="0"/>
          <w:kern w:val="0"/>
          <w:sz w:val="44"/>
          <w:szCs w:val="44"/>
          <w:highlight w:val="none"/>
          <w:lang w:val="en-US" w:eastAsia="zh-CN"/>
        </w:rPr>
        <w:t xml:space="preserve"> </w:t>
      </w:r>
      <w:r>
        <w:rPr>
          <w:rFonts w:hint="eastAsia" w:ascii="宋体" w:hAnsi="宋体" w:eastAsia="宋体" w:cs="宋体"/>
          <w:b/>
          <w:bCs/>
          <w:color w:val="000000"/>
          <w:spacing w:val="0"/>
          <w:kern w:val="0"/>
          <w:sz w:val="44"/>
          <w:szCs w:val="44"/>
          <w:highlight w:val="none"/>
        </w:rPr>
        <w:t>合同条款及格式</w:t>
      </w:r>
      <w:bookmarkEnd w:id="0"/>
      <w:bookmarkEnd w:id="1"/>
      <w:bookmarkEnd w:id="2"/>
    </w:p>
    <w:p w14:paraId="34453DE4">
      <w:pPr>
        <w:jc w:val="center"/>
        <w:rPr>
          <w:rFonts w:hint="eastAsia" w:ascii="宋体" w:hAnsi="宋体" w:eastAsia="宋体" w:cs="宋体"/>
          <w:spacing w:val="0"/>
          <w:kern w:val="0"/>
          <w:highlight w:val="none"/>
          <w:lang w:val="en-US" w:eastAsia="zh-CN"/>
        </w:rPr>
      </w:pPr>
    </w:p>
    <w:p w14:paraId="02C3DEB8">
      <w:pPr>
        <w:pStyle w:val="4"/>
        <w:jc w:val="center"/>
        <w:rPr>
          <w:rFonts w:hint="eastAsia" w:ascii="宋体" w:hAnsi="宋体" w:eastAsia="宋体" w:cs="宋体"/>
          <w:spacing w:val="0"/>
          <w:kern w:val="0"/>
          <w:highlight w:val="none"/>
          <w:lang w:val="en-US" w:eastAsia="zh-CN"/>
        </w:rPr>
      </w:pPr>
    </w:p>
    <w:p w14:paraId="0044BA99">
      <w:pPr>
        <w:rPr>
          <w:rFonts w:hint="eastAsia" w:ascii="宋体" w:hAnsi="宋体" w:eastAsia="宋体" w:cs="宋体"/>
          <w:spacing w:val="0"/>
          <w:kern w:val="0"/>
          <w:highlight w:val="none"/>
          <w:lang w:val="en-US" w:eastAsia="zh-CN"/>
        </w:rPr>
      </w:pPr>
    </w:p>
    <w:p w14:paraId="1BD9DBC1">
      <w:pPr>
        <w:spacing w:line="360" w:lineRule="auto"/>
        <w:jc w:val="center"/>
        <w:rPr>
          <w:rFonts w:hint="eastAsia" w:ascii="宋体" w:hAnsi="宋体" w:eastAsia="宋体" w:cs="宋体"/>
          <w:b/>
          <w:spacing w:val="0"/>
          <w:kern w:val="0"/>
          <w:sz w:val="52"/>
          <w:szCs w:val="52"/>
          <w:highlight w:val="none"/>
          <w:lang w:eastAsia="zh-CN"/>
        </w:rPr>
      </w:pPr>
      <w:r>
        <w:rPr>
          <w:rFonts w:hint="eastAsia" w:ascii="宋体" w:hAnsi="宋体" w:eastAsia="宋体" w:cs="宋体"/>
          <w:b/>
          <w:spacing w:val="0"/>
          <w:kern w:val="0"/>
          <w:sz w:val="52"/>
          <w:szCs w:val="52"/>
          <w:highlight w:val="none"/>
          <w:lang w:eastAsia="zh-CN"/>
        </w:rPr>
        <w:t>2025年蒲城县实用技术培训项目</w:t>
      </w:r>
    </w:p>
    <w:p w14:paraId="702BF411">
      <w:pPr>
        <w:spacing w:line="360" w:lineRule="auto"/>
        <w:jc w:val="center"/>
        <w:rPr>
          <w:rFonts w:hint="eastAsia" w:ascii="宋体" w:hAnsi="宋体" w:eastAsia="宋体" w:cs="宋体"/>
          <w:b/>
          <w:spacing w:val="0"/>
          <w:kern w:val="0"/>
          <w:sz w:val="52"/>
          <w:szCs w:val="52"/>
          <w:highlight w:val="none"/>
          <w:lang w:eastAsia="zh-CN"/>
        </w:rPr>
      </w:pPr>
    </w:p>
    <w:p w14:paraId="6AB0C3DA">
      <w:pPr>
        <w:pStyle w:val="7"/>
        <w:rPr>
          <w:rFonts w:hint="eastAsia" w:ascii="宋体" w:hAnsi="宋体" w:eastAsia="宋体" w:cs="宋体"/>
          <w:spacing w:val="0"/>
          <w:kern w:val="0"/>
          <w:sz w:val="72"/>
          <w:szCs w:val="72"/>
          <w:highlight w:val="none"/>
        </w:rPr>
      </w:pPr>
    </w:p>
    <w:p w14:paraId="14483446">
      <w:pPr>
        <w:keepNext w:val="0"/>
        <w:keepLines w:val="0"/>
        <w:pageBreakBefore w:val="0"/>
        <w:widowControl w:val="0"/>
        <w:kinsoku/>
        <w:wordWrap/>
        <w:overflowPunct/>
        <w:topLinePunct w:val="0"/>
        <w:autoSpaceDE/>
        <w:autoSpaceDN/>
        <w:bidi w:val="0"/>
        <w:adjustRightInd w:val="0"/>
        <w:snapToGrid w:val="0"/>
        <w:ind w:firstLine="0"/>
        <w:jc w:val="center"/>
        <w:textAlignment w:val="auto"/>
        <w:outlineLvl w:val="9"/>
        <w:rPr>
          <w:rFonts w:hint="eastAsia" w:ascii="宋体" w:hAnsi="宋体" w:eastAsia="宋体" w:cs="宋体"/>
          <w:b/>
          <w:bCs/>
          <w:color w:val="000000"/>
          <w:spacing w:val="0"/>
          <w:kern w:val="0"/>
          <w:sz w:val="72"/>
          <w:szCs w:val="72"/>
          <w:highlight w:val="none"/>
          <w:lang w:eastAsia="zh-CN"/>
        </w:rPr>
      </w:pPr>
      <w:r>
        <w:rPr>
          <w:rFonts w:hint="eastAsia" w:ascii="宋体" w:hAnsi="宋体" w:eastAsia="宋体" w:cs="宋体"/>
          <w:b/>
          <w:bCs/>
          <w:color w:val="000000"/>
          <w:spacing w:val="0"/>
          <w:kern w:val="0"/>
          <w:sz w:val="72"/>
          <w:szCs w:val="72"/>
          <w:highlight w:val="none"/>
          <w:lang w:eastAsia="zh-CN"/>
        </w:rPr>
        <w:t>（</w:t>
      </w:r>
      <w:r>
        <w:rPr>
          <w:rFonts w:hint="eastAsia" w:ascii="宋体" w:hAnsi="宋体" w:eastAsia="宋体" w:cs="宋体"/>
          <w:b/>
          <w:bCs/>
          <w:color w:val="000000"/>
          <w:spacing w:val="0"/>
          <w:kern w:val="0"/>
          <w:sz w:val="72"/>
          <w:szCs w:val="72"/>
          <w:highlight w:val="none"/>
          <w:lang w:val="en-US" w:eastAsia="zh-CN"/>
        </w:rPr>
        <w:t>示范文本</w:t>
      </w:r>
      <w:bookmarkStart w:id="3" w:name="_GoBack"/>
      <w:bookmarkEnd w:id="3"/>
      <w:r>
        <w:rPr>
          <w:rFonts w:hint="eastAsia" w:ascii="宋体" w:hAnsi="宋体" w:eastAsia="宋体" w:cs="宋体"/>
          <w:b/>
          <w:bCs/>
          <w:color w:val="000000"/>
          <w:spacing w:val="0"/>
          <w:kern w:val="0"/>
          <w:sz w:val="72"/>
          <w:szCs w:val="72"/>
          <w:highlight w:val="none"/>
          <w:lang w:eastAsia="zh-CN"/>
        </w:rPr>
        <w:t>）</w:t>
      </w:r>
    </w:p>
    <w:p w14:paraId="304312E4">
      <w:pPr>
        <w:ind w:firstLine="480"/>
        <w:rPr>
          <w:rFonts w:hint="eastAsia" w:ascii="宋体" w:hAnsi="宋体" w:eastAsia="宋体" w:cs="宋体"/>
          <w:color w:val="000000"/>
          <w:spacing w:val="0"/>
          <w:kern w:val="0"/>
          <w:highlight w:val="none"/>
        </w:rPr>
      </w:pPr>
    </w:p>
    <w:p w14:paraId="7885599A">
      <w:pPr>
        <w:ind w:firstLine="480"/>
        <w:rPr>
          <w:rFonts w:hint="eastAsia" w:ascii="宋体" w:hAnsi="宋体" w:eastAsia="宋体" w:cs="宋体"/>
          <w:color w:val="000000"/>
          <w:spacing w:val="0"/>
          <w:kern w:val="0"/>
          <w:highlight w:val="none"/>
        </w:rPr>
      </w:pPr>
    </w:p>
    <w:p w14:paraId="17370A1C">
      <w:pPr>
        <w:ind w:firstLine="480"/>
        <w:rPr>
          <w:rFonts w:hint="eastAsia" w:ascii="宋体" w:hAnsi="宋体" w:eastAsia="宋体" w:cs="宋体"/>
          <w:color w:val="000000"/>
          <w:spacing w:val="0"/>
          <w:kern w:val="0"/>
          <w:highlight w:val="none"/>
        </w:rPr>
      </w:pPr>
    </w:p>
    <w:p w14:paraId="1EB1A0C4">
      <w:pPr>
        <w:spacing w:line="600" w:lineRule="auto"/>
        <w:ind w:firstLine="480"/>
        <w:rPr>
          <w:rFonts w:hint="eastAsia" w:ascii="宋体" w:hAnsi="宋体" w:eastAsia="宋体" w:cs="宋体"/>
          <w:color w:val="000000"/>
          <w:spacing w:val="0"/>
          <w:kern w:val="0"/>
          <w:highlight w:val="none"/>
        </w:rPr>
      </w:pPr>
    </w:p>
    <w:p w14:paraId="2C7776D6">
      <w:pPr>
        <w:pStyle w:val="3"/>
        <w:rPr>
          <w:rFonts w:hint="eastAsia" w:ascii="宋体" w:hAnsi="宋体" w:eastAsia="宋体" w:cs="宋体"/>
          <w:color w:val="000000"/>
          <w:spacing w:val="0"/>
          <w:kern w:val="0"/>
          <w:highlight w:val="none"/>
        </w:rPr>
      </w:pPr>
    </w:p>
    <w:p w14:paraId="1A6E27C4">
      <w:pPr>
        <w:pStyle w:val="3"/>
        <w:rPr>
          <w:rFonts w:hint="eastAsia" w:ascii="宋体" w:hAnsi="宋体" w:eastAsia="宋体" w:cs="宋体"/>
          <w:color w:val="000000"/>
          <w:spacing w:val="0"/>
          <w:kern w:val="0"/>
          <w:highlight w:val="none"/>
        </w:rPr>
      </w:pPr>
    </w:p>
    <w:p w14:paraId="44AA9F5B">
      <w:pPr>
        <w:pStyle w:val="3"/>
        <w:rPr>
          <w:rFonts w:hint="eastAsia" w:ascii="宋体" w:hAnsi="宋体" w:eastAsia="宋体" w:cs="宋体"/>
          <w:color w:val="000000"/>
          <w:spacing w:val="0"/>
          <w:kern w:val="0"/>
          <w:highlight w:val="none"/>
        </w:rPr>
      </w:pPr>
    </w:p>
    <w:p w14:paraId="3F9DED29">
      <w:pPr>
        <w:pStyle w:val="3"/>
        <w:rPr>
          <w:rFonts w:hint="eastAsia" w:ascii="宋体" w:hAnsi="宋体" w:eastAsia="宋体" w:cs="宋体"/>
          <w:color w:val="000000"/>
          <w:spacing w:val="0"/>
          <w:kern w:val="0"/>
          <w:highlight w:val="none"/>
        </w:rPr>
      </w:pPr>
    </w:p>
    <w:p w14:paraId="3084AFB7">
      <w:pPr>
        <w:pStyle w:val="3"/>
        <w:rPr>
          <w:rFonts w:hint="eastAsia" w:ascii="宋体" w:hAnsi="宋体" w:eastAsia="宋体" w:cs="宋体"/>
          <w:color w:val="000000"/>
          <w:spacing w:val="0"/>
          <w:kern w:val="0"/>
          <w:highlight w:val="none"/>
        </w:rPr>
      </w:pPr>
    </w:p>
    <w:p w14:paraId="01CC5FE1">
      <w:pPr>
        <w:pStyle w:val="3"/>
        <w:rPr>
          <w:rFonts w:hint="eastAsia" w:ascii="宋体" w:hAnsi="宋体" w:eastAsia="宋体" w:cs="宋体"/>
          <w:color w:val="000000"/>
          <w:spacing w:val="0"/>
          <w:kern w:val="0"/>
          <w:highlight w:val="none"/>
        </w:rPr>
      </w:pPr>
    </w:p>
    <w:p w14:paraId="3C869080">
      <w:pPr>
        <w:pStyle w:val="3"/>
        <w:rPr>
          <w:rFonts w:hint="eastAsia" w:ascii="宋体" w:hAnsi="宋体" w:eastAsia="宋体" w:cs="宋体"/>
          <w:color w:val="000000"/>
          <w:spacing w:val="0"/>
          <w:kern w:val="0"/>
          <w:highlight w:val="none"/>
        </w:rPr>
      </w:pPr>
    </w:p>
    <w:p w14:paraId="31171650">
      <w:pPr>
        <w:rPr>
          <w:rFonts w:hint="eastAsia" w:ascii="宋体" w:hAnsi="宋体" w:eastAsia="宋体" w:cs="宋体"/>
          <w:color w:val="000000"/>
          <w:spacing w:val="0"/>
          <w:kern w:val="0"/>
          <w:highlight w:val="none"/>
        </w:rPr>
      </w:pPr>
    </w:p>
    <w:p w14:paraId="03EF8D24">
      <w:pPr>
        <w:keepNext w:val="0"/>
        <w:keepLines w:val="0"/>
        <w:pageBreakBefore w:val="0"/>
        <w:widowControl w:val="0"/>
        <w:kinsoku/>
        <w:wordWrap/>
        <w:overflowPunct/>
        <w:topLinePunct w:val="0"/>
        <w:autoSpaceDE/>
        <w:autoSpaceDN/>
        <w:bidi w:val="0"/>
        <w:adjustRightInd/>
        <w:snapToGrid/>
        <w:spacing w:line="600" w:lineRule="auto"/>
        <w:ind w:left="0" w:leftChars="0" w:firstLine="964" w:firstLineChars="300"/>
        <w:jc w:val="left"/>
        <w:textAlignment w:val="auto"/>
        <w:rPr>
          <w:rFonts w:hint="eastAsia" w:ascii="宋体" w:hAnsi="宋体" w:eastAsia="宋体" w:cs="宋体"/>
          <w:b/>
          <w:color w:val="000000"/>
          <w:spacing w:val="0"/>
          <w:kern w:val="0"/>
          <w:sz w:val="32"/>
          <w:szCs w:val="32"/>
          <w:highlight w:val="none"/>
          <w:u w:val="single"/>
        </w:rPr>
      </w:pPr>
      <w:r>
        <w:rPr>
          <w:rFonts w:hint="eastAsia" w:ascii="宋体" w:hAnsi="宋体" w:eastAsia="宋体" w:cs="宋体"/>
          <w:b/>
          <w:color w:val="000000"/>
          <w:spacing w:val="0"/>
          <w:kern w:val="0"/>
          <w:sz w:val="32"/>
          <w:szCs w:val="32"/>
          <w:highlight w:val="none"/>
        </w:rPr>
        <w:t>甲方：</w:t>
      </w:r>
      <w:r>
        <w:rPr>
          <w:rFonts w:hint="eastAsia" w:ascii="宋体" w:hAnsi="宋体" w:eastAsia="宋体" w:cs="宋体"/>
          <w:b/>
          <w:color w:val="000000"/>
          <w:spacing w:val="0"/>
          <w:kern w:val="0"/>
          <w:sz w:val="32"/>
          <w:szCs w:val="32"/>
          <w:highlight w:val="none"/>
          <w:u w:val="single"/>
        </w:rPr>
        <w:t xml:space="preserve">                              </w:t>
      </w:r>
    </w:p>
    <w:p w14:paraId="281CE4B9">
      <w:pPr>
        <w:keepNext w:val="0"/>
        <w:keepLines w:val="0"/>
        <w:pageBreakBefore w:val="0"/>
        <w:widowControl w:val="0"/>
        <w:kinsoku/>
        <w:wordWrap/>
        <w:overflowPunct/>
        <w:topLinePunct w:val="0"/>
        <w:autoSpaceDE/>
        <w:autoSpaceDN/>
        <w:bidi w:val="0"/>
        <w:adjustRightInd/>
        <w:snapToGrid/>
        <w:spacing w:line="600" w:lineRule="auto"/>
        <w:ind w:left="0" w:leftChars="0" w:firstLine="964" w:firstLineChars="300"/>
        <w:jc w:val="left"/>
        <w:textAlignment w:val="auto"/>
        <w:rPr>
          <w:rFonts w:hint="eastAsia" w:ascii="宋体" w:hAnsi="宋体" w:eastAsia="宋体" w:cs="宋体"/>
          <w:b/>
          <w:color w:val="000000"/>
          <w:spacing w:val="0"/>
          <w:kern w:val="0"/>
          <w:sz w:val="32"/>
          <w:szCs w:val="32"/>
          <w:highlight w:val="none"/>
        </w:rPr>
      </w:pPr>
      <w:r>
        <w:rPr>
          <w:rFonts w:hint="eastAsia" w:ascii="宋体" w:hAnsi="宋体" w:eastAsia="宋体" w:cs="宋体"/>
          <w:b/>
          <w:color w:val="000000"/>
          <w:spacing w:val="0"/>
          <w:kern w:val="0"/>
          <w:sz w:val="32"/>
          <w:szCs w:val="32"/>
          <w:highlight w:val="none"/>
        </w:rPr>
        <w:t>乙方：</w:t>
      </w:r>
      <w:r>
        <w:rPr>
          <w:rFonts w:hint="eastAsia" w:ascii="宋体" w:hAnsi="宋体" w:eastAsia="宋体" w:cs="宋体"/>
          <w:b/>
          <w:color w:val="000000"/>
          <w:spacing w:val="0"/>
          <w:kern w:val="0"/>
          <w:sz w:val="32"/>
          <w:szCs w:val="32"/>
          <w:highlight w:val="none"/>
          <w:u w:val="single"/>
        </w:rPr>
        <w:t xml:space="preserve">                              </w:t>
      </w:r>
    </w:p>
    <w:p w14:paraId="2DC4B41E">
      <w:pPr>
        <w:spacing w:line="600" w:lineRule="auto"/>
        <w:ind w:left="1487" w:leftChars="708" w:firstLine="1606" w:firstLineChars="500"/>
        <w:jc w:val="left"/>
        <w:rPr>
          <w:rFonts w:hint="eastAsia" w:ascii="宋体" w:hAnsi="宋体" w:eastAsia="宋体" w:cs="宋体"/>
          <w:b/>
          <w:color w:val="000000"/>
          <w:spacing w:val="0"/>
          <w:kern w:val="0"/>
          <w:sz w:val="32"/>
          <w:szCs w:val="32"/>
          <w:highlight w:val="none"/>
        </w:rPr>
      </w:pPr>
      <w:r>
        <w:rPr>
          <w:rFonts w:hint="eastAsia" w:ascii="宋体" w:hAnsi="宋体" w:eastAsia="宋体" w:cs="宋体"/>
          <w:b/>
          <w:color w:val="000000"/>
          <w:spacing w:val="0"/>
          <w:kern w:val="0"/>
          <w:sz w:val="32"/>
          <w:szCs w:val="32"/>
          <w:highlight w:val="none"/>
        </w:rPr>
        <w:t>二〇二</w:t>
      </w:r>
      <w:r>
        <w:rPr>
          <w:rFonts w:hint="eastAsia" w:ascii="宋体" w:hAnsi="宋体" w:eastAsia="宋体" w:cs="宋体"/>
          <w:b/>
          <w:color w:val="000000"/>
          <w:spacing w:val="0"/>
          <w:kern w:val="0"/>
          <w:sz w:val="32"/>
          <w:szCs w:val="32"/>
          <w:highlight w:val="none"/>
          <w:lang w:val="en-US" w:eastAsia="zh-CN"/>
        </w:rPr>
        <w:t>五</w:t>
      </w:r>
      <w:r>
        <w:rPr>
          <w:rFonts w:hint="eastAsia" w:ascii="宋体" w:hAnsi="宋体" w:eastAsia="宋体" w:cs="宋体"/>
          <w:b/>
          <w:color w:val="000000"/>
          <w:spacing w:val="0"/>
          <w:kern w:val="0"/>
          <w:sz w:val="32"/>
          <w:szCs w:val="32"/>
          <w:highlight w:val="none"/>
        </w:rPr>
        <w:t>年</w:t>
      </w:r>
      <w:r>
        <w:rPr>
          <w:rFonts w:hint="eastAsia" w:ascii="宋体" w:hAnsi="宋体" w:eastAsia="宋体" w:cs="宋体"/>
          <w:b/>
          <w:color w:val="000000"/>
          <w:spacing w:val="0"/>
          <w:kern w:val="0"/>
          <w:sz w:val="32"/>
          <w:szCs w:val="32"/>
          <w:highlight w:val="none"/>
          <w:u w:val="single"/>
        </w:rPr>
        <w:t xml:space="preserve">   </w:t>
      </w:r>
      <w:r>
        <w:rPr>
          <w:rFonts w:hint="eastAsia" w:ascii="宋体" w:hAnsi="宋体" w:eastAsia="宋体" w:cs="宋体"/>
          <w:b/>
          <w:color w:val="000000"/>
          <w:spacing w:val="0"/>
          <w:kern w:val="0"/>
          <w:sz w:val="32"/>
          <w:szCs w:val="32"/>
          <w:highlight w:val="none"/>
        </w:rPr>
        <w:t>月</w:t>
      </w:r>
    </w:p>
    <w:p w14:paraId="1DC226BD">
      <w:pPr>
        <w:spacing w:before="163" w:beforeLines="50" w:line="360" w:lineRule="auto"/>
        <w:jc w:val="center"/>
        <w:rPr>
          <w:rFonts w:hint="eastAsia" w:ascii="宋体" w:hAnsi="宋体" w:eastAsia="宋体" w:cs="宋体"/>
          <w:b/>
          <w:bCs/>
          <w:color w:val="000000"/>
          <w:spacing w:val="0"/>
          <w:kern w:val="0"/>
          <w:sz w:val="32"/>
          <w:szCs w:val="32"/>
          <w:highlight w:val="none"/>
          <w:lang w:val="en-US" w:eastAsia="zh-CN"/>
        </w:rPr>
      </w:pPr>
    </w:p>
    <w:p w14:paraId="30469F6F">
      <w:pPr>
        <w:rPr>
          <w:rFonts w:hint="eastAsia" w:ascii="宋体" w:hAnsi="宋体" w:eastAsia="宋体" w:cs="宋体"/>
          <w:spacing w:val="0"/>
          <w:kern w:val="0"/>
          <w:sz w:val="24"/>
          <w:szCs w:val="24"/>
          <w:highlight w:val="none"/>
        </w:rPr>
      </w:pPr>
      <w:r>
        <w:rPr>
          <w:rFonts w:hint="eastAsia" w:ascii="宋体" w:hAnsi="宋体" w:eastAsia="宋体" w:cs="宋体"/>
          <w:spacing w:val="0"/>
          <w:kern w:val="0"/>
          <w:sz w:val="24"/>
          <w:szCs w:val="24"/>
          <w:highlight w:val="none"/>
        </w:rPr>
        <w:br w:type="page"/>
      </w:r>
    </w:p>
    <w:p w14:paraId="012CE415">
      <w:pPr>
        <w:keepNext w:val="0"/>
        <w:keepLines w:val="0"/>
        <w:pageBreakBefore w:val="0"/>
        <w:widowControl w:val="0"/>
        <w:numPr>
          <w:ilvl w:val="0"/>
          <w:numId w:val="0"/>
        </w:numPr>
        <w:kinsoku/>
        <w:wordWrap/>
        <w:overflowPunct/>
        <w:topLinePunct w:val="0"/>
        <w:autoSpaceDE/>
        <w:autoSpaceDN/>
        <w:bidi w:val="0"/>
        <w:adjustRightInd/>
        <w:snapToGrid/>
        <w:spacing w:line="540" w:lineRule="exact"/>
        <w:jc w:val="both"/>
        <w:textAlignment w:val="auto"/>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b/>
          <w:bCs/>
          <w:sz w:val="24"/>
          <w:szCs w:val="24"/>
          <w:highlight w:val="none"/>
          <w:lang w:val="en-US" w:eastAsia="zh-CN"/>
        </w:rPr>
        <w:t>甲方：蒲城县农业农村局</w:t>
      </w:r>
    </w:p>
    <w:p w14:paraId="7B3D5698">
      <w:pPr>
        <w:keepNext w:val="0"/>
        <w:keepLines w:val="0"/>
        <w:pageBreakBefore w:val="0"/>
        <w:kinsoku/>
        <w:wordWrap/>
        <w:overflowPunct/>
        <w:topLinePunct w:val="0"/>
        <w:autoSpaceDE/>
        <w:autoSpaceDN/>
        <w:bidi w:val="0"/>
        <w:spacing w:line="560" w:lineRule="exact"/>
        <w:textAlignment w:val="auto"/>
        <w:rPr>
          <w:rFonts w:hint="default" w:asciiTheme="minorEastAsia" w:hAnsiTheme="minorEastAsia" w:eastAsiaTheme="minorEastAsia" w:cstheme="minorEastAsia"/>
          <w:sz w:val="24"/>
          <w:szCs w:val="24"/>
          <w:highlight w:val="none"/>
          <w:u w:val="single"/>
          <w:lang w:val="en-US" w:eastAsia="zh-CN"/>
        </w:rPr>
      </w:pPr>
      <w:r>
        <w:rPr>
          <w:rFonts w:hint="eastAsia" w:asciiTheme="minorEastAsia" w:hAnsiTheme="minorEastAsia" w:eastAsiaTheme="minorEastAsia" w:cstheme="minorEastAsia"/>
          <w:b/>
          <w:sz w:val="24"/>
          <w:szCs w:val="24"/>
          <w:highlight w:val="none"/>
        </w:rPr>
        <w:t>乙方：</w:t>
      </w:r>
      <w:r>
        <w:rPr>
          <w:rFonts w:hint="eastAsia" w:asciiTheme="minorEastAsia" w:hAnsiTheme="minorEastAsia" w:eastAsiaTheme="minorEastAsia" w:cstheme="minorEastAsia"/>
          <w:sz w:val="24"/>
          <w:szCs w:val="24"/>
          <w:highlight w:val="none"/>
          <w:u w:val="none"/>
        </w:rPr>
        <w:t xml:space="preserve"> </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cstheme="minorEastAsia"/>
          <w:sz w:val="24"/>
          <w:szCs w:val="24"/>
          <w:highlight w:val="none"/>
          <w:u w:val="none"/>
          <w:lang w:val="en-US" w:eastAsia="zh-CN"/>
        </w:rPr>
        <w:t xml:space="preserve"> </w:t>
      </w:r>
    </w:p>
    <w:p w14:paraId="4D2AF664">
      <w:pPr>
        <w:keepNext w:val="0"/>
        <w:keepLines w:val="0"/>
        <w:pageBreakBefore w:val="0"/>
        <w:kinsoku/>
        <w:wordWrap/>
        <w:overflowPunct/>
        <w:topLinePunct w:val="0"/>
        <w:autoSpaceDE/>
        <w:autoSpaceDN/>
        <w:bidi w:val="0"/>
        <w:spacing w:line="560" w:lineRule="exact"/>
        <w:ind w:firstLine="480" w:firstLineChars="200"/>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甲乙双方根据《合同法》及国家相关规定，本着公平、公正，互利互惠之原则，经双方协商，达成以下条款，并双方共同遵守。</w:t>
      </w:r>
    </w:p>
    <w:p w14:paraId="03CC947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50" w:firstLine="482" w:firstLineChars="200"/>
        <w:jc w:val="both"/>
        <w:textAlignment w:val="auto"/>
        <w:rPr>
          <w:rFonts w:hint="eastAsia" w:asciiTheme="minorEastAsia" w:hAnsiTheme="minorEastAsia" w:eastAsiaTheme="minorEastAsia" w:cstheme="minorEastAsia"/>
          <w:b/>
          <w:bCs/>
          <w:sz w:val="24"/>
          <w:szCs w:val="24"/>
          <w:highlight w:val="none"/>
          <w:lang w:val="en-US" w:eastAsia="zh-CN"/>
        </w:rPr>
      </w:pPr>
      <w:r>
        <w:rPr>
          <w:rFonts w:hint="eastAsia" w:asciiTheme="minorEastAsia" w:hAnsiTheme="minorEastAsia" w:eastAsiaTheme="minorEastAsia" w:cstheme="minorEastAsia"/>
          <w:b/>
          <w:bCs/>
          <w:sz w:val="24"/>
          <w:szCs w:val="24"/>
          <w:highlight w:val="none"/>
          <w:lang w:val="en-US" w:eastAsia="zh-CN"/>
        </w:rPr>
        <w:t>一、项目概况</w:t>
      </w:r>
    </w:p>
    <w:p w14:paraId="6EE7417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1.项目名称:2025年蒲城县实用技术培训项目</w:t>
      </w:r>
      <w:r>
        <w:rPr>
          <w:rFonts w:hint="eastAsia" w:asciiTheme="minorEastAsia" w:hAnsiTheme="minorEastAsia" w:cstheme="minorEastAsia"/>
          <w:sz w:val="24"/>
          <w:szCs w:val="24"/>
          <w:highlight w:val="none"/>
          <w:lang w:val="en-US" w:eastAsia="zh-CN"/>
        </w:rPr>
        <w:t>（合同包：</w:t>
      </w:r>
      <w:r>
        <w:rPr>
          <w:rFonts w:hint="eastAsia" w:asciiTheme="minorEastAsia" w:hAnsiTheme="minorEastAsia" w:cstheme="minorEastAsia"/>
          <w:sz w:val="24"/>
          <w:szCs w:val="24"/>
          <w:highlight w:val="none"/>
          <w:u w:val="single"/>
          <w:lang w:val="en-US" w:eastAsia="zh-CN"/>
        </w:rPr>
        <w:t xml:space="preserve">     </w:t>
      </w:r>
      <w:r>
        <w:rPr>
          <w:rFonts w:hint="eastAsia" w:asciiTheme="minorEastAsia" w:hAnsiTheme="minorEastAsia" w:cstheme="minorEastAsia"/>
          <w:sz w:val="24"/>
          <w:szCs w:val="24"/>
          <w:highlight w:val="none"/>
          <w:lang w:val="en-US" w:eastAsia="zh-CN"/>
        </w:rPr>
        <w:t>）</w:t>
      </w:r>
    </w:p>
    <w:p w14:paraId="65477C0E">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2.项目地点:根据采购人要求实施。</w:t>
      </w:r>
    </w:p>
    <w:p w14:paraId="240791B4">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3.项目内容:根据采购人要求实施。</w:t>
      </w:r>
    </w:p>
    <w:p w14:paraId="752A8C1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50" w:firstLine="482" w:firstLineChars="200"/>
        <w:jc w:val="both"/>
        <w:textAlignment w:val="auto"/>
        <w:rPr>
          <w:rFonts w:hint="eastAsia" w:asciiTheme="minorEastAsia" w:hAnsiTheme="minorEastAsia" w:eastAsiaTheme="minorEastAsia" w:cstheme="minorEastAsia"/>
          <w:b/>
          <w:bCs/>
          <w:sz w:val="24"/>
          <w:szCs w:val="24"/>
          <w:highlight w:val="none"/>
          <w:lang w:val="en-US" w:eastAsia="zh-CN"/>
        </w:rPr>
      </w:pPr>
      <w:r>
        <w:rPr>
          <w:rFonts w:hint="eastAsia" w:asciiTheme="minorEastAsia" w:hAnsiTheme="minorEastAsia" w:eastAsiaTheme="minorEastAsia" w:cstheme="minorEastAsia"/>
          <w:b/>
          <w:bCs/>
          <w:sz w:val="24"/>
          <w:szCs w:val="24"/>
          <w:highlight w:val="none"/>
          <w:lang w:val="en-US" w:eastAsia="zh-CN"/>
        </w:rPr>
        <w:t>二、合同价款</w:t>
      </w:r>
    </w:p>
    <w:p w14:paraId="7B1A8F9C">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1.合同金额(大写) :</w:t>
      </w:r>
      <w:r>
        <w:rPr>
          <w:rFonts w:hint="eastAsia" w:asciiTheme="minorEastAsia" w:hAnsiTheme="minorEastAsia" w:eastAsiaTheme="minorEastAsia" w:cstheme="minorEastAsia"/>
          <w:sz w:val="24"/>
          <w:szCs w:val="24"/>
          <w:highlight w:val="none"/>
          <w:u w:val="none"/>
        </w:rPr>
        <w:t xml:space="preserve"> </w:t>
      </w:r>
      <w:r>
        <w:rPr>
          <w:rFonts w:hint="eastAsia" w:asciiTheme="minorEastAsia" w:hAnsiTheme="minorEastAsia" w:cstheme="minorEastAsia"/>
          <w:sz w:val="24"/>
          <w:szCs w:val="24"/>
          <w:highlight w:val="none"/>
          <w:u w:val="single"/>
          <w:lang w:val="en-US" w:eastAsia="zh-CN"/>
        </w:rPr>
        <w:t xml:space="preserve">                     </w:t>
      </w:r>
    </w:p>
    <w:p w14:paraId="02E20854">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2.合同总价不受市场价格变化因素的影响。</w:t>
      </w:r>
    </w:p>
    <w:p w14:paraId="15D5BC3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50" w:firstLine="482" w:firstLineChars="200"/>
        <w:jc w:val="both"/>
        <w:textAlignment w:val="auto"/>
        <w:rPr>
          <w:rFonts w:hint="eastAsia" w:asciiTheme="minorEastAsia" w:hAnsiTheme="minorEastAsia" w:eastAsiaTheme="minorEastAsia" w:cstheme="minorEastAsia"/>
          <w:b/>
          <w:bCs/>
          <w:sz w:val="24"/>
          <w:szCs w:val="24"/>
          <w:highlight w:val="none"/>
          <w:lang w:val="en-US" w:eastAsia="zh-CN"/>
        </w:rPr>
      </w:pPr>
      <w:r>
        <w:rPr>
          <w:rFonts w:hint="eastAsia" w:asciiTheme="minorEastAsia" w:hAnsiTheme="minorEastAsia" w:eastAsiaTheme="minorEastAsia" w:cstheme="minorEastAsia"/>
          <w:b/>
          <w:bCs/>
          <w:sz w:val="24"/>
          <w:szCs w:val="24"/>
          <w:highlight w:val="none"/>
          <w:lang w:val="en-US" w:eastAsia="zh-CN"/>
        </w:rPr>
        <w:t>三、付款方式及程序</w:t>
      </w:r>
    </w:p>
    <w:p w14:paraId="01CFD1D2">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3.1由甲方实施培训经费结算，在付款前，乙方应向甲方提供增值税普通发票。</w:t>
      </w:r>
    </w:p>
    <w:p w14:paraId="35E73BED">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3.2报账须按照政府财务制度和相关流程实施，乙方同意参照甲方内部报账程序进行付款申请并对其报账流程表示认可，根据第三方质量管控评估结果，经采购人验收合格后按照报账流程审批付款。</w:t>
      </w:r>
    </w:p>
    <w:p w14:paraId="36183F0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50" w:firstLine="482" w:firstLineChars="200"/>
        <w:jc w:val="both"/>
        <w:textAlignment w:val="auto"/>
        <w:rPr>
          <w:rFonts w:hint="eastAsia" w:asciiTheme="minorEastAsia" w:hAnsiTheme="minorEastAsia" w:eastAsiaTheme="minorEastAsia" w:cstheme="minorEastAsia"/>
          <w:b/>
          <w:bCs/>
          <w:sz w:val="24"/>
          <w:szCs w:val="24"/>
          <w:highlight w:val="none"/>
          <w:lang w:val="en-US" w:eastAsia="zh-CN"/>
        </w:rPr>
      </w:pPr>
      <w:r>
        <w:rPr>
          <w:rFonts w:hint="eastAsia" w:asciiTheme="minorEastAsia" w:hAnsiTheme="minorEastAsia" w:eastAsiaTheme="minorEastAsia" w:cstheme="minorEastAsia"/>
          <w:b/>
          <w:bCs/>
          <w:sz w:val="24"/>
          <w:szCs w:val="24"/>
          <w:highlight w:val="none"/>
          <w:lang w:val="en-US" w:eastAsia="zh-CN"/>
        </w:rPr>
        <w:t>四、双方权利及义务:</w:t>
      </w:r>
    </w:p>
    <w:p w14:paraId="6F382C60">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1.甲方权利及义务:</w:t>
      </w:r>
    </w:p>
    <w:p w14:paraId="6D4C9F23">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1.1有权监督乙方的工作进度和工作质量，对乙方按照合同约定所完成的工作内容予以阶段确认。</w:t>
      </w:r>
    </w:p>
    <w:p w14:paraId="4C76ABE7">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1.2有权在技术服务过程中，提出修改意见。</w:t>
      </w:r>
    </w:p>
    <w:p w14:paraId="0852DD7F">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1.3应向乙方提供并允许乙方为完成本项目使用双方商议确认的信息、数据、资料;协助乙方解决项目实施中需由甲方协助解决的问题。</w:t>
      </w:r>
    </w:p>
    <w:p w14:paraId="5085B345">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1.4应按本合同的约定向乙方支付合同款和组织项目验收。</w:t>
      </w:r>
    </w:p>
    <w:p w14:paraId="47375206">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1.5遵守本合同约定的知识产权，履行保密义务。</w:t>
      </w:r>
    </w:p>
    <w:p w14:paraId="3B61E8DF">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2.乙方的权利及义务:</w:t>
      </w:r>
    </w:p>
    <w:p w14:paraId="5BFA91FF">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2.1指定专人负责本项目的实施，乙方应在合同约定的时间内，向甲方提交书面的项目工作方案并依据甲方要求及相关规定制定培训计划，工作环境条件明细，服务人员名单及职责分工。</w:t>
      </w:r>
    </w:p>
    <w:p w14:paraId="7A3BA4A5">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2.2应按照工作方案，向甲方提供合格的服务和技术资料。保证服务内容与甲方要求的质量和数量一致。</w:t>
      </w:r>
    </w:p>
    <w:p w14:paraId="7A6F2660">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2.3保证在合同履行期间，拥有甲方要求的资质和服务能力，并保证不会侵犯任何第三方知识产权。</w:t>
      </w:r>
    </w:p>
    <w:p w14:paraId="53B44B69">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2.4乙方应该制定与培训符合的疫情防控预案。</w:t>
      </w:r>
    </w:p>
    <w:p w14:paraId="3C044B21">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2.5乙方应具备与培训需求相适应的培训场地及培训师资。</w:t>
      </w:r>
    </w:p>
    <w:p w14:paraId="0360C8D2">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2.6守本合同约定的知识产权，履行保密义务。</w:t>
      </w:r>
    </w:p>
    <w:p w14:paraId="454EBBF5">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en-US" w:eastAsia="zh-CN"/>
        </w:rPr>
        <w:t>2.7乙方应在项目内容实施过程中，制定严密科学的教学计划与课程设置，能够按时完成培训任务。</w:t>
      </w:r>
    </w:p>
    <w:p w14:paraId="2F6C246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50" w:firstLine="482" w:firstLineChars="200"/>
        <w:jc w:val="both"/>
        <w:textAlignment w:val="auto"/>
        <w:rPr>
          <w:rFonts w:hint="eastAsia" w:asciiTheme="minorEastAsia" w:hAnsiTheme="minorEastAsia" w:eastAsiaTheme="minorEastAsia" w:cstheme="minorEastAsia"/>
          <w:b/>
          <w:bCs/>
          <w:sz w:val="24"/>
          <w:szCs w:val="24"/>
          <w:highlight w:val="none"/>
          <w:lang w:val="en-US" w:eastAsia="zh-CN"/>
        </w:rPr>
      </w:pPr>
      <w:r>
        <w:rPr>
          <w:rFonts w:hint="eastAsia" w:asciiTheme="minorEastAsia" w:hAnsiTheme="minorEastAsia" w:eastAsiaTheme="minorEastAsia" w:cstheme="minorEastAsia"/>
          <w:b/>
          <w:bCs/>
          <w:sz w:val="24"/>
          <w:szCs w:val="24"/>
          <w:highlight w:val="none"/>
          <w:lang w:val="en-US" w:eastAsia="zh-CN"/>
        </w:rPr>
        <w:t>五、违约责任:</w:t>
      </w:r>
    </w:p>
    <w:p w14:paraId="20E72514">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1.按《中华人民共和国政府采购法》、《中华人民共和国民法典》中的相关条款执行。</w:t>
      </w:r>
    </w:p>
    <w:p w14:paraId="0FA2F4A2">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2.未按合同或招标文件要求提供服务或服务质量不能满足招标文件技术要求，甲方有权终止合同，并对乙方违约行为进行追究。</w:t>
      </w:r>
    </w:p>
    <w:p w14:paraId="4B8A8B48">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3.乙方的投标文件为签订正式书面合同书不可分割的部分，乙方应履行相应的责任。</w:t>
      </w:r>
    </w:p>
    <w:p w14:paraId="7D13A63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50" w:firstLine="482" w:firstLineChars="200"/>
        <w:jc w:val="both"/>
        <w:textAlignment w:val="auto"/>
        <w:rPr>
          <w:rFonts w:hint="eastAsia" w:asciiTheme="minorEastAsia" w:hAnsiTheme="minorEastAsia" w:eastAsiaTheme="minorEastAsia" w:cstheme="minorEastAsia"/>
          <w:b/>
          <w:bCs/>
          <w:sz w:val="24"/>
          <w:szCs w:val="24"/>
          <w:highlight w:val="none"/>
          <w:lang w:val="en-US" w:eastAsia="zh-CN"/>
        </w:rPr>
      </w:pPr>
      <w:r>
        <w:rPr>
          <w:rFonts w:hint="eastAsia" w:asciiTheme="minorEastAsia" w:hAnsiTheme="minorEastAsia" w:eastAsiaTheme="minorEastAsia" w:cstheme="minorEastAsia"/>
          <w:b/>
          <w:bCs/>
          <w:sz w:val="24"/>
          <w:szCs w:val="24"/>
          <w:highlight w:val="none"/>
          <w:lang w:val="en-US" w:eastAsia="zh-CN"/>
        </w:rPr>
        <w:t>六、不可抗力情况下的免责约定</w:t>
      </w:r>
    </w:p>
    <w:p w14:paraId="1E359426">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双方约定不可抗力情况指:双方不可预见、不可避免、不可克服的客观情况，但不包括双方的违约或疏忽。这些事件包括但不限于:战争、严重火灾、洪水、台风、地震等。</w:t>
      </w:r>
    </w:p>
    <w:p w14:paraId="7FB8B52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50" w:firstLine="482" w:firstLineChars="200"/>
        <w:jc w:val="both"/>
        <w:textAlignment w:val="auto"/>
        <w:rPr>
          <w:rFonts w:hint="eastAsia" w:asciiTheme="minorEastAsia" w:hAnsiTheme="minorEastAsia" w:eastAsiaTheme="minorEastAsia" w:cstheme="minorEastAsia"/>
          <w:b/>
          <w:bCs/>
          <w:sz w:val="24"/>
          <w:szCs w:val="24"/>
          <w:highlight w:val="none"/>
          <w:lang w:val="en-US" w:eastAsia="zh-CN"/>
        </w:rPr>
      </w:pPr>
      <w:r>
        <w:rPr>
          <w:rFonts w:hint="eastAsia" w:asciiTheme="minorEastAsia" w:hAnsiTheme="minorEastAsia" w:eastAsiaTheme="minorEastAsia" w:cstheme="minorEastAsia"/>
          <w:b/>
          <w:bCs/>
          <w:sz w:val="24"/>
          <w:szCs w:val="24"/>
          <w:highlight w:val="none"/>
          <w:lang w:val="en-US" w:eastAsia="zh-CN"/>
        </w:rPr>
        <w:t>七、其他</w:t>
      </w:r>
    </w:p>
    <w:p w14:paraId="6D81904C">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both"/>
        <w:textAlignment w:val="auto"/>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cstheme="minorEastAsia"/>
          <w:sz w:val="24"/>
          <w:szCs w:val="24"/>
          <w:highlight w:val="none"/>
          <w:lang w:val="en-US" w:eastAsia="zh-CN"/>
        </w:rPr>
        <w:t>1.</w:t>
      </w:r>
      <w:r>
        <w:rPr>
          <w:rFonts w:hint="eastAsia" w:asciiTheme="minorEastAsia" w:hAnsiTheme="minorEastAsia" w:eastAsiaTheme="minorEastAsia" w:cstheme="minorEastAsia"/>
          <w:sz w:val="24"/>
          <w:szCs w:val="24"/>
          <w:highlight w:val="none"/>
          <w:lang w:val="en-US" w:eastAsia="zh-CN"/>
        </w:rPr>
        <w:t>乙方应按照投标文件向采购人提供培训，具体培训内容、方式、次数、参训人员按服务要求由甲乙双方协商确定。</w:t>
      </w:r>
    </w:p>
    <w:p w14:paraId="5ECABA82">
      <w:pPr>
        <w:pStyle w:val="3"/>
        <w:rPr>
          <w:rFonts w:hint="eastAsia" w:asciiTheme="minorEastAsia" w:hAnsiTheme="minorEastAsia" w:eastAsiaTheme="minorEastAsia" w:cstheme="minorEastAsia"/>
          <w:sz w:val="24"/>
          <w:szCs w:val="24"/>
          <w:highlight w:val="none"/>
          <w:lang w:val="en-US" w:eastAsia="zh-CN"/>
        </w:rPr>
      </w:pPr>
    </w:p>
    <w:p w14:paraId="34A523D9">
      <w:pPr>
        <w:rPr>
          <w:rFonts w:hint="eastAsia" w:asciiTheme="minorEastAsia" w:hAnsiTheme="minorEastAsia" w:eastAsiaTheme="minorEastAsia" w:cstheme="minorEastAsia"/>
          <w:sz w:val="24"/>
          <w:szCs w:val="24"/>
          <w:highlight w:val="none"/>
          <w:lang w:val="en-US" w:eastAsia="zh-CN"/>
        </w:rPr>
      </w:pPr>
    </w:p>
    <w:p w14:paraId="155D449F">
      <w:pPr>
        <w:pStyle w:val="3"/>
        <w:rPr>
          <w:rFonts w:hint="eastAsia" w:asciiTheme="minorEastAsia" w:hAnsiTheme="minorEastAsia" w:eastAsiaTheme="minorEastAsia" w:cstheme="minorEastAsia"/>
          <w:sz w:val="24"/>
          <w:szCs w:val="24"/>
          <w:highlight w:val="none"/>
          <w:lang w:val="en-US" w:eastAsia="zh-CN"/>
        </w:rPr>
      </w:pPr>
    </w:p>
    <w:p w14:paraId="4DF1BBCE">
      <w:pPr>
        <w:rPr>
          <w:rFonts w:hint="eastAsia" w:asciiTheme="minorEastAsia" w:hAnsiTheme="minorEastAsia" w:eastAsiaTheme="minorEastAsia" w:cstheme="minorEastAsia"/>
          <w:sz w:val="24"/>
          <w:szCs w:val="24"/>
          <w:highlight w:val="none"/>
          <w:lang w:val="en-US" w:eastAsia="zh-CN"/>
        </w:rPr>
      </w:pPr>
    </w:p>
    <w:p w14:paraId="4796334E">
      <w:pPr>
        <w:pStyle w:val="3"/>
        <w:rPr>
          <w:rFonts w:hint="eastAsia" w:asciiTheme="minorEastAsia" w:hAnsiTheme="minorEastAsia" w:eastAsiaTheme="minorEastAsia" w:cstheme="minorEastAsia"/>
          <w:sz w:val="24"/>
          <w:szCs w:val="24"/>
          <w:highlight w:val="none"/>
          <w:lang w:val="en-US" w:eastAsia="zh-CN"/>
        </w:rPr>
      </w:pPr>
    </w:p>
    <w:p w14:paraId="5051DA42">
      <w:pPr>
        <w:rPr>
          <w:rFonts w:hint="eastAsia" w:asciiTheme="minorEastAsia" w:hAnsiTheme="minorEastAsia" w:eastAsiaTheme="minorEastAsia" w:cstheme="minorEastAsia"/>
          <w:sz w:val="24"/>
          <w:szCs w:val="24"/>
          <w:highlight w:val="none"/>
          <w:lang w:val="en-US" w:eastAsia="zh-CN"/>
        </w:rPr>
      </w:pPr>
    </w:p>
    <w:p w14:paraId="2C2317FA">
      <w:pPr>
        <w:pStyle w:val="3"/>
        <w:rPr>
          <w:rFonts w:hint="eastAsia" w:asciiTheme="minorEastAsia" w:hAnsiTheme="minorEastAsia" w:eastAsiaTheme="minorEastAsia" w:cstheme="minorEastAsia"/>
          <w:sz w:val="24"/>
          <w:szCs w:val="24"/>
          <w:highlight w:val="none"/>
          <w:lang w:val="en-US" w:eastAsia="zh-CN"/>
        </w:rPr>
      </w:pPr>
    </w:p>
    <w:tbl>
      <w:tblPr>
        <w:tblStyle w:val="5"/>
        <w:tblpPr w:leftFromText="180" w:rightFromText="180" w:vertAnchor="text" w:horzAnchor="page" w:tblpX="1654" w:tblpY="191"/>
        <w:tblOverlap w:val="never"/>
        <w:tblW w:w="0" w:type="auto"/>
        <w:jc w:val="center"/>
        <w:tblLayout w:type="fixed"/>
        <w:tblCellMar>
          <w:top w:w="0" w:type="dxa"/>
          <w:left w:w="108" w:type="dxa"/>
          <w:bottom w:w="0" w:type="dxa"/>
          <w:right w:w="108" w:type="dxa"/>
        </w:tblCellMar>
      </w:tblPr>
      <w:tblGrid>
        <w:gridCol w:w="4709"/>
        <w:gridCol w:w="4423"/>
      </w:tblGrid>
      <w:tr w14:paraId="5F497B88">
        <w:tblPrEx>
          <w:tblCellMar>
            <w:top w:w="0" w:type="dxa"/>
            <w:left w:w="108" w:type="dxa"/>
            <w:bottom w:w="0" w:type="dxa"/>
            <w:right w:w="108" w:type="dxa"/>
          </w:tblCellMar>
        </w:tblPrEx>
        <w:trPr>
          <w:trHeight w:val="3480" w:hRule="atLeast"/>
          <w:jc w:val="center"/>
        </w:trPr>
        <w:tc>
          <w:tcPr>
            <w:tcW w:w="4709" w:type="dxa"/>
            <w:noWrap/>
            <w:vAlign w:val="top"/>
          </w:tcPr>
          <w:p w14:paraId="6FDA425C">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甲方名称</w:t>
            </w:r>
            <w:r>
              <w:rPr>
                <w:rFonts w:hint="eastAsia" w:ascii="宋体" w:hAnsi="宋体" w:eastAsia="宋体" w:cs="宋体"/>
                <w:spacing w:val="-20"/>
                <w:kern w:val="0"/>
                <w:sz w:val="24"/>
                <w:szCs w:val="24"/>
                <w:highlight w:val="none"/>
              </w:rPr>
              <w:t>（盖章）</w:t>
            </w:r>
            <w:r>
              <w:rPr>
                <w:rFonts w:hint="eastAsia" w:ascii="宋体" w:hAnsi="宋体" w:eastAsia="宋体" w:cs="宋体"/>
                <w:kern w:val="0"/>
                <w:sz w:val="24"/>
                <w:szCs w:val="24"/>
                <w:highlight w:val="none"/>
              </w:rPr>
              <w:t>：</w:t>
            </w:r>
          </w:p>
          <w:p w14:paraId="67762E4B">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地    址：</w:t>
            </w:r>
          </w:p>
          <w:p w14:paraId="07FCCA6A">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代表人（签字）：</w:t>
            </w:r>
          </w:p>
          <w:p w14:paraId="4CAC3DD3">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电    话：</w:t>
            </w:r>
          </w:p>
          <w:p w14:paraId="450DE3D9">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开户银行：</w:t>
            </w:r>
          </w:p>
          <w:p w14:paraId="0774797A">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账    号：</w:t>
            </w:r>
          </w:p>
        </w:tc>
        <w:tc>
          <w:tcPr>
            <w:tcW w:w="4423" w:type="dxa"/>
            <w:noWrap/>
            <w:vAlign w:val="top"/>
          </w:tcPr>
          <w:p w14:paraId="083488A1">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乙方名称</w:t>
            </w:r>
            <w:r>
              <w:rPr>
                <w:rFonts w:hint="eastAsia" w:ascii="宋体" w:hAnsi="宋体" w:eastAsia="宋体" w:cs="宋体"/>
                <w:spacing w:val="-20"/>
                <w:kern w:val="0"/>
                <w:sz w:val="24"/>
                <w:szCs w:val="24"/>
                <w:highlight w:val="none"/>
              </w:rPr>
              <w:t>（盖章）</w:t>
            </w:r>
            <w:r>
              <w:rPr>
                <w:rFonts w:hint="eastAsia" w:ascii="宋体" w:hAnsi="宋体" w:eastAsia="宋体" w:cs="宋体"/>
                <w:kern w:val="0"/>
                <w:sz w:val="24"/>
                <w:szCs w:val="24"/>
                <w:highlight w:val="none"/>
              </w:rPr>
              <w:t>：</w:t>
            </w:r>
          </w:p>
          <w:p w14:paraId="201DC104">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地    址：</w:t>
            </w:r>
          </w:p>
          <w:p w14:paraId="47EE411C">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代表人（签字）：</w:t>
            </w:r>
          </w:p>
          <w:p w14:paraId="6A13D3C3">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电    话：</w:t>
            </w:r>
          </w:p>
          <w:p w14:paraId="262483B7">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开户银行：</w:t>
            </w:r>
          </w:p>
          <w:p w14:paraId="092B2011">
            <w:pPr>
              <w:keepNext w:val="0"/>
              <w:keepLines w:val="0"/>
              <w:pageBreakBefore w:val="0"/>
              <w:widowControl/>
              <w:suppressLineNumbers w:val="0"/>
              <w:wordWrap/>
              <w:overflowPunct/>
              <w:topLinePunct w:val="0"/>
              <w:autoSpaceDE w:val="0"/>
              <w:autoSpaceDN w:val="0"/>
              <w:bidi w:val="0"/>
              <w:snapToGrid w:val="0"/>
              <w:spacing w:before="0" w:beforeAutospacing="0" w:after="0" w:afterAutospacing="0" w:line="360" w:lineRule="auto"/>
              <w:ind w:left="0" w:right="0"/>
              <w:textAlignment w:val="bottom"/>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账    号：</w:t>
            </w:r>
          </w:p>
        </w:tc>
      </w:tr>
    </w:tbl>
    <w:p w14:paraId="28991860">
      <w:pPr>
        <w:keepNext w:val="0"/>
        <w:keepLines w:val="0"/>
        <w:pageBreakBefore w:val="0"/>
        <w:widowControl w:val="0"/>
        <w:wordWrap/>
        <w:overflowPunct/>
        <w:topLinePunct w:val="0"/>
        <w:autoSpaceDE/>
        <w:autoSpaceDN/>
        <w:bidi w:val="0"/>
        <w:adjustRightInd w:val="0"/>
        <w:snapToGrid w:val="0"/>
        <w:spacing w:line="360" w:lineRule="auto"/>
        <w:ind w:right="0" w:firstLine="482" w:firstLineChars="200"/>
        <w:textAlignment w:val="auto"/>
        <w:rPr>
          <w:rFonts w:hint="eastAsia" w:ascii="宋体" w:hAnsi="宋体" w:eastAsia="宋体" w:cs="宋体"/>
          <w:b/>
          <w:color w:val="auto"/>
          <w:sz w:val="24"/>
          <w:szCs w:val="24"/>
          <w:highlight w:val="yellow"/>
        </w:rPr>
      </w:pPr>
    </w:p>
    <w:p w14:paraId="148C8CF4">
      <w:pPr>
        <w:keepNext w:val="0"/>
        <w:keepLines w:val="0"/>
        <w:pageBreakBefore w:val="0"/>
        <w:widowControl w:val="0"/>
        <w:wordWrap/>
        <w:overflowPunct/>
        <w:topLinePunct w:val="0"/>
        <w:autoSpaceDE/>
        <w:autoSpaceDN/>
        <w:bidi w:val="0"/>
        <w:adjustRightInd w:val="0"/>
        <w:snapToGrid w:val="0"/>
        <w:spacing w:line="360" w:lineRule="auto"/>
        <w:ind w:right="0" w:firstLine="422" w:firstLineChars="200"/>
        <w:textAlignment w:val="auto"/>
        <w:rPr>
          <w:rFonts w:hint="eastAsia" w:ascii="宋体" w:hAnsi="宋体" w:eastAsia="宋体" w:cs="宋体"/>
          <w:b/>
          <w:bCs/>
          <w:spacing w:val="0"/>
          <w:kern w:val="0"/>
          <w:sz w:val="40"/>
          <w:szCs w:val="40"/>
          <w:highlight w:val="yellow"/>
          <w:lang w:eastAsia="zh-CN"/>
        </w:rPr>
      </w:pPr>
      <w:r>
        <w:rPr>
          <w:rFonts w:hint="eastAsia" w:ascii="宋体" w:hAnsi="宋体" w:eastAsia="宋体" w:cs="宋体"/>
          <w:b/>
          <w:bCs/>
          <w:color w:val="auto"/>
          <w:sz w:val="21"/>
          <w:szCs w:val="21"/>
          <w:highlight w:val="none"/>
        </w:rPr>
        <w:t>注：上述合同仅作为参考文本，合同签订时双方可根据项目的具体要求进行修订，实质性内容不得违背</w:t>
      </w:r>
      <w:r>
        <w:rPr>
          <w:rFonts w:hint="eastAsia" w:ascii="宋体" w:hAnsi="宋体" w:eastAsia="宋体" w:cs="宋体"/>
          <w:b/>
          <w:bCs/>
          <w:color w:val="auto"/>
          <w:sz w:val="21"/>
          <w:szCs w:val="21"/>
          <w:highlight w:val="none"/>
          <w:lang w:val="en-US" w:eastAsia="zh-CN"/>
        </w:rPr>
        <w:t>磋商</w:t>
      </w:r>
      <w:r>
        <w:rPr>
          <w:rFonts w:hint="eastAsia" w:ascii="宋体" w:hAnsi="宋体" w:eastAsia="宋体" w:cs="宋体"/>
          <w:b/>
          <w:bCs/>
          <w:color w:val="auto"/>
          <w:sz w:val="21"/>
          <w:szCs w:val="21"/>
          <w:highlight w:val="none"/>
        </w:rPr>
        <w:t>文件的条款。</w:t>
      </w:r>
    </w:p>
    <w:p w14:paraId="4B1D44B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B8E69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after="330" w:line="576" w:lineRule="auto"/>
      <w:outlineLvl w:val="0"/>
    </w:pPr>
    <w:rPr>
      <w:rFonts w:ascii="Times New Roman" w:hAnsi="Times New Roman" w:eastAsia="宋体" w:cs="Times New Roman"/>
      <w:b/>
      <w:bCs/>
      <w:kern w:val="44"/>
      <w:sz w:val="44"/>
      <w:szCs w:val="44"/>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spacing w:line="300" w:lineRule="auto"/>
      <w:ind w:firstLine="420" w:firstLineChars="200"/>
    </w:pPr>
    <w:rPr>
      <w:rFonts w:ascii="Times New Roman"/>
      <w:szCs w:val="24"/>
    </w:rPr>
  </w:style>
  <w:style w:type="paragraph" w:styleId="4">
    <w:name w:val="Body Text"/>
    <w:basedOn w:val="1"/>
    <w:next w:val="1"/>
    <w:qFormat/>
    <w:uiPriority w:val="0"/>
    <w:pPr>
      <w:spacing w:after="120"/>
    </w:pPr>
  </w:style>
  <w:style w:type="paragraph" w:customStyle="1" w:styleId="7">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2025-09-23T07:13:40Z</dcterms:created>
  <dc:creator>admin</dc:creator>
  <cp:lastModifiedBy>超级刀刀贼</cp:lastModifiedBy>
  <dcterms:modified xsi:type="dcterms:W3CDTF">2025-09-23T07:15:34Z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eyJoZGlkIjoiM2U2OGExMGQ1MWNmYTVmMDY5MmEwODE1OGM2NWIwNzgiLCJ1c2VySWQiOiIyNzk1NDI0NDcifQ==</vt:lpwstr>
  </property>
  <property fmtid="{D5CDD505-2E9C-101B-9397-08002B2CF9AE}" pid="4" name="ICV">
    <vt:lpwstr>E47936F63B7A4955BF37085BE7F07387_12</vt:lpwstr>
  </property>
</Properties>
</file>