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版本号：JZDCG-2025-03720250904001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蒲城县2024年中央财政林业草原森林防火项目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JZDCG-2025-037</w:t>
      </w:r>
      <w:r>
        <w:br/>
      </w:r>
      <w:r>
        <w:br/>
      </w:r>
      <w:r>
        <w:br/>
      </w:r>
    </w:p>
    <w:p>
      <w:pPr>
        <w:pStyle w:val="null3"/>
        <w:jc w:val="center"/>
        <w:outlineLvl w:val="2"/>
      </w:pPr>
      <w:r>
        <w:rPr>
          <w:rFonts w:ascii="仿宋_GB2312" w:hAnsi="仿宋_GB2312" w:cs="仿宋_GB2312" w:eastAsia="仿宋_GB2312"/>
          <w:sz w:val="28"/>
          <w:b/>
        </w:rPr>
        <w:t>蒲城县林业局</w:t>
      </w:r>
    </w:p>
    <w:p>
      <w:pPr>
        <w:pStyle w:val="null3"/>
        <w:jc w:val="center"/>
        <w:outlineLvl w:val="2"/>
      </w:pPr>
      <w:r>
        <w:rPr>
          <w:rFonts w:ascii="仿宋_GB2312" w:hAnsi="仿宋_GB2312" w:cs="仿宋_GB2312" w:eastAsia="仿宋_GB2312"/>
          <w:sz w:val="28"/>
          <w:b/>
        </w:rPr>
        <w:t>陕西金准达项目管理有限责任公司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陕西金准达项目管理有限责任公司</w:t>
      </w:r>
      <w:r>
        <w:rPr>
          <w:rFonts w:ascii="仿宋_GB2312" w:hAnsi="仿宋_GB2312" w:cs="仿宋_GB2312" w:eastAsia="仿宋_GB2312"/>
        </w:rPr>
        <w:t>（以下简称“代理机构”）受</w:t>
      </w:r>
      <w:r>
        <w:rPr>
          <w:rFonts w:ascii="仿宋_GB2312" w:hAnsi="仿宋_GB2312" w:cs="仿宋_GB2312" w:eastAsia="仿宋_GB2312"/>
        </w:rPr>
        <w:t>蒲城县林业局</w:t>
      </w:r>
      <w:r>
        <w:rPr>
          <w:rFonts w:ascii="仿宋_GB2312" w:hAnsi="仿宋_GB2312" w:cs="仿宋_GB2312" w:eastAsia="仿宋_GB2312"/>
        </w:rPr>
        <w:t>委托，拟对</w:t>
      </w:r>
      <w:r>
        <w:rPr>
          <w:rFonts w:ascii="仿宋_GB2312" w:hAnsi="仿宋_GB2312" w:cs="仿宋_GB2312" w:eastAsia="仿宋_GB2312"/>
        </w:rPr>
        <w:t>蒲城县2024年中央财政林业草原森林防火项目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JZDCG-2025-037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蒲城县2024年中央财政林业草原森林防火项目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本项目为蒲城县2024年中央财政林业草原森林防火项目，具体采购内容包含：望远镜、高音喇叭、电喇叭、对讲机、森防视频监控语音播报系统、防火宣传展板、宣传围裙、宣传笔袋、宣传纸杯。</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采购包1（蒲城县2024年中央财政林业草原森林防火项目）：属于专门面向中小企业采购。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1、主体经营资格：法人或者其他组织的营业执照等证明文件或者自然人身份证明；</w:t>
      </w:r>
    </w:p>
    <w:p>
      <w:pPr>
        <w:pStyle w:val="null3"/>
      </w:pPr>
      <w:r>
        <w:rPr>
          <w:rFonts w:ascii="仿宋_GB2312" w:hAnsi="仿宋_GB2312" w:cs="仿宋_GB2312" w:eastAsia="仿宋_GB2312"/>
        </w:rPr>
        <w:t>2、健全的财务会计制度证明：提供2024年度财务审计报告（至少包括资产负债表、利润表、现金流量表及财务报表附注，成立时间至提交响应文件截止时间不足一年的可提供成立后任意时段的资产负债表），或开标前3个月内其基本存款账户开户银行出具的资信证明及基本存款账户开户证明资料；</w:t>
      </w:r>
    </w:p>
    <w:p>
      <w:pPr>
        <w:pStyle w:val="null3"/>
      </w:pPr>
      <w:r>
        <w:rPr>
          <w:rFonts w:ascii="仿宋_GB2312" w:hAnsi="仿宋_GB2312" w:cs="仿宋_GB2312" w:eastAsia="仿宋_GB2312"/>
        </w:rPr>
        <w:t>3、社会保障资金缴纳证明：自2025年04月01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p>
    <w:p>
      <w:pPr>
        <w:pStyle w:val="null3"/>
      </w:pPr>
      <w:r>
        <w:rPr>
          <w:rFonts w:ascii="仿宋_GB2312" w:hAnsi="仿宋_GB2312" w:cs="仿宋_GB2312" w:eastAsia="仿宋_GB2312"/>
        </w:rPr>
        <w:t>4、税收缴纳证明：自2025年04月01日以来已缴存的至少一个月的纳税证明或完税证明，纳税证明或完税证明上应有代收机构或税务机关的公章或业务专用章。依法免税的供应商应提供相关文件证明；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5、信用查询：未被列入“信用中国”网站（www.creditchina.gov.cn）失信被执行人和重大税收违法案件当事人名单，不得为“中国政府采购网”(www.ccgp.gov.cn)政府采购严重违法失信行为记录名单中禁止参加政府采购活动的供应商；</w:t>
      </w:r>
    </w:p>
    <w:p>
      <w:pPr>
        <w:pStyle w:val="null3"/>
      </w:pPr>
      <w:r>
        <w:rPr>
          <w:rFonts w:ascii="仿宋_GB2312" w:hAnsi="仿宋_GB2312" w:cs="仿宋_GB2312" w:eastAsia="仿宋_GB2312"/>
        </w:rPr>
        <w:t>6、法定代表人授权委托书：须提供法定代表人授权书（附法定代表人、被授权人身份证复印件）；法定代表人直接参加投标的，须提供法定代表人身份证明文件；</w:t>
      </w:r>
    </w:p>
    <w:p>
      <w:pPr>
        <w:pStyle w:val="null3"/>
      </w:pPr>
      <w:r>
        <w:rPr>
          <w:rFonts w:ascii="仿宋_GB2312" w:hAnsi="仿宋_GB2312" w:cs="仿宋_GB2312" w:eastAsia="仿宋_GB2312"/>
        </w:rPr>
        <w:t>7、无重大违法记录：参加政府采购活动前三年内在经营活动中没有重大违法记录的书面声明；</w:t>
      </w:r>
    </w:p>
    <w:p>
      <w:pPr>
        <w:pStyle w:val="null3"/>
      </w:pPr>
      <w:r>
        <w:rPr>
          <w:rFonts w:ascii="仿宋_GB2312" w:hAnsi="仿宋_GB2312" w:cs="仿宋_GB2312" w:eastAsia="仿宋_GB2312"/>
        </w:rPr>
        <w:t>8、履行合同所必需的设备和专业技术能力：提供具有履行合同所必需的设备和专业技术能力的承诺函；</w:t>
      </w:r>
    </w:p>
    <w:p>
      <w:pPr>
        <w:pStyle w:val="null3"/>
      </w:pPr>
      <w:r>
        <w:rPr>
          <w:rFonts w:ascii="仿宋_GB2312" w:hAnsi="仿宋_GB2312" w:cs="仿宋_GB2312" w:eastAsia="仿宋_GB2312"/>
        </w:rPr>
        <w:t>9、联合体不得参与：投标人应提供针对本项目的非联合体声明；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蒲城县林业局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蒲城县迎宾路南段广电大楼三楼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曹国强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13379339127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陕西金准达项目管理有限责任公司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陕西省西安市高新区科技五路3号橡树星座B座902室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王军、刘萌萌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02989555599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蒲城县政府采购管理股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惠娜娜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13892323567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开户名称：陕西金准达项目管理有限责任公司项目保证金专户</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银行账号：129911244910001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关于印发《招标代理服务收费管理暂行办法》的通知（计价格〔2002〕1980号）、《国家发展和改革委员会办公厅关于招标代理服务收费有关问题的通知》（发改办价格〔2003〕857号）文件计取；不足6000.00元的按照6000.00元计取； 2、代理服务费的交纳方式：由中标人向招标代理机构一次性支付。 开户名称：陕西金准达项目管理有限责任公司 开户银行：招商银行西安分行营业部 账 号：129911244910902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蒲城县林业局</w:t>
      </w:r>
      <w:r>
        <w:rPr>
          <w:rFonts w:ascii="仿宋_GB2312" w:hAnsi="仿宋_GB2312" w:cs="仿宋_GB2312" w:eastAsia="仿宋_GB2312"/>
        </w:rPr>
        <w:t>和</w:t>
      </w:r>
      <w:r>
        <w:rPr>
          <w:rFonts w:ascii="仿宋_GB2312" w:hAnsi="仿宋_GB2312" w:cs="仿宋_GB2312" w:eastAsia="仿宋_GB2312"/>
        </w:rPr>
        <w:t>陕西金准达项目管理有限责任公司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蒲城县林业局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陕西金准达项目管理有限责任公司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蒲城县林业局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陕西金准达项目管理有限责任公司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联系人：王军、刘萌萌</w:t>
      </w:r>
    </w:p>
    <w:p>
      <w:pPr>
        <w:pStyle w:val="null3"/>
      </w:pPr>
      <w:r>
        <w:rPr>
          <w:rFonts w:ascii="仿宋_GB2312" w:hAnsi="仿宋_GB2312" w:cs="仿宋_GB2312" w:eastAsia="仿宋_GB2312"/>
        </w:rPr>
        <w:t>联系电话：029-89555599</w:t>
      </w:r>
    </w:p>
    <w:p>
      <w:pPr>
        <w:pStyle w:val="null3"/>
      </w:pPr>
      <w:r>
        <w:rPr>
          <w:rFonts w:ascii="仿宋_GB2312" w:hAnsi="仿宋_GB2312" w:cs="仿宋_GB2312" w:eastAsia="仿宋_GB2312"/>
        </w:rPr>
        <w:t>地址：陕西省西安市高新区科技五路3号橡树星座B座902室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本项目为蒲城县2024年中央财政林业草原森林防火项目，具体采购内容包含：望远镜、高音喇叭、电喇叭、对讲机、森防视频监控语音播报系统、防火宣传展板、宣传围裙、宣传笔袋、宣传纸杯。</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蒲城县2024年中央财政林业草原森林防火项目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标的名称：蒲城县2024年中央财政林业草原森林防火项目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（一）望远镜4台</w:t>
            </w:r>
          </w:p>
          <w:p>
            <w:pPr>
              <w:pStyle w:val="null3"/>
            </w:pPr>
            <w:r>
              <w:rPr>
                <w:rFonts w:ascii="仿宋_GB2312" w:hAnsi="仿宋_GB2312" w:cs="仿宋_GB2312" w:eastAsia="仿宋_GB2312"/>
              </w:rPr>
              <w:t>1、具备变倍，放大≥30倍</w:t>
            </w:r>
          </w:p>
          <w:p>
            <w:pPr>
              <w:pStyle w:val="null3"/>
            </w:pPr>
            <w:r>
              <w:rPr>
                <w:rFonts w:ascii="仿宋_GB2312" w:hAnsi="仿宋_GB2312" w:cs="仿宋_GB2312" w:eastAsia="仿宋_GB2312"/>
              </w:rPr>
              <w:t>2、可连手机</w:t>
            </w:r>
          </w:p>
          <w:p>
            <w:pPr>
              <w:pStyle w:val="null3"/>
            </w:pPr>
            <w:r>
              <w:rPr>
                <w:rFonts w:ascii="仿宋_GB2312" w:hAnsi="仿宋_GB2312" w:cs="仿宋_GB2312" w:eastAsia="仿宋_GB2312"/>
              </w:rPr>
              <w:t>▲3、视野不低于150M/1000M</w:t>
            </w:r>
          </w:p>
          <w:p>
            <w:pPr>
              <w:pStyle w:val="null3"/>
            </w:pPr>
            <w:r>
              <w:rPr>
                <w:rFonts w:ascii="仿宋_GB2312" w:hAnsi="仿宋_GB2312" w:cs="仿宋_GB2312" w:eastAsia="仿宋_GB2312"/>
              </w:rPr>
              <w:t>4、密闭性好，防水防腐</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b/>
              </w:rPr>
              <w:t>（二）高音喇叭5个</w:t>
            </w:r>
          </w:p>
          <w:p>
            <w:pPr>
              <w:pStyle w:val="null3"/>
            </w:pPr>
            <w:r>
              <w:rPr>
                <w:rFonts w:ascii="仿宋_GB2312" w:hAnsi="仿宋_GB2312" w:cs="仿宋_GB2312" w:eastAsia="仿宋_GB2312"/>
              </w:rPr>
              <w:t>1、50W传输距离≥800米，可插U盘并连接手机电脑平板等设备，支持一键启动录音模式，智能降噪，续航时间≥24小时。</w:t>
            </w:r>
          </w:p>
          <w:p>
            <w:pPr>
              <w:pStyle w:val="null3"/>
            </w:pPr>
            <w:r>
              <w:rPr>
                <w:rFonts w:ascii="仿宋_GB2312" w:hAnsi="仿宋_GB2312" w:cs="仿宋_GB2312" w:eastAsia="仿宋_GB2312"/>
              </w:rPr>
              <w:t>2、材质：ABS材质</w:t>
            </w:r>
          </w:p>
          <w:p>
            <w:pPr>
              <w:pStyle w:val="null3"/>
            </w:pPr>
            <w:r>
              <w:rPr>
                <w:rFonts w:ascii="仿宋_GB2312" w:hAnsi="仿宋_GB2312" w:cs="仿宋_GB2312" w:eastAsia="仿宋_GB2312"/>
              </w:rPr>
              <w:t>3、功率：≥80W</w:t>
            </w:r>
          </w:p>
          <w:p>
            <w:pPr>
              <w:pStyle w:val="null3"/>
            </w:pPr>
            <w:r>
              <w:rPr>
                <w:rFonts w:ascii="仿宋_GB2312" w:hAnsi="仿宋_GB2312" w:cs="仿宋_GB2312" w:eastAsia="仿宋_GB2312"/>
              </w:rPr>
              <w:t>▲4、录音时长：≥200s</w:t>
            </w:r>
          </w:p>
          <w:p>
            <w:pPr>
              <w:pStyle w:val="null3"/>
            </w:pPr>
            <w:r>
              <w:rPr>
                <w:rFonts w:ascii="仿宋_GB2312" w:hAnsi="仿宋_GB2312" w:cs="仿宋_GB2312" w:eastAsia="仿宋_GB2312"/>
              </w:rPr>
              <w:t>▲5、传输距离：≥1500米</w:t>
            </w:r>
          </w:p>
          <w:p>
            <w:pPr>
              <w:pStyle w:val="null3"/>
            </w:pPr>
            <w:r>
              <w:rPr>
                <w:rFonts w:ascii="仿宋_GB2312" w:hAnsi="仿宋_GB2312" w:cs="仿宋_GB2312" w:eastAsia="仿宋_GB2312"/>
              </w:rPr>
              <w:t>6、功能：高清喊话、USB接口，可插TF卡</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b/>
              </w:rPr>
              <w:t>（三）电喇（声光报警器）10个</w:t>
            </w:r>
          </w:p>
          <w:p>
            <w:pPr>
              <w:pStyle w:val="null3"/>
            </w:pPr>
            <w:r>
              <w:rPr>
                <w:rFonts w:ascii="仿宋_GB2312" w:hAnsi="仿宋_GB2312" w:cs="仿宋_GB2312" w:eastAsia="仿宋_GB2312"/>
              </w:rPr>
              <w:t>1、支持一健报警</w:t>
            </w:r>
          </w:p>
          <w:p>
            <w:pPr>
              <w:pStyle w:val="null3"/>
            </w:pPr>
            <w:r>
              <w:rPr>
                <w:rFonts w:ascii="仿宋_GB2312" w:hAnsi="仿宋_GB2312" w:cs="仿宋_GB2312" w:eastAsia="仿宋_GB2312"/>
              </w:rPr>
              <w:t>▲2、声音≥120分贝</w:t>
            </w:r>
          </w:p>
          <w:p>
            <w:pPr>
              <w:pStyle w:val="null3"/>
            </w:pPr>
            <w:r>
              <w:rPr>
                <w:rFonts w:ascii="仿宋_GB2312" w:hAnsi="仿宋_GB2312" w:cs="仿宋_GB2312" w:eastAsia="仿宋_GB2312"/>
              </w:rPr>
              <w:t>3、LED高亮光，可旋转发光</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b/>
              </w:rPr>
              <w:t>（四）对讲机30部</w:t>
            </w:r>
          </w:p>
          <w:p>
            <w:pPr>
              <w:pStyle w:val="null3"/>
            </w:pPr>
            <w:r>
              <w:rPr>
                <w:rFonts w:ascii="仿宋_GB2312" w:hAnsi="仿宋_GB2312" w:cs="仿宋_GB2312" w:eastAsia="仿宋_GB2312"/>
              </w:rPr>
              <w:t>1、全网通，支持电信/移动/联通卡；</w:t>
            </w:r>
          </w:p>
          <w:p>
            <w:pPr>
              <w:pStyle w:val="null3"/>
            </w:pPr>
            <w:r>
              <w:rPr>
                <w:rFonts w:ascii="仿宋_GB2312" w:hAnsi="仿宋_GB2312" w:cs="仿宋_GB2312" w:eastAsia="仿宋_GB2312"/>
              </w:rPr>
              <w:t>2、待机≥3天；</w:t>
            </w:r>
          </w:p>
          <w:p>
            <w:pPr>
              <w:pStyle w:val="null3"/>
            </w:pPr>
            <w:r>
              <w:rPr>
                <w:rFonts w:ascii="仿宋_GB2312" w:hAnsi="仿宋_GB2312" w:cs="仿宋_GB2312" w:eastAsia="仿宋_GB2312"/>
              </w:rPr>
              <w:t>3、支持USB充电；</w:t>
            </w:r>
          </w:p>
          <w:p>
            <w:pPr>
              <w:pStyle w:val="null3"/>
            </w:pPr>
            <w:r>
              <w:rPr>
                <w:rFonts w:ascii="仿宋_GB2312" w:hAnsi="仿宋_GB2312" w:cs="仿宋_GB2312" w:eastAsia="仿宋_GB2312"/>
              </w:rPr>
              <w:t>4、支持千人同台对讲、群呼、组呼、单呼、呼叫优先级、高保真音质、智能管理后台、语音加密、成员呼叫信息、显示当前所在群组、显示当前谁在呼叫、菜单显示、网络信号显示、电量剩余显示、时间显示等功能；</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（五）森防视频监控语音播报系统10套</w:t>
            </w:r>
          </w:p>
          <w:p>
            <w:pPr>
              <w:pStyle w:val="null3"/>
            </w:pPr>
            <w:r>
              <w:rPr>
                <w:rFonts w:ascii="仿宋_GB2312" w:hAnsi="仿宋_GB2312" w:cs="仿宋_GB2312" w:eastAsia="仿宋_GB2312"/>
              </w:rPr>
              <w:t>1、太阳能板</w:t>
            </w:r>
          </w:p>
          <w:p>
            <w:pPr>
              <w:pStyle w:val="null3"/>
            </w:pPr>
            <w:r>
              <w:rPr>
                <w:rFonts w:ascii="仿宋_GB2312" w:hAnsi="仿宋_GB2312" w:cs="仿宋_GB2312" w:eastAsia="仿宋_GB2312"/>
              </w:rPr>
              <w:t>▲（1）单晶硅≥200W；</w:t>
            </w:r>
          </w:p>
          <w:p>
            <w:pPr>
              <w:pStyle w:val="null3"/>
            </w:pPr>
            <w:r>
              <w:rPr>
                <w:rFonts w:ascii="仿宋_GB2312" w:hAnsi="仿宋_GB2312" w:cs="仿宋_GB2312" w:eastAsia="仿宋_GB2312"/>
              </w:rPr>
              <w:t>▲（2）电池：≥140AH，续航时间≥8天；</w:t>
            </w:r>
          </w:p>
          <w:p>
            <w:pPr>
              <w:pStyle w:val="null3"/>
            </w:pPr>
            <w:r>
              <w:rPr>
                <w:rFonts w:ascii="仿宋_GB2312" w:hAnsi="仿宋_GB2312" w:cs="仿宋_GB2312" w:eastAsia="仿宋_GB2312"/>
              </w:rPr>
              <w:t>2、控制主板</w:t>
            </w:r>
          </w:p>
          <w:p>
            <w:pPr>
              <w:pStyle w:val="null3"/>
            </w:pPr>
            <w:r>
              <w:rPr>
                <w:rFonts w:ascii="仿宋_GB2312" w:hAnsi="仿宋_GB2312" w:cs="仿宋_GB2312" w:eastAsia="仿宋_GB2312"/>
              </w:rPr>
              <w:t>（1）语音工作时间段：≥22段；</w:t>
            </w:r>
          </w:p>
          <w:p>
            <w:pPr>
              <w:pStyle w:val="null3"/>
            </w:pPr>
            <w:r>
              <w:rPr>
                <w:rFonts w:ascii="仿宋_GB2312" w:hAnsi="仿宋_GB2312" w:cs="仿宋_GB2312" w:eastAsia="仿宋_GB2312"/>
              </w:rPr>
              <w:t>（2）集成太阳能控制器功能,可对电池过充过放保护；</w:t>
            </w:r>
          </w:p>
          <w:p>
            <w:pPr>
              <w:pStyle w:val="null3"/>
            </w:pPr>
            <w:r>
              <w:rPr>
                <w:rFonts w:ascii="仿宋_GB2312" w:hAnsi="仿宋_GB2312" w:cs="仿宋_GB2312" w:eastAsia="仿宋_GB2312"/>
              </w:rPr>
              <w:t>（3）电压:DC12V；</w:t>
            </w:r>
          </w:p>
          <w:p>
            <w:pPr>
              <w:pStyle w:val="null3"/>
            </w:pPr>
            <w:r>
              <w:rPr>
                <w:rFonts w:ascii="仿宋_GB2312" w:hAnsi="仿宋_GB2312" w:cs="仿宋_GB2312" w:eastAsia="仿宋_GB2312"/>
              </w:rPr>
              <w:t>（4）电流:10A；</w:t>
            </w:r>
          </w:p>
          <w:p>
            <w:pPr>
              <w:pStyle w:val="null3"/>
            </w:pPr>
            <w:r>
              <w:rPr>
                <w:rFonts w:ascii="仿宋_GB2312" w:hAnsi="仿宋_GB2312" w:cs="仿宋_GB2312" w:eastAsia="仿宋_GB2312"/>
              </w:rPr>
              <w:t>（5）具备MP3真人语音播放功能,可以选择上下曲,音量加减；</w:t>
            </w:r>
          </w:p>
          <w:p>
            <w:pPr>
              <w:pStyle w:val="null3"/>
            </w:pPr>
            <w:r>
              <w:rPr>
                <w:rFonts w:ascii="仿宋_GB2312" w:hAnsi="仿宋_GB2312" w:cs="仿宋_GB2312" w:eastAsia="仿宋_GB2312"/>
              </w:rPr>
              <w:t>（6）工作模式:感应模式、广播模式；</w:t>
            </w:r>
          </w:p>
          <w:p>
            <w:pPr>
              <w:pStyle w:val="null3"/>
            </w:pPr>
            <w:r>
              <w:rPr>
                <w:rFonts w:ascii="仿宋_GB2312" w:hAnsi="仿宋_GB2312" w:cs="仿宋_GB2312" w:eastAsia="仿宋_GB2312"/>
              </w:rPr>
              <w:t>（7)声音导入方式:软件自动生成、4G云下发；</w:t>
            </w:r>
          </w:p>
          <w:p>
            <w:pPr>
              <w:pStyle w:val="null3"/>
            </w:pPr>
            <w:r>
              <w:rPr>
                <w:rFonts w:ascii="仿宋_GB2312" w:hAnsi="仿宋_GB2312" w:cs="仿宋_GB2312" w:eastAsia="仿宋_GB2312"/>
              </w:rPr>
              <w:t>（8）具备声光提示器远程修改定时设置、夜间不扰民红外热释电感应探头；</w:t>
            </w:r>
          </w:p>
          <w:p>
            <w:pPr>
              <w:pStyle w:val="null3"/>
            </w:pPr>
            <w:r>
              <w:rPr>
                <w:rFonts w:ascii="仿宋_GB2312" w:hAnsi="仿宋_GB2312" w:cs="仿宋_GB2312" w:eastAsia="仿宋_GB2312"/>
              </w:rPr>
              <w:t>（9）红外人体感应距离:包含1-12米，角度最大可达360度；</w:t>
            </w:r>
          </w:p>
          <w:p>
            <w:pPr>
              <w:pStyle w:val="null3"/>
            </w:pPr>
            <w:r>
              <w:rPr>
                <w:rFonts w:ascii="仿宋_GB2312" w:hAnsi="仿宋_GB2312" w:cs="仿宋_GB2312" w:eastAsia="仿宋_GB2312"/>
              </w:rPr>
              <w:t>（10）灯光:红蓝爆闪灯；</w:t>
            </w:r>
          </w:p>
          <w:p>
            <w:pPr>
              <w:pStyle w:val="null3"/>
            </w:pPr>
            <w:r>
              <w:rPr>
                <w:rFonts w:ascii="仿宋_GB2312" w:hAnsi="仿宋_GB2312" w:cs="仿宋_GB2312" w:eastAsia="仿宋_GB2312"/>
              </w:rPr>
              <w:t>（11）高亮度LED显示屏产品，颜色:橙色，户外防水；</w:t>
            </w:r>
          </w:p>
          <w:p>
            <w:pPr>
              <w:pStyle w:val="null3"/>
            </w:pPr>
            <w:r>
              <w:rPr>
                <w:rFonts w:ascii="仿宋_GB2312" w:hAnsi="仿宋_GB2312" w:cs="仿宋_GB2312" w:eastAsia="仿宋_GB2312"/>
              </w:rPr>
              <w:t>▲（12）视频监控：采用AI、ISP技术，支持周界防范（绊线入侵，区域入侵）、SMD Plus(人形/车形检测)</w:t>
            </w:r>
          </w:p>
          <w:p>
            <w:pPr>
              <w:pStyle w:val="null3"/>
            </w:pPr>
            <w:r>
              <w:rPr>
                <w:rFonts w:ascii="仿宋_GB2312" w:hAnsi="仿宋_GB2312" w:cs="仿宋_GB2312" w:eastAsia="仿宋_GB2312"/>
              </w:rPr>
              <w:t>▲（14）监控距离≥50米</w:t>
            </w:r>
          </w:p>
          <w:p>
            <w:pPr>
              <w:pStyle w:val="null3"/>
            </w:pPr>
            <w:r>
              <w:rPr>
                <w:rFonts w:ascii="仿宋_GB2312" w:hAnsi="仿宋_GB2312" w:cs="仿宋_GB2312" w:eastAsia="仿宋_GB2312"/>
              </w:rPr>
              <w:t>（15）支持走廊模式，宽动态，3D降噪，强光抑制，背光补偿，数字水印，适用不同监控环境 。</w:t>
            </w:r>
          </w:p>
          <w:p>
            <w:pPr>
              <w:pStyle w:val="null3"/>
            </w:pPr>
            <w:r>
              <w:rPr>
                <w:rFonts w:ascii="仿宋_GB2312" w:hAnsi="仿宋_GB2312" w:cs="仿宋_GB2312" w:eastAsia="仿宋_GB2312"/>
              </w:rPr>
              <w:t>（17）支持内置麦克风，支持音频输入、输出，支持SD卡</w:t>
            </w:r>
          </w:p>
          <w:p>
            <w:pPr>
              <w:pStyle w:val="null3"/>
            </w:pPr>
            <w:r>
              <w:rPr>
                <w:rFonts w:ascii="仿宋_GB2312" w:hAnsi="仿宋_GB2312" w:cs="仿宋_GB2312" w:eastAsia="仿宋_GB2312"/>
              </w:rPr>
              <w:t>▲（18）≥IP67防护等级</w:t>
            </w:r>
          </w:p>
          <w:p>
            <w:pPr>
              <w:pStyle w:val="null3"/>
            </w:pPr>
            <w:r>
              <w:rPr>
                <w:rFonts w:ascii="仿宋_GB2312" w:hAnsi="仿宋_GB2312" w:cs="仿宋_GB2312" w:eastAsia="仿宋_GB2312"/>
              </w:rPr>
              <w:t>3、立杆</w:t>
            </w:r>
          </w:p>
          <w:p>
            <w:pPr>
              <w:pStyle w:val="null3"/>
            </w:pPr>
            <w:r>
              <w:rPr>
                <w:rFonts w:ascii="仿宋_GB2312" w:hAnsi="仿宋_GB2312" w:cs="仿宋_GB2312" w:eastAsia="仿宋_GB2312"/>
              </w:rPr>
              <w:t>总高度:4米橙色立杆</w:t>
            </w:r>
          </w:p>
          <w:p>
            <w:pPr>
              <w:pStyle w:val="null3"/>
            </w:pPr>
            <w:r>
              <w:rPr>
                <w:rFonts w:ascii="仿宋_GB2312" w:hAnsi="仿宋_GB2312" w:cs="仿宋_GB2312" w:eastAsia="仿宋_GB2312"/>
              </w:rPr>
              <w:t>▲结构防水等级整体防水等级:≥IP65</w:t>
            </w:r>
          </w:p>
          <w:p>
            <w:pPr>
              <w:pStyle w:val="null3"/>
            </w:pPr>
            <w:r>
              <w:rPr>
                <w:rFonts w:ascii="仿宋_GB2312" w:hAnsi="仿宋_GB2312" w:cs="仿宋_GB2312" w:eastAsia="仿宋_GB2312"/>
                <w:b/>
                <w:u w:val="single"/>
              </w:rPr>
              <w:t>说明：本产品为核心产品</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（六）防火宣传展板7个（定制）</w:t>
            </w:r>
          </w:p>
          <w:p>
            <w:pPr>
              <w:pStyle w:val="null3"/>
            </w:pPr>
            <w:r>
              <w:rPr>
                <w:rFonts w:ascii="仿宋_GB2312" w:hAnsi="仿宋_GB2312" w:cs="仿宋_GB2312" w:eastAsia="仿宋_GB2312"/>
              </w:rPr>
              <w:t>1、1.2*2.4米；</w:t>
            </w:r>
          </w:p>
          <w:p>
            <w:pPr>
              <w:pStyle w:val="null3"/>
            </w:pPr>
            <w:r>
              <w:rPr>
                <w:rFonts w:ascii="仿宋_GB2312" w:hAnsi="仿宋_GB2312" w:cs="仿宋_GB2312" w:eastAsia="仿宋_GB2312"/>
              </w:rPr>
              <w:t>2、铝合金支架；</w:t>
            </w:r>
          </w:p>
          <w:p>
            <w:pPr>
              <w:pStyle w:val="null3"/>
            </w:pPr>
            <w:r>
              <w:rPr>
                <w:rFonts w:ascii="仿宋_GB2312" w:hAnsi="仿宋_GB2312" w:cs="仿宋_GB2312" w:eastAsia="仿宋_GB2312"/>
              </w:rPr>
              <w:t>3、画板为KT板；</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（七）宣传围裙2000个（定制）</w:t>
            </w:r>
          </w:p>
          <w:p>
            <w:pPr>
              <w:pStyle w:val="null3"/>
            </w:pPr>
            <w:r>
              <w:rPr>
                <w:rFonts w:ascii="仿宋_GB2312" w:hAnsi="仿宋_GB2312" w:cs="仿宋_GB2312" w:eastAsia="仿宋_GB2312"/>
              </w:rPr>
              <w:t>1、材质：牛津布；</w:t>
            </w:r>
          </w:p>
          <w:p>
            <w:pPr>
              <w:pStyle w:val="null3"/>
            </w:pPr>
            <w:r>
              <w:rPr>
                <w:rFonts w:ascii="仿宋_GB2312" w:hAnsi="仿宋_GB2312" w:cs="仿宋_GB2312" w:eastAsia="仿宋_GB2312"/>
              </w:rPr>
              <w:t>2、工艺：丝网印刷；</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（八）宣传笔袋2000个（定制）</w:t>
            </w:r>
          </w:p>
          <w:p>
            <w:pPr>
              <w:pStyle w:val="null3"/>
            </w:pPr>
            <w:r>
              <w:rPr>
                <w:rFonts w:ascii="仿宋_GB2312" w:hAnsi="仿宋_GB2312" w:cs="仿宋_GB2312" w:eastAsia="仿宋_GB2312"/>
              </w:rPr>
              <w:t>1、材质：牛津布；</w:t>
            </w:r>
          </w:p>
          <w:p>
            <w:pPr>
              <w:pStyle w:val="null3"/>
            </w:pPr>
            <w:r>
              <w:rPr>
                <w:rFonts w:ascii="仿宋_GB2312" w:hAnsi="仿宋_GB2312" w:cs="仿宋_GB2312" w:eastAsia="仿宋_GB2312"/>
              </w:rPr>
              <w:t>2、工艺：丝网印刷；</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（九）宣传纸杯50000个（定制）</w:t>
            </w:r>
          </w:p>
          <w:p>
            <w:pPr>
              <w:pStyle w:val="null3"/>
            </w:pPr>
            <w:r>
              <w:rPr>
                <w:rFonts w:ascii="仿宋_GB2312" w:hAnsi="仿宋_GB2312" w:cs="仿宋_GB2312" w:eastAsia="仿宋_GB2312"/>
              </w:rPr>
              <w:t>1、材质：化学木浆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自合同签订之日起30个日历日内完成交货、安装、调试完成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交货后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验收合格后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初验：货物到达交货地点后，由采购方根据合同对货物（产品）的名称、品牌、规格、型号、产地、数量进行检查。 终验：由采购人进行终验（最终验收），合格后签发《终验合格单》。 2、验收不合格的中标单位，必须在接到通知后7个日历日内确保货物通过验收。若接到通知后7个日历日内验收仍不合格，采购人可提出索赔或取消其供货合同。 3、验收依据 （1）合同文本及合同补充文件（条款）。 （2）招标文件。 （3）中标人的投标文件。 （4）合同货物清单。 （5）其他证明资料。</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1、质保期为终验合格之日起1年。中标人承诺的质保时间超过上述要求的，按其承诺时间质保。 2、招标文件中技术参数中有规定的应以招标文件中技术参数要求为准，国家有规定的且优于招标文件的以国家规定为准。 3、所有产品质量必须符合国家有关规范和相关政策，所有产品必须是未使用过的新产品，质量优良、渠道正当，配置合理。 4、质保期出现的质量问题由中标人负责解决（调换）并承担所有费用。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一般资格审查证明材料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一般资格审查证明材料 特殊资格审查资料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供应商需在项目电子化交易系统中按要求填写《投标函》及完成相关承诺并进行电子签章。</w:t>
            </w:r>
          </w:p>
        </w:tc>
        <w:tc>
          <w:tcPr>
            <w:tcW w:type="dxa" w:w="1661"/>
          </w:tcPr>
          <w:p>
            <w:pPr>
              <w:pStyle w:val="null3"/>
            </w:pPr>
            <w:r>
              <w:rPr>
                <w:rFonts w:ascii="仿宋_GB2312" w:hAnsi="仿宋_GB2312" w:cs="仿宋_GB2312" w:eastAsia="仿宋_GB2312"/>
              </w:rPr>
              <w:t>投标函 一般资格审查证明材料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法人或者其他组织的营业执照等证明文件或者自然人身份证明；</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健全的财务会计制度证明</w:t>
            </w:r>
          </w:p>
        </w:tc>
        <w:tc>
          <w:tcPr>
            <w:tcW w:type="dxa" w:w="3322"/>
          </w:tcPr>
          <w:p>
            <w:pPr>
              <w:pStyle w:val="null3"/>
            </w:pPr>
            <w:r>
              <w:rPr>
                <w:rFonts w:ascii="仿宋_GB2312" w:hAnsi="仿宋_GB2312" w:cs="仿宋_GB2312" w:eastAsia="仿宋_GB2312"/>
              </w:rPr>
              <w:t>提供2024年度财务审计报告（至少包括资产负债表、利润表、现金流量表及财务报表附注，成立时间至提交响应文件截止时间不足一年的可提供成立后任意时段的资产负债表），或开标前3个月内其基本存款账户开户银行出具的资信证明及基本存款账户开户证明资料；</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自2025年04月01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自2025年04月01日以来已缴存的至少一个月的纳税证明或完税证明，纳税证明或完税证明上应有代收机构或税务机关的公章或业务专用章。依法免税的供应商应提供相关文件证明；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未被列入“信用中国”网站（www.creditchina.gov.cn）失信被执行人和重大税收违法案件当事人名单，不得为“中国政府采购网”(www.ccgp.gov.cn)政府采购严重违法失信行为记录名单中禁止参加政府采购活动的供应商；</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须提供法定代表人授权书（附法定代表人、被授权人身份证复印件）；法定代表人直接参加投标的，须提供法定代表人身份证明文件；</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联合体不得参与</w:t>
            </w:r>
          </w:p>
        </w:tc>
        <w:tc>
          <w:tcPr>
            <w:tcW w:type="dxa" w:w="3322"/>
          </w:tcPr>
          <w:p>
            <w:pPr>
              <w:pStyle w:val="null3"/>
            </w:pPr>
            <w:r>
              <w:rPr>
                <w:rFonts w:ascii="仿宋_GB2312" w:hAnsi="仿宋_GB2312" w:cs="仿宋_GB2312" w:eastAsia="仿宋_GB2312"/>
              </w:rPr>
              <w:t>投标人应提供针对本项目的非联合体声明；</w:t>
            </w:r>
          </w:p>
        </w:tc>
        <w:tc>
          <w:tcPr>
            <w:tcW w:type="dxa" w:w="1661"/>
          </w:tcPr>
          <w:p>
            <w:pPr>
              <w:pStyle w:val="null3"/>
            </w:pPr>
            <w:r>
              <w:rPr>
                <w:rFonts w:ascii="仿宋_GB2312" w:hAnsi="仿宋_GB2312" w:cs="仿宋_GB2312" w:eastAsia="仿宋_GB2312"/>
              </w:rPr>
              <w:t>特殊资格审查资料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应逐页盖章</w:t>
            </w:r>
          </w:p>
        </w:tc>
        <w:tc>
          <w:tcPr>
            <w:tcW w:type="dxa" w:w="1661"/>
          </w:tcPr>
          <w:p>
            <w:pPr>
              <w:pStyle w:val="null3"/>
            </w:pPr>
            <w:r>
              <w:rPr>
                <w:rFonts w:ascii="仿宋_GB2312" w:hAnsi="仿宋_GB2312" w:cs="仿宋_GB2312" w:eastAsia="仿宋_GB2312"/>
              </w:rPr>
              <w:t>商务响应偏离表 开标一览表 技术响应偏离表 中小企业声明函 投标方案说明 投标函 残疾人福利性单位声明函 一般资格审查证明材料 标的清单 特殊资格审查资料 投标文件封面 类似业绩一览表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应满足招标文件中要求的交货时间</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产品来源</w:t>
            </w:r>
          </w:p>
        </w:tc>
        <w:tc>
          <w:tcPr>
            <w:tcW w:type="dxa" w:w="2492"/>
          </w:tcPr>
          <w:p>
            <w:pPr>
              <w:pStyle w:val="null3"/>
            </w:pPr>
            <w:r>
              <w:rPr>
                <w:rFonts w:ascii="仿宋_GB2312" w:hAnsi="仿宋_GB2312" w:cs="仿宋_GB2312" w:eastAsia="仿宋_GB2312"/>
              </w:rPr>
              <w:t>投标人提供“技术参数与性能指标”中序号1、2、3、4、5对应产品的合法来源渠道证明文件（投标人为代理商的提供包含但不限于：产品制造商授权或销售协议或代理协议或进货单等证明材料，供应商为制造商的提供产品为自己制造的说明材料），每提供一份合格的证明材料得1分，本项目最高得5分； 注：未提供合法来源渠道证明材料不得分。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“技术参数与性能指标”中标“▲”的共10项为主要技术参数要求。投标人全部满足要求的得10分，每有一项不满足的扣1分，扣完10分为止。 注：投标人应提供充足的佐证材料（包含但不限于：第三方检测机构出具的检测报告或官网功能截图或宣传彩页）予以佐证，佐证材料应编制在投标文件中，投标人自行承担因佐证材料不全而被视为技术参数不符合打分要求的风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包括但不限于①产品选型、②产品细节描述等。 1、产品选型内容合理、贴合项目要求，细节描述详细、全面得（3-5]分； 2、产品选型内容合理、贴合项目要求，细节描述详细、全面得（2-3]分； 3、产品选型内容合理、贴合项目要求，细节描述详细、全面得（1-2]分； 4、产品选型内容合理、贴合项目要求，细节描述详细、全面得（0-1]分； 5、未提供产品选型方案不得分。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供货实施方案</w:t>
            </w:r>
          </w:p>
        </w:tc>
        <w:tc>
          <w:tcPr>
            <w:tcW w:type="dxa" w:w="2492"/>
          </w:tcPr>
          <w:p>
            <w:pPr>
              <w:pStyle w:val="null3"/>
            </w:pPr>
            <w:r>
              <w:rPr>
                <w:rFonts w:ascii="仿宋_GB2312" w:hAnsi="仿宋_GB2312" w:cs="仿宋_GB2312" w:eastAsia="仿宋_GB2312"/>
              </w:rPr>
              <w:t>包含但不限于①供货进度安排及保障、②人员配置及分工、③运输方案、④验收配合方案等。 1、供货进度安排及保障方案、运输方案、验收配合方案详细、全面，人员配置合理、分工明确，供货进度明确合理得（8-10]分； 2、供货进度安排及保障方案、运输方案、验收配合方案较详细、较全面，人员配置较合理、分工较明确，供货进度较明确合理得（5-8]分； 3、供货进度安排及保障方案、运输方案、验收配合方案基本详细、基本全面，人员配置基本合理、分工基本明确，供货进度基本合理得（2-5]分； 4、供货进度安排及保障方案、运输方案、验收配合方案不全面，人员配置不合理、分工不明确，供货进度不明确得（0-2]分； 5、未提供供货实施方案不得分。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安装调试</w:t>
            </w:r>
          </w:p>
        </w:tc>
        <w:tc>
          <w:tcPr>
            <w:tcW w:type="dxa" w:w="2492"/>
          </w:tcPr>
          <w:p>
            <w:pPr>
              <w:pStyle w:val="null3"/>
            </w:pPr>
            <w:r>
              <w:rPr>
                <w:rFonts w:ascii="仿宋_GB2312" w:hAnsi="仿宋_GB2312" w:cs="仿宋_GB2312" w:eastAsia="仿宋_GB2312"/>
              </w:rPr>
              <w:t>包括但不限于本项目内设备、系统的安装调试等。 1、安装、调试方案详细、完整得（3-4]分； 2、安装、调试方案较详细完整得（2-3]分； 3、安装、调试方案基本完整，基本可行得（1-2]分； 4、安装、调试方案不完整，不可行得（0-1]分； 5、未提供安装调试方案不得分。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包括但不限于①质量目标、②质量保障方案、③运输质量保障、④安装质量保障等。 1、质量目标明确，质量保障内容全面、详细、针对性强得（8-10]分； 2、质量目标较明确，质量保障内容较全面、较详细、针对性较强得（5-8]分； 3、质量目标基本明确，质量保障内容基本全面、针对性一般得（2-5]分； 4、质量目标不明确，质量保障内容不全面、针对性较差得（0-2]分； 5、未提供质量保障不得分。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包括但不限于①对采购方的使用培训、②日常养护培训等。 1、使用培训方案、日常养护培训方案合理可行得（3-5]分； 2、使用培训方案、日常养护培训方案较合理可行得（2-3]分； 3、使用培训方案、日常养护培训方案基本合理可行得（1-2]分； 4、使用培训方案、日常养护培训方案不合理得（0-1]分； 5、未提供培训方案不得分。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包括但不限于①售后服务架构、②售后服务内容、③售后服务人员配置等。 1、售后服务架构合理，服务内容详细，售后人员配置合理得（7-9]分； 2、售后服务架构较合理，服务内容较详细，售后人员配置较合理得（5-7]分； 3、售后服务架构基本合理，服务内容基本详细，售后人员配置基本合理得（3-5]分； 4、售后服务架构不合理，服务内容不详细，售后人员配置不合理得（0-3]分； 5、未提供售后服务不得分。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包括但不限于①运输途中受阻预案、②仓库存储过程中可能出现的应急情况处理、③其他不可抗力因素导致的应急情况处理等。 1、应急预案考虑全面、详细、针对性强得（5-6]分； 2、应急预案考虑较全面、较详细、针对性较强得（3-5]分； 3、应急预案考虑基本全面、基本详细、针对性一般得（2-3]分； 4、应急预案考虑不全面、针对性较差得（0-2]分； 5、未提供应急预案不得分。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提供2022年1月1日以来类似业绩，每提供1份业绩得2分，最高得6分。 注：证明文件以合同为准，时间以合同签订时间为准；投标文件中附业绩证明文件复印件并加盖公章，未提供或不清晰导致无法识别的不予认可。</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价格分采用低价优先法计算，即满足采购文件要求且最终价格最低的最终报价为评审基准价，其价格分为满分。其他供应商的价格分统一按照下列公式计算：最终报价得分=（评审基准价/最终报价）×价格权值×100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详见附件：一般资格审查证明材料</w:t>
      </w:r>
    </w:p>
    <w:p>
      <w:pPr>
        <w:pStyle w:val="null3"/>
        <w:ind w:firstLine="960"/>
      </w:pPr>
      <w:r>
        <w:rPr>
          <w:rFonts w:ascii="仿宋_GB2312" w:hAnsi="仿宋_GB2312" w:cs="仿宋_GB2312" w:eastAsia="仿宋_GB2312"/>
        </w:rPr>
        <w:t>详见附件：特殊资格审查资料</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详见附件：技术响应偏离表</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详见附件：类似业绩一览表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