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88BF7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售后服务方案</w:t>
      </w:r>
    </w:p>
    <w:p w14:paraId="43DFB9F4">
      <w:pPr>
        <w:jc w:val="center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p w14:paraId="35EBD546">
      <w:pPr>
        <w:jc w:val="center"/>
        <w:rPr>
          <w:rFonts w:hint="eastAsia"/>
          <w:b/>
          <w:bCs/>
          <w:lang w:val="en-US" w:eastAsia="zh-CN"/>
        </w:rPr>
      </w:pPr>
    </w:p>
    <w:p w14:paraId="09D51872">
      <w:pPr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318646FE"/>
    <w:rsid w:val="5B320190"/>
    <w:rsid w:val="623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2025-11-18T07:57:41Z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EB5420A291CA4726A581BCDE679AE989_12</vt:lpwstr>
  </property>
</Properties>
</file>