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版本号：项目编号：RH采字【20260101】号20260119001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办公楼加固修缮工程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项目编号：RH采字【20260101】号</w:t>
      </w:r>
      <w:r>
        <w:br/>
      </w:r>
      <w:r>
        <w:br/>
      </w:r>
      <w:r>
        <w:br/>
      </w:r>
    </w:p>
    <w:p>
      <w:pPr>
        <w:pStyle w:val="null3"/>
        <w:jc w:val="center"/>
        <w:outlineLvl w:val="2"/>
      </w:pPr>
      <w:r>
        <w:rPr>
          <w:rFonts w:ascii="仿宋_GB2312" w:hAnsi="仿宋_GB2312" w:cs="仿宋_GB2312" w:eastAsia="仿宋_GB2312"/>
          <w:sz w:val="28"/>
          <w:b/>
        </w:rPr>
        <w:t>蒲城县洛滨镇人民政府</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蒲城县洛滨镇人民政府</w:t>
      </w:r>
      <w:r>
        <w:rPr>
          <w:rFonts w:ascii="仿宋_GB2312" w:hAnsi="仿宋_GB2312" w:cs="仿宋_GB2312" w:eastAsia="仿宋_GB2312"/>
        </w:rPr>
        <w:t>委托，拟对</w:t>
      </w:r>
      <w:r>
        <w:rPr>
          <w:rFonts w:ascii="仿宋_GB2312" w:hAnsi="仿宋_GB2312" w:cs="仿宋_GB2312" w:eastAsia="仿宋_GB2312"/>
        </w:rPr>
        <w:t>办公楼加固修缮工程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项目编号：RH采字【20260101】号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办公楼加固修缮工程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采购内容包含蒲城县洛滨镇人民政府办公楼加固修缮工程设计图纸中全部内容等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采购包1（办公楼加固修缮工程）：属于专门面向中小企业采购。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1、企业资质：具有建设行政主管部门核发的建筑工程施工总承包三级或以上资质，并具有合格有效的安全生产许可证；</w:t>
      </w:r>
    </w:p>
    <w:p>
      <w:pPr>
        <w:pStyle w:val="null3"/>
      </w:pPr>
      <w:r>
        <w:rPr>
          <w:rFonts w:ascii="仿宋_GB2312" w:hAnsi="仿宋_GB2312" w:cs="仿宋_GB2312" w:eastAsia="仿宋_GB2312"/>
        </w:rPr>
        <w:t>2、拟派项目负责人资质和专业的要求：拟派项目经理须具有建筑工程专业注册建造师二级或以上证书和安全生产考核合格证书B 证，在本单位注册且无在建项目，提供投标文件截止时间一年内至少三个月的社保证明；</w:t>
      </w:r>
    </w:p>
    <w:p>
      <w:pPr>
        <w:pStyle w:val="null3"/>
      </w:pPr>
      <w:r>
        <w:rPr>
          <w:rFonts w:ascii="仿宋_GB2312" w:hAnsi="仿宋_GB2312" w:cs="仿宋_GB2312" w:eastAsia="仿宋_GB2312"/>
        </w:rPr>
        <w:t>3、供应商基本信息：供应商及拟派项目经理须在“ 陕西建设网（ http://js.shaanxi.gov.cn/ ）陕西省建筑市场监管与诚信信息发布平台”备案且可查询到基本信息；</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蒲城县洛滨镇人民政府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蒲城县洛滨镇马湖街道11号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蒲城县洛滨镇人民政府经办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0913-7586114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石雨鑫、刘菲、李瑜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029-81213967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国家计委关于印发《招标代理服务收费管理暂行办法的通知》（计价格[ 2002]1980号）”、“国家发展改革委《关于降低部分建设项目收费标准规范收费行为等有关问题的通知》（发改价格[2011]534号）”的规定，按工程类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蒲城县洛滨镇人民政府</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蒲城县洛滨镇人民政府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蒲城县洛滨镇人民政府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按施工合同执行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联系电话：029-81213967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1,647,223.01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办公楼加固修缮工程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标的名称：办公楼加固修缮工程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1.采购内容包含蒲城县洛滨镇人民政府办公楼加固修缮工程设计图纸中全部内容等。</w:t>
            </w:r>
          </w:p>
          <w:p>
            <w:pPr>
              <w:pStyle w:val="null3"/>
            </w:pPr>
            <w:r>
              <w:rPr>
                <w:rFonts w:ascii="仿宋_GB2312" w:hAnsi="仿宋_GB2312" w:cs="仿宋_GB2312" w:eastAsia="仿宋_GB2312"/>
                <w:sz w:val="21"/>
              </w:rPr>
              <w:t>2.质量要求:符合国家现行有关施工质量验收规范“合格”标准。</w:t>
            </w:r>
          </w:p>
          <w:p>
            <w:pPr>
              <w:pStyle w:val="null3"/>
            </w:pPr>
            <w:r>
              <w:rPr>
                <w:rFonts w:ascii="仿宋_GB2312" w:hAnsi="仿宋_GB2312" w:cs="仿宋_GB2312" w:eastAsia="仿宋_GB2312"/>
                <w:sz w:val="21"/>
              </w:rPr>
              <w:t>3.工期:90天。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3、税收缴纳证明：提供投标文件截止投标时间前六个月内任意一个月的纳税证明或完税证明（任意税种），纳税证明或完税证明上应有代收机构或税务机关的公章或业务专用章；依法免税的投标人应提供相关文件证明（复印件加盖投标人公章）；4、社会保障资金缴纳证明：提供投标文件截止投标时间前六个月内任意一个月的社会保障资金缴存单据或社保机构开具的社会保险参保缴费情况证明；依法不需要缴纳社会保障资金的投标人应提供相关文件证明；5、信用主体查询及声明：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具有建设行政主管部门核发的建筑工程施工总承包三级或以上资质，并具有合格有效的安全生产许可证；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拟派项目负责人资质和专业的要求</w:t>
            </w:r>
          </w:p>
        </w:tc>
        <w:tc>
          <w:tcPr>
            <w:tcW w:type="dxa" w:w="3322"/>
          </w:tcPr>
          <w:p>
            <w:pPr>
              <w:pStyle w:val="null3"/>
            </w:pPr>
            <w:r>
              <w:rPr>
                <w:rFonts w:ascii="仿宋_GB2312" w:hAnsi="仿宋_GB2312" w:cs="仿宋_GB2312" w:eastAsia="仿宋_GB2312"/>
              </w:rPr>
              <w:t>拟派项目经理须具有建筑工程专业注册建造师二级或以上证书和安全生产考核合格证书B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供应商及拟派项目经理须在“ 陕西建设网（ http://js.shaanxi.gov.cn/ ）陕西省建筑市场监管与诚信信息发布平台”备案且可查询到基本信息；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已标价工程量清单 报价函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1.方案详细完善、合理可行、针对性强，得8分； 2.方案较详细、基本合理可行，针对性欠缺，得5分； 3.方案简单 ,可行性及针对性欠缺，得2分；4 .其他或未提供得0分。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1.确保工程质量体系相对完善、科学，保障措施有针对性，且合理可行得6分；2.确保工程质量体系较完整，有保证措施得3分。未提供不得分。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安全承诺及保障措施、后续服务方案。以上4部分方案内容全面详细、阐述条理清晰详尽、符合本项目采购需求，能有效保障本项目实施的得6分，每有一项方案缺失扣1.5分，每一项方案内容存在缺陷扣0.5分。说明：缺陷是指①内容不合理、虽有内容但内容稀疏、不完善、内容表述前后不一致；②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主要机械配备和材料投入计划</w:t>
            </w:r>
          </w:p>
        </w:tc>
        <w:tc>
          <w:tcPr>
            <w:tcW w:type="dxa" w:w="2492"/>
          </w:tcPr>
          <w:p>
            <w:pPr>
              <w:pStyle w:val="null3"/>
            </w:pPr>
            <w:r>
              <w:rPr>
                <w:rFonts w:ascii="仿宋_GB2312" w:hAnsi="仿宋_GB2312" w:cs="仿宋_GB2312" w:eastAsia="仿宋_GB2312"/>
              </w:rPr>
              <w:t>根据供应商提供的施工机械、设备 和材料投入计划等进行评审。1.主要机械配置齐全，设备型号、参数及用途清晰，针对性强，材料投入合理，得8分；2.主要机械配置紧张，设备型号、参数及用途基本清晰，缺乏针对性，材料投入基本合理，得5分；3.主要机械配置紧张 ,设备型号、参数及用途不清晰，材料投入有欠缺，得2分； 4.其他或未提供得0分。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针对本项目的项目组织管理机构配备。1.人员组织架构完整，岗位设置合理、明确，技术人员专业性、经验性强，得8分；2.人员组织 架构有待优化，岗位设置基本合理 , 技术人员专业性、经验性欠缺，得5分； 3.人员组织架构不完整，岗位设置紧张，技术人员专业性、经验性欠缺，得2分； 4.其他或未提供得0分。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1.工程进度安排详细、合理，工期 保证措施相对完善，有针对性，且科学合理6分； 2.工程进度安排详细、合理，有工期保证措施3分；未提供不得分。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针对本项目提供的文明施工措施计划进行综合评审。 1.措施计划详细完善、合理可行、针对性强，得8分； 2.措施计划较详细、基本合理可行，针对性欠缺，得5分； 3.措施计划简单，可行性及针对性欠缺,得2分；4.其他或未提供得0分。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提供2022年1月1日起至今，供应商承担的类似项目业绩（以响应文件中合同复印件为准），每提供1份有效业绩得2分，最多得10分。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投标文件格式——技术方案.docx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2.有效最低报价为基准价得40分。 3.按（有效最低报价/有效投标报价）×40的公式计算其得分。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