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67F549">
      <w:pPr>
        <w:jc w:val="center"/>
        <w:outlineLvl w:val="0"/>
        <w:rPr>
          <w:rFonts w:hint="eastAsia" w:asciiTheme="minorEastAsia" w:hAnsiTheme="minorEastAsia" w:eastAsiaTheme="minorEastAsia" w:cstheme="minorEastAsia"/>
          <w:b/>
          <w:color w:val="auto"/>
          <w:kern w:val="44"/>
          <w:sz w:val="30"/>
          <w:szCs w:val="30"/>
          <w:highlight w:val="none"/>
          <w:lang w:val="en-US" w:eastAsia="zh-CN" w:bidi="ar-SA"/>
        </w:rPr>
      </w:pPr>
      <w:bookmarkStart w:id="0" w:name="_GoBack"/>
      <w:r>
        <w:rPr>
          <w:rFonts w:hint="eastAsia" w:asciiTheme="minorEastAsia" w:hAnsiTheme="minorEastAsia" w:eastAsiaTheme="minorEastAsia" w:cstheme="minorEastAsia"/>
          <w:b/>
          <w:color w:val="auto"/>
          <w:kern w:val="44"/>
          <w:sz w:val="30"/>
          <w:szCs w:val="30"/>
          <w:highlight w:val="none"/>
          <w:lang w:val="en-US" w:eastAsia="zh-CN" w:bidi="ar-SA"/>
        </w:rPr>
        <w:t>合同格式及主要条款</w:t>
      </w:r>
    </w:p>
    <w:p w14:paraId="2D7F11C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p>
    <w:p w14:paraId="7B2D2D0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w:t>
      </w:r>
      <w:r>
        <w:rPr>
          <w:rFonts w:hint="eastAsia" w:ascii="宋体" w:hAnsi="宋体" w:eastAsia="宋体" w:cs="宋体"/>
          <w:b/>
          <w:color w:val="auto"/>
          <w:sz w:val="24"/>
          <w:szCs w:val="24"/>
          <w:highlight w:val="none"/>
        </w:rPr>
        <w:t>（采购人名称全称）</w:t>
      </w:r>
      <w:r>
        <w:rPr>
          <w:rFonts w:hint="eastAsia" w:ascii="宋体" w:hAnsi="宋体" w:eastAsia="宋体" w:cs="宋体"/>
          <w:color w:val="auto"/>
          <w:sz w:val="24"/>
          <w:szCs w:val="24"/>
          <w:highlight w:val="none"/>
        </w:rPr>
        <w:t>：</w:t>
      </w:r>
    </w:p>
    <w:p w14:paraId="5365A19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w:t>
      </w:r>
      <w:r>
        <w:rPr>
          <w:rFonts w:hint="eastAsia" w:ascii="宋体" w:hAnsi="宋体" w:eastAsia="宋体" w:cs="宋体"/>
          <w:b/>
          <w:color w:val="auto"/>
          <w:sz w:val="24"/>
          <w:szCs w:val="24"/>
          <w:highlight w:val="none"/>
        </w:rPr>
        <w:t>（供应商名称全称）</w:t>
      </w:r>
      <w:r>
        <w:rPr>
          <w:rFonts w:hint="eastAsia" w:ascii="宋体" w:hAnsi="宋体" w:eastAsia="宋体" w:cs="宋体"/>
          <w:color w:val="auto"/>
          <w:sz w:val="24"/>
          <w:szCs w:val="24"/>
          <w:highlight w:val="none"/>
        </w:rPr>
        <w:t>：</w:t>
      </w:r>
    </w:p>
    <w:p w14:paraId="004B669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依据《中华人民共和国民法典》、《中华人民共和国建筑法》以及采购代理机构竞争性磋商文件、成交通知书，经甲、乙双方协商，达成如下合同条款。</w:t>
      </w:r>
    </w:p>
    <w:p w14:paraId="7D560289">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一、工程概况</w:t>
      </w:r>
    </w:p>
    <w:p w14:paraId="257FBB0C">
      <w:pPr>
        <w:pStyle w:val="6"/>
        <w:ind w:firstLine="480" w:firstLineChars="200"/>
        <w:jc w:val="both"/>
        <w:outlineLvl w:val="2"/>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1、工程名称：</w:t>
      </w:r>
      <w:r>
        <w:rPr>
          <w:rFonts w:hint="eastAsia" w:ascii="宋体" w:hAnsi="宋体" w:eastAsia="宋体" w:cs="宋体"/>
          <w:color w:val="auto"/>
          <w:kern w:val="0"/>
          <w:sz w:val="24"/>
          <w:szCs w:val="24"/>
          <w:highlight w:val="none"/>
          <w:lang w:eastAsia="zh-CN"/>
        </w:rPr>
        <w:t>蒲城县洛滨镇人民政府办公楼加固修缮工程</w:t>
      </w:r>
    </w:p>
    <w:p w14:paraId="107CEDD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jc w:val="left"/>
        <w:textAlignment w:val="baseline"/>
        <w:rPr>
          <w:rFonts w:hint="eastAsia" w:ascii="宋体" w:hAnsi="宋体" w:eastAsia="宋体" w:cs="宋体"/>
          <w:b w:val="0"/>
          <w:bCs/>
          <w:color w:val="auto"/>
          <w:sz w:val="24"/>
          <w:szCs w:val="24"/>
          <w:highlight w:val="none"/>
          <w:lang w:val="en-US" w:eastAsia="zh-CN"/>
        </w:rPr>
      </w:pPr>
      <w:r>
        <w:rPr>
          <w:rFonts w:hint="eastAsia" w:ascii="宋体" w:hAnsi="宋体" w:eastAsia="宋体" w:cs="宋体"/>
          <w:color w:val="auto"/>
          <w:kern w:val="0"/>
          <w:sz w:val="24"/>
          <w:szCs w:val="24"/>
          <w:highlight w:val="none"/>
        </w:rPr>
        <w:t>2、工程地点</w:t>
      </w:r>
      <w:r>
        <w:rPr>
          <w:rFonts w:hint="eastAsia" w:ascii="宋体" w:hAnsi="宋体" w:eastAsia="宋体" w:cs="宋体"/>
          <w:color w:val="auto"/>
          <w:kern w:val="0"/>
          <w:sz w:val="24"/>
          <w:szCs w:val="24"/>
          <w:highlight w:val="none"/>
          <w:lang w:val="en-US" w:eastAsia="zh-CN" w:bidi="ar-SA"/>
        </w:rPr>
        <w:t>：</w:t>
      </w:r>
      <w:r>
        <w:rPr>
          <w:rFonts w:hint="eastAsia" w:ascii="宋体" w:hAnsi="宋体" w:eastAsia="宋体" w:cs="宋体"/>
          <w:color w:val="auto"/>
          <w:kern w:val="0"/>
          <w:sz w:val="24"/>
          <w:szCs w:val="24"/>
          <w:highlight w:val="none"/>
          <w:lang w:eastAsia="zh-CN"/>
        </w:rPr>
        <w:t>蒲城县洛滨镇</w:t>
      </w:r>
    </w:p>
    <w:p w14:paraId="5352146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3、承包范围：</w:t>
      </w:r>
      <w:r>
        <w:rPr>
          <w:rFonts w:hint="eastAsia" w:ascii="宋体" w:hAnsi="宋体" w:eastAsia="宋体" w:cs="宋体"/>
          <w:color w:val="auto"/>
          <w:kern w:val="0"/>
          <w:sz w:val="24"/>
          <w:szCs w:val="24"/>
          <w:highlight w:val="none"/>
          <w:lang w:val="en-US" w:eastAsia="zh-CN"/>
        </w:rPr>
        <w:t xml:space="preserve"> </w:t>
      </w:r>
    </w:p>
    <w:p w14:paraId="1632622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4</w:t>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rPr>
        <w:t>工    期：</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cs="宋体"/>
          <w:color w:val="auto"/>
          <w:kern w:val="0"/>
          <w:sz w:val="24"/>
          <w:szCs w:val="24"/>
          <w:highlight w:val="none"/>
          <w:u w:val="single"/>
          <w:lang w:val="en-US" w:eastAsia="zh-CN"/>
        </w:rPr>
        <w:t xml:space="preserve">90 </w:t>
      </w:r>
      <w:r>
        <w:rPr>
          <w:rFonts w:hint="eastAsia" w:ascii="宋体" w:hAnsi="宋体" w:eastAsia="宋体" w:cs="宋体"/>
          <w:color w:val="auto"/>
          <w:kern w:val="0"/>
          <w:sz w:val="24"/>
          <w:szCs w:val="24"/>
          <w:highlight w:val="none"/>
        </w:rPr>
        <w:t>日历</w:t>
      </w:r>
      <w:r>
        <w:rPr>
          <w:rFonts w:hint="eastAsia" w:ascii="宋体" w:hAnsi="宋体" w:eastAsia="宋体" w:cs="宋体"/>
          <w:color w:val="auto"/>
          <w:kern w:val="0"/>
          <w:sz w:val="24"/>
          <w:szCs w:val="24"/>
          <w:highlight w:val="none"/>
          <w:lang w:val="en-US" w:eastAsia="zh-CN"/>
        </w:rPr>
        <w:t>天</w:t>
      </w:r>
    </w:p>
    <w:p w14:paraId="5B317EE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5</w:t>
      </w:r>
      <w:r>
        <w:rPr>
          <w:rFonts w:hint="eastAsia" w:ascii="宋体" w:hAnsi="宋体" w:eastAsia="宋体" w:cs="宋体"/>
          <w:color w:val="auto"/>
          <w:kern w:val="0"/>
          <w:sz w:val="24"/>
          <w:szCs w:val="24"/>
          <w:highlight w:val="none"/>
        </w:rPr>
        <w:t>、开工日期：2</w:t>
      </w:r>
      <w:r>
        <w:rPr>
          <w:rFonts w:hint="eastAsia" w:ascii="宋体" w:hAnsi="宋体" w:eastAsia="宋体" w:cs="宋体"/>
          <w:color w:val="auto"/>
          <w:sz w:val="24"/>
          <w:szCs w:val="24"/>
          <w:highlight w:val="none"/>
          <w:lang w:val="en-US" w:eastAsia="zh-CN"/>
        </w:rPr>
        <w:t>02</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kern w:val="0"/>
          <w:sz w:val="24"/>
          <w:szCs w:val="24"/>
          <w:highlight w:val="none"/>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日</w:t>
      </w:r>
    </w:p>
    <w:p w14:paraId="29A53A5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6</w:t>
      </w:r>
      <w:r>
        <w:rPr>
          <w:rFonts w:hint="eastAsia" w:ascii="宋体" w:hAnsi="宋体" w:eastAsia="宋体" w:cs="宋体"/>
          <w:color w:val="auto"/>
          <w:kern w:val="0"/>
          <w:sz w:val="24"/>
          <w:szCs w:val="24"/>
          <w:highlight w:val="none"/>
        </w:rPr>
        <w:t>、竣工日期：</w:t>
      </w:r>
      <w:r>
        <w:rPr>
          <w:rFonts w:hint="eastAsia" w:ascii="宋体" w:hAnsi="宋体" w:eastAsia="宋体" w:cs="宋体"/>
          <w:color w:val="auto"/>
          <w:kern w:val="0"/>
          <w:sz w:val="24"/>
          <w:szCs w:val="24"/>
          <w:highlight w:val="none"/>
          <w:lang w:val="en-US" w:eastAsia="zh-CN"/>
        </w:rPr>
        <w:t>202</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kern w:val="0"/>
          <w:sz w:val="24"/>
          <w:szCs w:val="24"/>
          <w:highlight w:val="none"/>
        </w:rPr>
        <w:t>日</w:t>
      </w:r>
    </w:p>
    <w:p w14:paraId="06E8FDF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7</w:t>
      </w:r>
      <w:r>
        <w:rPr>
          <w:rFonts w:hint="eastAsia" w:ascii="宋体" w:hAnsi="宋体" w:eastAsia="宋体" w:cs="宋体"/>
          <w:color w:val="auto"/>
          <w:kern w:val="0"/>
          <w:sz w:val="24"/>
          <w:szCs w:val="24"/>
          <w:highlight w:val="none"/>
        </w:rPr>
        <w:t>、工程质量：合格</w:t>
      </w:r>
    </w:p>
    <w:p w14:paraId="0CFD2A8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8</w:t>
      </w:r>
      <w:r>
        <w:rPr>
          <w:rFonts w:hint="eastAsia" w:ascii="宋体" w:hAnsi="宋体" w:eastAsia="宋体" w:cs="宋体"/>
          <w:color w:val="auto"/>
          <w:kern w:val="0"/>
          <w:sz w:val="24"/>
          <w:szCs w:val="24"/>
          <w:highlight w:val="none"/>
        </w:rPr>
        <w:t>、合同价款：</w:t>
      </w:r>
      <w:r>
        <w:rPr>
          <w:rFonts w:hint="eastAsia" w:ascii="宋体" w:hAnsi="宋体" w:eastAsia="宋体" w:cs="宋体"/>
          <w:color w:val="auto"/>
          <w:sz w:val="24"/>
          <w:szCs w:val="24"/>
          <w:highlight w:val="none"/>
        </w:rPr>
        <w:t>人民币（大写）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元。</w:t>
      </w:r>
    </w:p>
    <w:p w14:paraId="6FAF08FB">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二、甲方工作</w:t>
      </w:r>
    </w:p>
    <w:p w14:paraId="4BC73504">
      <w:pPr>
        <w:keepNext w:val="0"/>
        <w:keepLines w:val="0"/>
        <w:pageBreakBefore w:val="0"/>
        <w:widowControl w:val="0"/>
        <w:kinsoku/>
        <w:wordWrap/>
        <w:overflowPunct/>
        <w:topLinePunct w:val="0"/>
        <w:autoSpaceDE/>
        <w:autoSpaceDN/>
        <w:bidi w:val="0"/>
        <w:adjustRightInd/>
        <w:snapToGrid/>
        <w:spacing w:line="360" w:lineRule="auto"/>
        <w:ind w:left="300" w:leftChars="143" w:firstLine="240" w:firstLineChars="1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开工前三天，向乙方提供经确认的施工图纸或做法说明三份，并向乙方进行现场交底。向乙方提供施工场地工程地质勘察资料、地形图及地下管网线路资料各一份，并保证资料真实准确。向乙方提供施工所需的水、电接口，并说明使用注意事项。办理施工所涉及的各种申请、批件等手续。</w:t>
      </w:r>
    </w:p>
    <w:p w14:paraId="1966CD70">
      <w:pPr>
        <w:keepNext w:val="0"/>
        <w:keepLines w:val="0"/>
        <w:pageBreakBefore w:val="0"/>
        <w:widowControl w:val="0"/>
        <w:kinsoku/>
        <w:wordWrap/>
        <w:overflowPunct/>
        <w:topLinePunct w:val="0"/>
        <w:autoSpaceDE/>
        <w:autoSpaceDN/>
        <w:bidi w:val="0"/>
        <w:adjustRightInd/>
        <w:snapToGrid/>
        <w:spacing w:line="360" w:lineRule="auto"/>
        <w:ind w:left="3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2、指派</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为甲方驻工地代表，负责合同履行。对工程质量、进度进行监督检查，办理验收、变更、登记手续和其他事宜。</w:t>
      </w:r>
    </w:p>
    <w:p w14:paraId="12D8B88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3、协助乙方保护好周围建筑物及装修、设备管线。</w:t>
      </w:r>
    </w:p>
    <w:p w14:paraId="30C99CC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4、负责办理施工场地的拆迁，清理地上地下障碍物，并在开工后负责解决以上事项的遗留问题。</w:t>
      </w:r>
    </w:p>
    <w:p w14:paraId="1AA9DAA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5、将水准点与坐标控制点以书面形式交给乙方，并进行现场交验，乙方正式放线后，及时请城建管理部门进行验线。</w:t>
      </w:r>
    </w:p>
    <w:p w14:paraId="2E66DF3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6、协助乙方做好现场保卫、消防、垃圾处理等工作。</w:t>
      </w:r>
    </w:p>
    <w:p w14:paraId="37F1B03A">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三、乙方工作</w:t>
      </w:r>
    </w:p>
    <w:p w14:paraId="543A269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1、会同甲方于开工前按有关规定办理施工许可证。参加甲方组织的施工图纸或做法说明的现场交底，拟定对本工程有针对性的施工方案和进度计划，交甲方审定。</w:t>
      </w:r>
    </w:p>
    <w:p w14:paraId="3CD9CC6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2、指派</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为乙方驻工地代表，负责合同履行。按要求组织施工，保质保量、按期完成施工任务，解决由乙方负责的各项事宜。</w:t>
      </w:r>
    </w:p>
    <w:p w14:paraId="315D2CE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3、严格执行施工规范、安全操作规程、防火安全规定、环境保护规定。严格按照图纸或做法说明进行施工，做好各项质量检查记录。参加工程验收，编制工程结算。 </w:t>
      </w:r>
    </w:p>
    <w:p w14:paraId="682D3FF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4、遵守国家或地方政府及有关部门对施工现场管理的规定，妥善保护好施工现场建筑物、设备管线不受损坏。做好施工现场保卫和垃圾清理等工作，处理好由于施工带来的扰民问题及与周围单位的关系。</w:t>
      </w:r>
    </w:p>
    <w:p w14:paraId="57B0F8B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5、施工中未经甲方同意或有关部门批准，不得随意拆改原建筑物结构及各种设备管线。</w:t>
      </w:r>
    </w:p>
    <w:p w14:paraId="286CC94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6、工程竣工未移交甲方之前，负责对现场的一切设备和工程成品进行保护。</w:t>
      </w:r>
    </w:p>
    <w:p w14:paraId="03719F4B">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四、关于工期的约定</w:t>
      </w:r>
    </w:p>
    <w:p w14:paraId="2DCE359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color w:val="auto"/>
          <w:kern w:val="0"/>
          <w:sz w:val="24"/>
          <w:szCs w:val="24"/>
          <w:highlight w:val="none"/>
        </w:rPr>
      </w:pPr>
      <w:r>
        <w:rPr>
          <w:rFonts w:hint="eastAsia" w:ascii="宋体" w:hAnsi="宋体" w:eastAsia="宋体" w:cs="宋体"/>
          <w:color w:val="auto"/>
          <w:kern w:val="0"/>
          <w:sz w:val="24"/>
          <w:szCs w:val="24"/>
          <w:highlight w:val="none"/>
        </w:rPr>
        <w:t>1、乙方必须严格按照工期约定完工，不得推迟。</w:t>
      </w:r>
    </w:p>
    <w:p w14:paraId="14F0673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2、甲方要求比合同约定的工期提前竣工时，经分析新工期要求合理，乙方应予执行。</w:t>
      </w:r>
    </w:p>
    <w:p w14:paraId="17F726B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3、因甲方未按约定完成工作而影响进度，工期顺延。</w:t>
      </w:r>
    </w:p>
    <w:p w14:paraId="48BEF02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4、因乙方责任，不能按期开工或中途无故停工，影响进度，工期不顺延。</w:t>
      </w:r>
    </w:p>
    <w:p w14:paraId="684D232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5、因设计变更或非乙方原因造成的停电、停水及不可抗力因素，导致停工</w:t>
      </w:r>
      <w:r>
        <w:rPr>
          <w:rFonts w:hint="eastAsia" w:ascii="宋体" w:hAnsi="宋体" w:eastAsia="宋体" w:cs="宋体"/>
          <w:color w:val="auto"/>
          <w:kern w:val="0"/>
          <w:sz w:val="24"/>
          <w:szCs w:val="24"/>
          <w:highlight w:val="none"/>
          <w:u w:val="single"/>
        </w:rPr>
        <w:t xml:space="preserve"> </w:t>
      </w:r>
      <w:r>
        <w:rPr>
          <w:rFonts w:hint="eastAsia" w:ascii="宋体" w:hAnsi="宋体" w:cs="宋体"/>
          <w:color w:val="auto"/>
          <w:kern w:val="0"/>
          <w:sz w:val="24"/>
          <w:szCs w:val="24"/>
          <w:highlight w:val="none"/>
          <w:u w:val="single"/>
          <w:lang w:val="en-US" w:eastAsia="zh-CN"/>
        </w:rPr>
        <w:t>48</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小时以上（一周内累计计算），工期相应顺延。</w:t>
      </w:r>
    </w:p>
    <w:p w14:paraId="5D479943">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五、关于工程质量及验收的规定</w:t>
      </w:r>
    </w:p>
    <w:p w14:paraId="374D67F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color w:val="auto"/>
          <w:kern w:val="0"/>
          <w:sz w:val="24"/>
          <w:szCs w:val="24"/>
          <w:highlight w:val="none"/>
        </w:rPr>
      </w:pPr>
      <w:r>
        <w:rPr>
          <w:rFonts w:hint="eastAsia" w:ascii="宋体" w:hAnsi="宋体" w:eastAsia="宋体" w:cs="宋体"/>
          <w:color w:val="auto"/>
          <w:kern w:val="0"/>
          <w:sz w:val="24"/>
          <w:szCs w:val="24"/>
          <w:highlight w:val="none"/>
        </w:rPr>
        <w:t>1、本工程以施工图纸、做法说明、设计变更和《建筑装修工程质量验收规范》（GB50210-2001）、《建筑工程施工质量验收统一标准》（GB50300-2013）、《建筑内部装修设计防火规范》（GB50222-2017）等国家制订的最新施工及验收规范为质量评定验收标准。</w:t>
      </w:r>
    </w:p>
    <w:p w14:paraId="0030C75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color w:val="auto"/>
          <w:kern w:val="0"/>
          <w:sz w:val="24"/>
          <w:szCs w:val="24"/>
          <w:highlight w:val="none"/>
        </w:rPr>
      </w:pPr>
      <w:r>
        <w:rPr>
          <w:rFonts w:hint="eastAsia" w:ascii="宋体" w:hAnsi="宋体" w:eastAsia="宋体" w:cs="宋体"/>
          <w:color w:val="auto"/>
          <w:kern w:val="0"/>
          <w:sz w:val="24"/>
          <w:szCs w:val="24"/>
          <w:highlight w:val="none"/>
        </w:rPr>
        <w:t>2、本工程质量应达到国家质量评定优良标准。</w:t>
      </w:r>
    </w:p>
    <w:p w14:paraId="2B02F67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color w:val="auto"/>
          <w:kern w:val="0"/>
          <w:sz w:val="24"/>
          <w:szCs w:val="24"/>
          <w:highlight w:val="none"/>
        </w:rPr>
      </w:pPr>
      <w:r>
        <w:rPr>
          <w:rFonts w:hint="eastAsia" w:ascii="宋体" w:hAnsi="宋体" w:eastAsia="宋体" w:cs="宋体"/>
          <w:color w:val="auto"/>
          <w:kern w:val="0"/>
          <w:sz w:val="24"/>
          <w:szCs w:val="24"/>
          <w:highlight w:val="none"/>
        </w:rPr>
        <w:t>3、甲、乙双方应及时办理隐蔽工程和中间工程的检查和验收手续。甲方不按时参加隐蔽工程和中间工程验收，乙方可以自行验收，甲方应予承认。若甲方要求复验时，乙方应按要求办理复验。若复验合格，甲方应承担复验费用，由此造成停工，工期顺延；若复验不合格，其复验及返工费用由乙方承担，工期也不顺延。</w:t>
      </w:r>
    </w:p>
    <w:p w14:paraId="37F082F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color w:val="auto"/>
          <w:kern w:val="0"/>
          <w:sz w:val="24"/>
          <w:szCs w:val="24"/>
          <w:highlight w:val="none"/>
        </w:rPr>
      </w:pPr>
      <w:r>
        <w:rPr>
          <w:rFonts w:hint="eastAsia" w:ascii="宋体" w:hAnsi="宋体" w:eastAsia="宋体" w:cs="宋体"/>
          <w:color w:val="auto"/>
          <w:kern w:val="0"/>
          <w:sz w:val="24"/>
          <w:szCs w:val="24"/>
          <w:highlight w:val="none"/>
        </w:rPr>
        <w:t>4、由于乙方原因造成质量事故，其返工费用由乙方承担，工期不顺延。</w:t>
      </w:r>
    </w:p>
    <w:p w14:paraId="254D631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color w:val="auto"/>
          <w:kern w:val="0"/>
          <w:sz w:val="24"/>
          <w:szCs w:val="24"/>
          <w:highlight w:val="none"/>
        </w:rPr>
      </w:pPr>
      <w:r>
        <w:rPr>
          <w:rFonts w:hint="eastAsia" w:ascii="宋体" w:hAnsi="宋体" w:eastAsia="宋体" w:cs="宋体"/>
          <w:color w:val="auto"/>
          <w:kern w:val="0"/>
          <w:sz w:val="24"/>
          <w:szCs w:val="24"/>
          <w:highlight w:val="none"/>
        </w:rPr>
        <w:t>5、工程竣工后，乙方应通知甲方验收，甲方自接到验收通知</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日内组织验收，并办理验收、移交手续。如甲方在规定时间内未能组织验收，须及时通知乙方，另定验收日期。若另定日期验收合格甲方承认竣工日期；若验收不合格，其竣工日期为验收合格之日。看管费用和相关费用由乙方承担。</w:t>
      </w:r>
    </w:p>
    <w:p w14:paraId="3B2120C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color w:val="auto"/>
          <w:kern w:val="0"/>
          <w:sz w:val="24"/>
          <w:szCs w:val="24"/>
          <w:highlight w:val="none"/>
        </w:rPr>
      </w:pPr>
      <w:r>
        <w:rPr>
          <w:rFonts w:hint="eastAsia" w:ascii="宋体" w:hAnsi="宋体" w:eastAsia="宋体" w:cs="宋体"/>
          <w:color w:val="auto"/>
          <w:kern w:val="0"/>
          <w:sz w:val="24"/>
          <w:szCs w:val="24"/>
          <w:highlight w:val="none"/>
        </w:rPr>
        <w:t>6、工程验收合格后，甲、乙双方应尽快办理移交。不论什么原因，乙方无留滞权。同时，填写政府采购项目履约验收单（一式伍份）作为对项目的最终认可。政府采购项目履约验收单（原件）送采购代理机构一份，并据此退还履约保证金。</w:t>
      </w:r>
    </w:p>
    <w:p w14:paraId="7439E2E0">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六、款项支付</w:t>
      </w:r>
    </w:p>
    <w:p w14:paraId="41ABF2E1">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1、付款方式：施工合同签订且施工单位进场后，采购人向供应商支付签订合同价款的30% 作为预付款（其预付款中已包含安全文明施工措施费），工程验收合格、结算审计结束后采购人向供应商付款至签订合同价的70%。</w:t>
      </w:r>
    </w:p>
    <w:p w14:paraId="0245065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2</w:t>
      </w:r>
      <w:r>
        <w:rPr>
          <w:rFonts w:hint="eastAsia" w:ascii="宋体" w:hAnsi="宋体" w:eastAsia="宋体" w:cs="宋体"/>
          <w:color w:val="auto"/>
          <w:kern w:val="0"/>
          <w:sz w:val="24"/>
          <w:szCs w:val="24"/>
          <w:highlight w:val="none"/>
        </w:rPr>
        <w:t>、支付方式：银行转账</w:t>
      </w:r>
    </w:p>
    <w:p w14:paraId="4188A2B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3</w:t>
      </w:r>
      <w:r>
        <w:rPr>
          <w:rFonts w:hint="eastAsia" w:ascii="宋体" w:hAnsi="宋体" w:eastAsia="宋体" w:cs="宋体"/>
          <w:color w:val="auto"/>
          <w:kern w:val="0"/>
          <w:sz w:val="24"/>
          <w:szCs w:val="24"/>
          <w:highlight w:val="none"/>
        </w:rPr>
        <w:t>、结算方式：</w:t>
      </w:r>
      <w:r>
        <w:rPr>
          <w:rFonts w:hint="eastAsia" w:ascii="宋体" w:hAnsi="宋体" w:eastAsia="宋体" w:cs="宋体"/>
          <w:sz w:val="24"/>
          <w:szCs w:val="24"/>
          <w:highlight w:val="none"/>
        </w:rPr>
        <w:t>采购人结算，在付款前必须开具等额发票给采购人。</w:t>
      </w:r>
    </w:p>
    <w:p w14:paraId="07FEEAF3">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七、关于材料供应的约定</w:t>
      </w:r>
    </w:p>
    <w:p w14:paraId="219CD89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color w:val="auto"/>
          <w:kern w:val="0"/>
          <w:sz w:val="24"/>
          <w:szCs w:val="24"/>
          <w:highlight w:val="none"/>
        </w:rPr>
      </w:pPr>
      <w:r>
        <w:rPr>
          <w:rFonts w:hint="eastAsia" w:ascii="宋体" w:hAnsi="宋体" w:eastAsia="宋体" w:cs="宋体"/>
          <w:color w:val="auto"/>
          <w:kern w:val="0"/>
          <w:sz w:val="24"/>
          <w:szCs w:val="24"/>
          <w:highlight w:val="none"/>
        </w:rPr>
        <w:t>1、乙方采购的材料、设备，应符合设计要求和国家规范，严格按照磋商时所明确的品牌、规格、型号、产地组织采购。组织采购的材料如不符合质量要求或规格有差异，应禁止使用。若已使用，对工程造成的损失由乙方负责。施工中，需要复检的材料，应由国家授权的检测机构进行复检，其结果应加盖检测单位红章。</w:t>
      </w:r>
    </w:p>
    <w:p w14:paraId="7F5B07D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2、根据工程需要，经甲方代表批准，乙方可使用代用材料，其费用应予以调整。但甲方不得借此提高材料的质量和档次。（只要满足设计要求即可）</w:t>
      </w:r>
    </w:p>
    <w:p w14:paraId="72F388B7">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3、凡乙方购进的施工材料，使用前必须经过甲方验收认可后方可使用，否则甲方拒绝施工验收。</w:t>
      </w:r>
    </w:p>
    <w:p w14:paraId="58E652B4">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4、</w:t>
      </w:r>
      <w:r>
        <w:rPr>
          <w:rFonts w:hint="eastAsia" w:ascii="宋体" w:hAnsi="宋体" w:eastAsia="宋体" w:cs="宋体"/>
          <w:b/>
          <w:color w:val="auto"/>
          <w:sz w:val="24"/>
          <w:szCs w:val="24"/>
          <w:highlight w:val="none"/>
        </w:rPr>
        <w:t>双方协商的其他条款</w:t>
      </w:r>
    </w:p>
    <w:p w14:paraId="20104B6B">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八、有关安全生产和防火的约定</w:t>
      </w:r>
    </w:p>
    <w:p w14:paraId="0B90410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color w:val="auto"/>
          <w:kern w:val="0"/>
          <w:sz w:val="24"/>
          <w:szCs w:val="24"/>
          <w:highlight w:val="none"/>
        </w:rPr>
      </w:pPr>
      <w:r>
        <w:rPr>
          <w:rFonts w:hint="eastAsia" w:ascii="宋体" w:hAnsi="宋体" w:eastAsia="宋体" w:cs="宋体"/>
          <w:color w:val="auto"/>
          <w:kern w:val="0"/>
          <w:sz w:val="24"/>
          <w:szCs w:val="24"/>
          <w:highlight w:val="none"/>
        </w:rPr>
        <w:t>1、甲方提供的施工图纸和做法说明，应符合《中华人民共和国消防条例》和有关防火设计规范。</w:t>
      </w:r>
    </w:p>
    <w:p w14:paraId="1A903970">
      <w:pPr>
        <w:keepNext w:val="0"/>
        <w:keepLines w:val="0"/>
        <w:pageBreakBefore w:val="0"/>
        <w:widowControl w:val="0"/>
        <w:kinsoku/>
        <w:wordWrap/>
        <w:overflowPunct/>
        <w:topLinePunct w:val="0"/>
        <w:autoSpaceDE/>
        <w:autoSpaceDN/>
        <w:bidi w:val="0"/>
        <w:adjustRightInd/>
        <w:snapToGrid/>
        <w:spacing w:line="360" w:lineRule="auto"/>
        <w:ind w:left="2" w:leftChars="1" w:firstLine="501" w:firstLineChars="209"/>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2、乙方在施工期间应严格遵守《建筑安装工程技术规程》、《建筑安装工人安全操作规程》、《中华人民共和国消防条例》和其他相关的法规、规范。</w:t>
      </w:r>
    </w:p>
    <w:p w14:paraId="65851277">
      <w:pPr>
        <w:keepNext w:val="0"/>
        <w:keepLines w:val="0"/>
        <w:pageBreakBefore w:val="0"/>
        <w:widowControl w:val="0"/>
        <w:kinsoku/>
        <w:wordWrap/>
        <w:overflowPunct/>
        <w:topLinePunct w:val="0"/>
        <w:autoSpaceDE/>
        <w:autoSpaceDN/>
        <w:bidi w:val="0"/>
        <w:adjustRightInd/>
        <w:snapToGrid/>
        <w:spacing w:line="360" w:lineRule="auto"/>
        <w:ind w:left="2" w:leftChars="1" w:firstLine="501" w:firstLineChars="209"/>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3、由于甲方图纸中做法说明，违反有关安全操作规程、消防法和防火设计规范，导致发生安全或火灾事故，甲方</w:t>
      </w:r>
      <w:r>
        <w:rPr>
          <w:rFonts w:hint="eastAsia" w:ascii="宋体" w:hAnsi="宋体" w:eastAsia="宋体" w:cs="宋体"/>
          <w:b/>
          <w:color w:val="auto"/>
          <w:kern w:val="0"/>
          <w:sz w:val="24"/>
          <w:szCs w:val="24"/>
          <w:highlight w:val="none"/>
        </w:rPr>
        <w:t>和设计院</w:t>
      </w:r>
      <w:r>
        <w:rPr>
          <w:rFonts w:hint="eastAsia" w:ascii="宋体" w:hAnsi="宋体" w:eastAsia="宋体" w:cs="宋体"/>
          <w:color w:val="auto"/>
          <w:kern w:val="0"/>
          <w:sz w:val="24"/>
          <w:szCs w:val="24"/>
          <w:highlight w:val="none"/>
        </w:rPr>
        <w:t>应承担由此产生的一切责任与损失。</w:t>
      </w:r>
    </w:p>
    <w:p w14:paraId="399DAEEA">
      <w:pPr>
        <w:keepNext w:val="0"/>
        <w:keepLines w:val="0"/>
        <w:pageBreakBefore w:val="0"/>
        <w:widowControl w:val="0"/>
        <w:kinsoku/>
        <w:wordWrap/>
        <w:overflowPunct/>
        <w:topLinePunct w:val="0"/>
        <w:autoSpaceDE/>
        <w:autoSpaceDN/>
        <w:bidi w:val="0"/>
        <w:adjustRightInd/>
        <w:snapToGrid/>
        <w:spacing w:line="360" w:lineRule="auto"/>
        <w:ind w:left="2" w:leftChars="1" w:firstLine="501" w:firstLineChars="209"/>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4、由于乙方在施工生产过程中违反有关安全、消防等规定，导致发生安全或火灾事故，乙方应承担由此产生的一切责任与损失。</w:t>
      </w:r>
    </w:p>
    <w:p w14:paraId="7F413131">
      <w:pPr>
        <w:keepNext w:val="0"/>
        <w:keepLines w:val="0"/>
        <w:pageBreakBefore w:val="0"/>
        <w:widowControl w:val="0"/>
        <w:kinsoku/>
        <w:wordWrap/>
        <w:overflowPunct/>
        <w:topLinePunct w:val="0"/>
        <w:autoSpaceDE/>
        <w:autoSpaceDN/>
        <w:bidi w:val="0"/>
        <w:adjustRightInd/>
        <w:snapToGrid/>
        <w:spacing w:line="360" w:lineRule="auto"/>
        <w:ind w:left="2" w:leftChars="1" w:firstLine="504" w:firstLineChars="209"/>
        <w:textAlignment w:val="auto"/>
        <w:rPr>
          <w:rFonts w:hint="eastAsia" w:ascii="宋体" w:hAnsi="宋体" w:eastAsia="宋体" w:cs="宋体"/>
          <w:b/>
          <w:color w:val="auto"/>
          <w:sz w:val="24"/>
          <w:szCs w:val="24"/>
          <w:highlight w:val="none"/>
        </w:rPr>
      </w:pPr>
      <w:r>
        <w:rPr>
          <w:rFonts w:hint="eastAsia" w:ascii="宋体" w:hAnsi="宋体" w:eastAsia="宋体" w:cs="宋体"/>
          <w:b/>
          <w:color w:val="auto"/>
          <w:kern w:val="0"/>
          <w:sz w:val="24"/>
          <w:szCs w:val="24"/>
          <w:highlight w:val="none"/>
        </w:rPr>
        <w:t>5、</w:t>
      </w:r>
      <w:r>
        <w:rPr>
          <w:rFonts w:hint="eastAsia" w:ascii="宋体" w:hAnsi="宋体" w:eastAsia="宋体" w:cs="宋体"/>
          <w:b/>
          <w:color w:val="auto"/>
          <w:sz w:val="24"/>
          <w:szCs w:val="24"/>
          <w:highlight w:val="none"/>
        </w:rPr>
        <w:t>双方协商的其他条款</w:t>
      </w:r>
    </w:p>
    <w:p w14:paraId="21CD1DDA">
      <w:pPr>
        <w:keepNext w:val="0"/>
        <w:keepLines w:val="0"/>
        <w:pageBreakBefore w:val="0"/>
        <w:widowControl w:val="0"/>
        <w:kinsoku/>
        <w:wordWrap/>
        <w:overflowPunct/>
        <w:topLinePunct w:val="0"/>
        <w:autoSpaceDE/>
        <w:autoSpaceDN/>
        <w:bidi w:val="0"/>
        <w:adjustRightInd/>
        <w:snapToGrid/>
        <w:spacing w:line="360" w:lineRule="auto"/>
        <w:ind w:left="2" w:leftChars="1" w:firstLine="504" w:firstLineChars="209"/>
        <w:textAlignment w:val="auto"/>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九、安全文明施工</w:t>
      </w:r>
    </w:p>
    <w:p w14:paraId="6C58410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1、乙方委派专人负责组织完成施工合同的全部内容，完成工程承包过程中与甲方接洽的一切事项，对所承包施工任务的质量、安全生产、文明施工、工程进度等管理工作进行检查和监督，并负全责。</w:t>
      </w:r>
    </w:p>
    <w:p w14:paraId="7752F37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2、乙方不得将工程再分包，否则甲方可终止合同，且再分包部分出现的任何责任及费用甲方均不予承认，均由乙方承担。</w:t>
      </w:r>
    </w:p>
    <w:p w14:paraId="42F313B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乙方在进场前签订安全责任书，指定安全管理人员监督施工现场，坚决做好安全、消防、安全保卫工作，确保施工安全，保证安全生产，杜绝一切安全事故，若因违反国家法律法规导致的安全生产事故，乙方承担所有法律、经济责任并负责赔偿所有损失。</w:t>
      </w:r>
    </w:p>
    <w:p w14:paraId="5C14F17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4、乙方保证施工人员必须经过专业技能培训，使用专业设备技术人员必须具备上岗证。</w:t>
      </w:r>
    </w:p>
    <w:p w14:paraId="1DF7E7B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5、严格执行施工规范、安全操作规程、防火安全规定、环境保护规定。严格按照施工方案进行施工，做好各项质量检查记录。参加工程验收，编制工程结算。</w:t>
      </w:r>
    </w:p>
    <w:p w14:paraId="1A10849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6、乙方负责对施工人员在施工前作安全教育，在施工中遵守安全操作规程。施工人员进入现场须戴好 安全帽，高空作业应穿防滑鞋、系好安全带，配带齐有效安全防护用品。现场设路专职监护人员看管，禁止收废品等非施工人员进入现场，杜绝意外事故发生。</w:t>
      </w:r>
    </w:p>
    <w:p w14:paraId="7AE4B19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7、施工前乙方应认真检查施工现场是否真正断电、断水，并与甲方办理交接手续，杜绝安全隐患的存在，如因乙方检查疏漏造成事故，所有损失责任均由乙方承担。</w:t>
      </w:r>
    </w:p>
    <w:p w14:paraId="12F7EB0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8、乙方在施工前应做好拆除施工方案，并报甲方审批，经甲方批准后方可施工。方案中要写明管理人员安排，施工人员安排，机械设备安排，施工顺序安排等。</w:t>
      </w:r>
    </w:p>
    <w:p w14:paraId="234A3DA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9、渣土清运工作，乙方要设路专人指挥交通，防止发生交通事故或造成交通堵塞。驶出现场车辆，要保特清洁，封益严密，防止洒落造成污染，按环保要求认真执行。如因乙方施工未按照以上要求执行，受到城管、环保等部门处罚均由乙方承担，且若因此给甲方造成的影响乙方要承担相应责任。</w:t>
      </w:r>
    </w:p>
    <w:p w14:paraId="12568DC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10、乙方对隐蔽工程都要进行过程检验和最终检验，并且要结合施工、验收等重大程序分阶段做好质量记录。施工完毕但未通过验收之前，乙方应对整个工程负责。验收合格后，乙方必须主动向甲方供有关工程记录、隐蔽工程记录等文件资料，切实履行交接手续并主动做好工程的后期维护保养工作。</w:t>
      </w:r>
    </w:p>
    <w:p w14:paraId="4E2F42E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施工过程中，乙方所有工作必须符合和满足国家各项相关法律法规规定及要求，若因违反任何法律法规受到相关部门的处罚，均由乙方承担，且若因此给甲方造成的损失乙方也要承担负责。若造成工期延误，乙方不得收取任何费用，应积极接受处罚。</w:t>
      </w:r>
    </w:p>
    <w:p w14:paraId="6361DB4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12、乙方用工要办理齐全手续，做到合法用工。乙方自行解決人员食宿、办公等用房，包括炊具燃料等。乙方应自行对本单位施工人员加强纪律教育，在施工现场与其它单位人员发生接触要互相礼让，避免出现打架斗殴、群斗群伤事件的发生。因上达事件产生的一切经济损失和法律责任由事件责任双方共同承担，甲方保留单方解除合同的权利。</w:t>
      </w:r>
    </w:p>
    <w:p w14:paraId="0299BCD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13、积极配合甲方完成工程审计，提供审计需要的相关资料。</w:t>
      </w:r>
    </w:p>
    <w:p w14:paraId="65ECE8BD">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十、违约责任</w:t>
      </w:r>
    </w:p>
    <w:p w14:paraId="3FD769A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1、乙方应妥善保护甲方提供的设备和工程成品，如造成损失，应照价赔偿。</w:t>
      </w:r>
    </w:p>
    <w:p w14:paraId="0EF9EDB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2、甲方未办理任何手续，擅自同意拆改原有建筑物结构或设备管线，由此发生的损失或事故（包括罚款），由甲方负责并承担损失。</w:t>
      </w:r>
    </w:p>
    <w:p w14:paraId="2747EC3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3、未经甲方同意，乙方擅自同意拆改原有建筑物结构或设备管线，由此发生的损失或事故（包括罚款），由乙方负责并承担损失。</w:t>
      </w:r>
    </w:p>
    <w:p w14:paraId="3462A61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4、未办理验收手续，甲方提前使用或擅自动用，造成损失由甲方负责（但质量原因除外）。</w:t>
      </w:r>
    </w:p>
    <w:p w14:paraId="707D4C4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7、因一方原因，合同无法继续履行时，应及时通知对方，双方协商一致可办理合同终止协议，并由责任方赔偿对方由此造成的经济损失。</w:t>
      </w:r>
    </w:p>
    <w:p w14:paraId="47180E8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8、本合同中各条款约定的违约金可自甲方未支付款项中直接扣除，违约金若不能弥补甲方损失的，乙方还应赔偿甲方损失。</w:t>
      </w:r>
    </w:p>
    <w:p w14:paraId="6E47D8C8">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9、（双方协商的其他条款）</w:t>
      </w:r>
    </w:p>
    <w:p w14:paraId="616356CE">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十一、按《民法典》、《建设工程质量管理条例》等有关规定要求，补充以下内容：</w:t>
      </w:r>
    </w:p>
    <w:p w14:paraId="08067F5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（一）乙方未经甲方及有关部门书面同意，不得擅自变更本工程在响应承诺中认定的工程范围、施工组织方案及项目经理(响应文件中应明确项目经理的姓名及联系方法，以备检查）</w:t>
      </w:r>
    </w:p>
    <w:p w14:paraId="51D2789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（二）乙方必须自行施工，不得转包、分包。为了确保工程质量，乙方应组织一支强有力的技术骨干队伍，建立严格的质量管理体系，规范操作。</w:t>
      </w:r>
    </w:p>
    <w:p w14:paraId="38BF404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（三）乙方在响应文件和响应中的承诺以及补充意见等内容，将作为成交条件列入合同。</w:t>
      </w:r>
    </w:p>
    <w:p w14:paraId="0DF5153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（四）乙方如确因工程实际情况发生变化或其他因素（不可抗拒）造成需对方案进行修改、完善、补充时，需会同甲方商定。因此发生的费用，由双方协商解决。</w:t>
      </w:r>
    </w:p>
    <w:p w14:paraId="3F0AA08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（五）乙方按照相关规定办理投保事宜。工程施工期间及质保期内，出现的所有安全事故，由乙方承担全部责任，</w:t>
      </w:r>
    </w:p>
    <w:p w14:paraId="70454F2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（六）本项目开工后，乙方保证按月结算工人工资，施工期间不以任何名义和方式克扣工人工资，如收到此类投诉，甲方将配合劳动监察部门进行处理，有权暂停支付工程款。</w:t>
      </w:r>
    </w:p>
    <w:p w14:paraId="3581CBD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lang w:val="en-US" w:eastAsia="zh-CN"/>
        </w:rPr>
        <w:t>七</w:t>
      </w:r>
      <w:r>
        <w:rPr>
          <w:rFonts w:hint="eastAsia" w:ascii="宋体" w:hAnsi="宋体" w:eastAsia="宋体" w:cs="宋体"/>
          <w:color w:val="auto"/>
          <w:kern w:val="0"/>
          <w:sz w:val="24"/>
          <w:szCs w:val="24"/>
          <w:highlight w:val="none"/>
        </w:rPr>
        <w:t>）乙方应做到完工、料净、场地清。将施工现场周围和生活区周围清理干净，否则甲方不予支付工程款。</w:t>
      </w:r>
    </w:p>
    <w:p w14:paraId="0FF06F7A">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b/>
          <w:color w:val="auto"/>
          <w:kern w:val="0"/>
          <w:sz w:val="24"/>
          <w:szCs w:val="24"/>
          <w:highlight w:val="none"/>
        </w:rPr>
        <w:t>十二、争议或纠纷处理</w:t>
      </w:r>
    </w:p>
    <w:p w14:paraId="3F4B2D9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1、在不影响工程进度的前提下，双方协商解决或请有关部门进行调解。</w:t>
      </w:r>
    </w:p>
    <w:p w14:paraId="447B36A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2、协商、调解不成时按下列 第</w:t>
      </w:r>
      <w:r>
        <w:rPr>
          <w:rFonts w:hint="eastAsia" w:ascii="宋体" w:hAnsi="宋体" w:eastAsia="宋体" w:cs="宋体"/>
          <w:color w:val="auto"/>
          <w:kern w:val="0"/>
          <w:sz w:val="24"/>
          <w:szCs w:val="24"/>
          <w:highlight w:val="none"/>
          <w:u w:val="single"/>
        </w:rPr>
        <w:t xml:space="preserve">   （二）  </w:t>
      </w:r>
      <w:r>
        <w:rPr>
          <w:rFonts w:hint="eastAsia" w:ascii="宋体" w:hAnsi="宋体" w:eastAsia="宋体" w:cs="宋体"/>
          <w:color w:val="auto"/>
          <w:kern w:val="0"/>
          <w:sz w:val="24"/>
          <w:szCs w:val="24"/>
          <w:highlight w:val="none"/>
        </w:rPr>
        <w:t>种方式解决：</w:t>
      </w:r>
    </w:p>
    <w:p w14:paraId="22A669B8">
      <w:pPr>
        <w:keepNext w:val="0"/>
        <w:keepLines w:val="0"/>
        <w:pageBreakBefore w:val="0"/>
        <w:widowControl w:val="0"/>
        <w:kinsoku/>
        <w:wordWrap/>
        <w:overflowPunct/>
        <w:topLinePunct w:val="0"/>
        <w:autoSpaceDE/>
        <w:autoSpaceDN/>
        <w:bidi w:val="0"/>
        <w:adjustRightInd/>
        <w:snapToGrid/>
        <w:spacing w:line="360" w:lineRule="auto"/>
        <w:ind w:left="300"/>
        <w:textAlignment w:val="auto"/>
        <w:rPr>
          <w:rFonts w:hint="eastAsia" w:ascii="宋体" w:hAnsi="宋体" w:eastAsia="宋体" w:cs="宋体"/>
          <w:color w:val="auto"/>
          <w:kern w:val="21"/>
          <w:sz w:val="24"/>
          <w:szCs w:val="24"/>
          <w:highlight w:val="none"/>
        </w:rPr>
      </w:pPr>
      <w:r>
        <w:rPr>
          <w:rFonts w:hint="eastAsia" w:ascii="宋体" w:hAnsi="宋体" w:eastAsia="宋体" w:cs="宋体"/>
          <w:color w:val="auto"/>
          <w:kern w:val="0"/>
          <w:sz w:val="24"/>
          <w:szCs w:val="24"/>
          <w:highlight w:val="none"/>
        </w:rPr>
        <w:t>（一）</w:t>
      </w:r>
      <w:r>
        <w:rPr>
          <w:rFonts w:hint="eastAsia" w:ascii="宋体" w:hAnsi="宋体" w:eastAsia="宋体" w:cs="宋体"/>
          <w:color w:val="auto"/>
          <w:kern w:val="21"/>
          <w:sz w:val="24"/>
          <w:szCs w:val="24"/>
          <w:highlight w:val="none"/>
        </w:rPr>
        <w:t>向</w:t>
      </w:r>
      <w:r>
        <w:rPr>
          <w:rFonts w:hint="eastAsia" w:ascii="宋体" w:hAnsi="宋体" w:eastAsia="宋体" w:cs="宋体"/>
          <w:color w:val="auto"/>
          <w:kern w:val="21"/>
          <w:sz w:val="24"/>
          <w:szCs w:val="24"/>
          <w:highlight w:val="none"/>
          <w:u w:val="single"/>
        </w:rPr>
        <w:t xml:space="preserve">   /   </w:t>
      </w:r>
      <w:r>
        <w:rPr>
          <w:rFonts w:hint="eastAsia" w:ascii="宋体" w:hAnsi="宋体" w:eastAsia="宋体" w:cs="宋体"/>
          <w:color w:val="auto"/>
          <w:kern w:val="21"/>
          <w:sz w:val="24"/>
          <w:szCs w:val="24"/>
          <w:highlight w:val="none"/>
        </w:rPr>
        <w:t>仲裁委员会申请仲裁；</w:t>
      </w:r>
    </w:p>
    <w:p w14:paraId="67C0F552">
      <w:pPr>
        <w:keepNext w:val="0"/>
        <w:keepLines w:val="0"/>
        <w:pageBreakBefore w:val="0"/>
        <w:widowControl w:val="0"/>
        <w:kinsoku/>
        <w:wordWrap/>
        <w:overflowPunct/>
        <w:topLinePunct w:val="0"/>
        <w:autoSpaceDE/>
        <w:autoSpaceDN/>
        <w:bidi w:val="0"/>
        <w:adjustRightInd/>
        <w:snapToGrid/>
        <w:spacing w:line="360" w:lineRule="auto"/>
        <w:ind w:left="3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（二）依法向有管辖权的人民法院起诉。</w:t>
      </w:r>
    </w:p>
    <w:p w14:paraId="7C9E3190">
      <w:pPr>
        <w:keepNext w:val="0"/>
        <w:keepLines w:val="0"/>
        <w:pageBreakBefore w:val="0"/>
        <w:widowControl w:val="0"/>
        <w:kinsoku/>
        <w:wordWrap/>
        <w:overflowPunct/>
        <w:topLinePunct w:val="0"/>
        <w:autoSpaceDE/>
        <w:autoSpaceDN/>
        <w:bidi w:val="0"/>
        <w:adjustRightInd/>
        <w:snapToGrid/>
        <w:spacing w:line="360" w:lineRule="auto"/>
        <w:ind w:left="300"/>
        <w:textAlignment w:val="auto"/>
        <w:rPr>
          <w:rFonts w:hint="eastAsia" w:ascii="宋体" w:hAnsi="宋体" w:eastAsia="宋体" w:cs="宋体"/>
          <w:color w:val="auto"/>
          <w:kern w:val="0"/>
          <w:sz w:val="24"/>
          <w:szCs w:val="24"/>
          <w:highlight w:val="none"/>
        </w:rPr>
      </w:pPr>
      <w:r>
        <w:rPr>
          <w:rFonts w:hint="eastAsia" w:ascii="宋体" w:hAnsi="宋体" w:eastAsia="宋体" w:cs="宋体"/>
          <w:b/>
          <w:color w:val="auto"/>
          <w:kern w:val="0"/>
          <w:sz w:val="24"/>
          <w:szCs w:val="24"/>
          <w:highlight w:val="none"/>
        </w:rPr>
        <w:t>十三、质保与保修</w:t>
      </w:r>
    </w:p>
    <w:p w14:paraId="516D151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1、质保期为</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2</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年，若该质保期短于国家相关规定，则按照有关国家建设施工要求及规定确定。质保期从甲方代表再最终验收合格记录上签字之日计算。</w:t>
      </w:r>
    </w:p>
    <w:p w14:paraId="2EA77B6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2、质保期内，乙方应在接到修理通知之日，水、电暖在24小时内，其他在  日内派人修理，否则甲方可委托其他单位或人员修理。因乙方原因造成的返修费用，甲方在质保金内扣除，不足部分乙方支付，非乙方原因造成的经济支出，由甲方承担。</w:t>
      </w:r>
    </w:p>
    <w:p w14:paraId="3BE8C206">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3、质保期按照有关国家建设施工要求及规定，质保和保修期限为</w:t>
      </w:r>
      <w:r>
        <w:rPr>
          <w:rFonts w:hint="eastAsia" w:ascii="宋体" w:hAnsi="宋体" w:eastAsia="宋体" w:cs="宋体"/>
          <w:b/>
          <w:color w:val="auto"/>
          <w:sz w:val="24"/>
          <w:szCs w:val="24"/>
          <w:highlight w:val="none"/>
          <w:lang w:val="en-US" w:eastAsia="zh-CN"/>
        </w:rPr>
        <w:t>2</w:t>
      </w:r>
      <w:r>
        <w:rPr>
          <w:rFonts w:hint="eastAsia" w:ascii="宋体" w:hAnsi="宋体" w:eastAsia="宋体" w:cs="宋体"/>
          <w:b/>
          <w:color w:val="auto"/>
          <w:kern w:val="0"/>
          <w:sz w:val="24"/>
          <w:szCs w:val="24"/>
          <w:highlight w:val="none"/>
        </w:rPr>
        <w:t>年。</w:t>
      </w:r>
    </w:p>
    <w:p w14:paraId="4D6FC508">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4、双方协商的其他条款。</w:t>
      </w:r>
    </w:p>
    <w:p w14:paraId="4F4C689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color w:val="auto"/>
          <w:kern w:val="0"/>
          <w:sz w:val="24"/>
          <w:szCs w:val="24"/>
          <w:highlight w:val="none"/>
        </w:rPr>
      </w:pPr>
      <w:r>
        <w:rPr>
          <w:rFonts w:hint="eastAsia" w:ascii="宋体" w:hAnsi="宋体" w:eastAsia="宋体" w:cs="宋体"/>
          <w:color w:val="auto"/>
          <w:kern w:val="0"/>
          <w:sz w:val="24"/>
          <w:szCs w:val="24"/>
          <w:highlight w:val="none"/>
        </w:rPr>
        <w:t xml:space="preserve"> </w:t>
      </w:r>
      <w:r>
        <w:rPr>
          <w:rFonts w:hint="eastAsia" w:ascii="宋体" w:hAnsi="宋体" w:eastAsia="宋体" w:cs="宋体"/>
          <w:b/>
          <w:color w:val="auto"/>
          <w:kern w:val="0"/>
          <w:sz w:val="24"/>
          <w:szCs w:val="24"/>
          <w:highlight w:val="none"/>
        </w:rPr>
        <w:t>十四附则</w:t>
      </w:r>
    </w:p>
    <w:p w14:paraId="46A6909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1、本工程需要进行保险时，应另定协议。</w:t>
      </w:r>
    </w:p>
    <w:p w14:paraId="00BB1CB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2、竞争性磋商文件、响应文件以及澄清函均作为合同的附件，是合同不可分割的组成部分。与合同具有同等法律效力。</w:t>
      </w:r>
    </w:p>
    <w:p w14:paraId="0FACCD9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3、本工程乙方应严格按照设计图纸的要求施工。</w:t>
      </w:r>
    </w:p>
    <w:p w14:paraId="3ECF6F5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4、本合同一式</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份，甲方持</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份，乙方持</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份，本合同甲、乙</w:t>
      </w:r>
      <w:r>
        <w:rPr>
          <w:rFonts w:hint="eastAsia" w:ascii="宋体" w:hAnsi="宋体" w:eastAsia="宋体" w:cs="宋体"/>
          <w:color w:val="auto"/>
          <w:kern w:val="0"/>
          <w:sz w:val="24"/>
          <w:szCs w:val="24"/>
          <w:highlight w:val="none"/>
          <w:lang w:val="en-US" w:eastAsia="zh-CN"/>
        </w:rPr>
        <w:t>双</w:t>
      </w:r>
      <w:r>
        <w:rPr>
          <w:rFonts w:hint="eastAsia" w:ascii="宋体" w:hAnsi="宋体" w:eastAsia="宋体" w:cs="宋体"/>
          <w:color w:val="auto"/>
          <w:kern w:val="0"/>
          <w:sz w:val="24"/>
          <w:szCs w:val="24"/>
          <w:highlight w:val="none"/>
        </w:rPr>
        <w:t>方签字并盖章后生效，合同执行完毕后，自动失效（合同的服务承诺则长期有效）。</w:t>
      </w:r>
    </w:p>
    <w:tbl>
      <w:tblPr>
        <w:tblStyle w:val="4"/>
        <w:tblW w:w="90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04"/>
        <w:gridCol w:w="4675"/>
      </w:tblGrid>
      <w:tr w14:paraId="6D80E0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4404" w:type="dxa"/>
            <w:noWrap w:val="0"/>
            <w:vAlign w:val="top"/>
          </w:tcPr>
          <w:p w14:paraId="31F62BF5">
            <w:pPr>
              <w:autoSpaceDE w:val="0"/>
              <w:autoSpaceDN w:val="0"/>
              <w:adjustRightInd w:val="0"/>
              <w:spacing w:line="360" w:lineRule="auto"/>
              <w:jc w:val="center"/>
              <w:rPr>
                <w:rFonts w:hint="eastAsia" w:ascii="宋体" w:hAnsi="宋体"/>
                <w:color w:val="auto"/>
                <w:spacing w:val="-20"/>
                <w:kern w:val="0"/>
                <w:sz w:val="24"/>
                <w:highlight w:val="none"/>
              </w:rPr>
            </w:pPr>
            <w:r>
              <w:rPr>
                <w:rFonts w:hint="eastAsia" w:ascii="宋体" w:hAnsi="宋体"/>
                <w:color w:val="auto"/>
                <w:spacing w:val="-20"/>
                <w:kern w:val="0"/>
                <w:sz w:val="24"/>
                <w:highlight w:val="none"/>
              </w:rPr>
              <w:t>甲  方</w:t>
            </w:r>
          </w:p>
        </w:tc>
        <w:tc>
          <w:tcPr>
            <w:tcW w:w="4675" w:type="dxa"/>
            <w:noWrap w:val="0"/>
            <w:vAlign w:val="top"/>
          </w:tcPr>
          <w:p w14:paraId="05F1208A">
            <w:pPr>
              <w:autoSpaceDE w:val="0"/>
              <w:autoSpaceDN w:val="0"/>
              <w:adjustRightInd w:val="0"/>
              <w:spacing w:line="360" w:lineRule="auto"/>
              <w:jc w:val="center"/>
              <w:rPr>
                <w:rFonts w:hint="eastAsia" w:ascii="宋体" w:hAnsi="宋体"/>
                <w:color w:val="auto"/>
                <w:spacing w:val="-20"/>
                <w:kern w:val="0"/>
                <w:sz w:val="24"/>
                <w:highlight w:val="none"/>
              </w:rPr>
            </w:pPr>
            <w:r>
              <w:rPr>
                <w:rFonts w:hint="eastAsia" w:ascii="宋体" w:hAnsi="宋体"/>
                <w:color w:val="auto"/>
                <w:spacing w:val="-20"/>
                <w:kern w:val="0"/>
                <w:sz w:val="24"/>
                <w:highlight w:val="none"/>
              </w:rPr>
              <w:t>乙  方</w:t>
            </w:r>
          </w:p>
        </w:tc>
      </w:tr>
      <w:tr w14:paraId="0898D8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2" w:hRule="atLeast"/>
          <w:jc w:val="center"/>
        </w:trPr>
        <w:tc>
          <w:tcPr>
            <w:tcW w:w="4404" w:type="dxa"/>
            <w:noWrap w:val="0"/>
            <w:vAlign w:val="center"/>
          </w:tcPr>
          <w:p w14:paraId="20BA88AB">
            <w:pPr>
              <w:spacing w:line="240" w:lineRule="auto"/>
              <w:jc w:val="center"/>
              <w:rPr>
                <w:rFonts w:hint="eastAsia" w:ascii="宋体" w:hAnsi="宋体"/>
                <w:color w:val="auto"/>
                <w:kern w:val="0"/>
                <w:sz w:val="24"/>
                <w:highlight w:val="none"/>
              </w:rPr>
            </w:pPr>
            <w:r>
              <w:rPr>
                <w:rFonts w:hint="eastAsia" w:ascii="宋体" w:hAnsi="宋体"/>
                <w:color w:val="auto"/>
                <w:kern w:val="0"/>
                <w:sz w:val="24"/>
                <w:highlight w:val="none"/>
              </w:rPr>
              <w:t>采购人名称</w:t>
            </w:r>
          </w:p>
          <w:p w14:paraId="088F7FD6">
            <w:pPr>
              <w:spacing w:line="240" w:lineRule="auto"/>
              <w:jc w:val="center"/>
              <w:rPr>
                <w:rFonts w:hint="eastAsia" w:ascii="宋体" w:hAnsi="宋体"/>
                <w:b/>
                <w:color w:val="auto"/>
                <w:kern w:val="0"/>
                <w:sz w:val="24"/>
                <w:highlight w:val="none"/>
              </w:rPr>
            </w:pPr>
            <w:r>
              <w:rPr>
                <w:rFonts w:hint="eastAsia" w:ascii="宋体" w:hAnsi="宋体"/>
                <w:b/>
                <w:color w:val="auto"/>
                <w:kern w:val="0"/>
                <w:sz w:val="24"/>
                <w:highlight w:val="none"/>
              </w:rPr>
              <w:t>（请填写具体名称）</w:t>
            </w:r>
          </w:p>
          <w:p w14:paraId="2C4D806C">
            <w:pPr>
              <w:spacing w:line="240" w:lineRule="auto"/>
              <w:jc w:val="center"/>
              <w:rPr>
                <w:rFonts w:hint="eastAsia" w:ascii="宋体" w:hAnsi="宋体"/>
                <w:color w:val="auto"/>
                <w:kern w:val="0"/>
                <w:sz w:val="24"/>
                <w:highlight w:val="none"/>
              </w:rPr>
            </w:pPr>
            <w:r>
              <w:rPr>
                <w:rFonts w:hint="eastAsia" w:ascii="宋体" w:hAnsi="宋体"/>
                <w:color w:val="auto"/>
                <w:kern w:val="0"/>
                <w:sz w:val="24"/>
                <w:highlight w:val="none"/>
              </w:rPr>
              <w:t>（盖章）</w:t>
            </w:r>
          </w:p>
        </w:tc>
        <w:tc>
          <w:tcPr>
            <w:tcW w:w="4675" w:type="dxa"/>
            <w:noWrap w:val="0"/>
            <w:vAlign w:val="center"/>
          </w:tcPr>
          <w:p w14:paraId="38DC97E6">
            <w:pPr>
              <w:spacing w:line="240" w:lineRule="auto"/>
              <w:jc w:val="center"/>
              <w:rPr>
                <w:rFonts w:hint="eastAsia" w:ascii="宋体" w:hAnsi="宋体"/>
                <w:color w:val="auto"/>
                <w:kern w:val="0"/>
                <w:sz w:val="24"/>
                <w:highlight w:val="none"/>
              </w:rPr>
            </w:pPr>
            <w:r>
              <w:rPr>
                <w:rFonts w:hint="eastAsia" w:ascii="宋体" w:hAnsi="宋体"/>
                <w:color w:val="auto"/>
                <w:kern w:val="0"/>
                <w:sz w:val="24"/>
                <w:highlight w:val="none"/>
              </w:rPr>
              <w:t>成交供应商全称</w:t>
            </w:r>
          </w:p>
          <w:p w14:paraId="77F8A5F2">
            <w:pPr>
              <w:spacing w:line="240" w:lineRule="auto"/>
              <w:jc w:val="center"/>
              <w:rPr>
                <w:rFonts w:hint="eastAsia" w:ascii="宋体" w:hAnsi="宋体"/>
                <w:b/>
                <w:color w:val="auto"/>
                <w:kern w:val="0"/>
                <w:sz w:val="24"/>
                <w:highlight w:val="none"/>
              </w:rPr>
            </w:pPr>
            <w:r>
              <w:rPr>
                <w:rFonts w:hint="eastAsia" w:ascii="宋体" w:hAnsi="宋体"/>
                <w:b/>
                <w:color w:val="auto"/>
                <w:kern w:val="0"/>
                <w:sz w:val="24"/>
                <w:highlight w:val="none"/>
              </w:rPr>
              <w:t>（请填写具体名称）</w:t>
            </w:r>
          </w:p>
          <w:p w14:paraId="50540E51">
            <w:pPr>
              <w:spacing w:line="240" w:lineRule="auto"/>
              <w:jc w:val="center"/>
              <w:rPr>
                <w:rFonts w:hint="eastAsia" w:ascii="宋体" w:hAnsi="宋体"/>
                <w:color w:val="auto"/>
                <w:kern w:val="0"/>
                <w:sz w:val="24"/>
                <w:highlight w:val="none"/>
              </w:rPr>
            </w:pPr>
            <w:r>
              <w:rPr>
                <w:rFonts w:hint="eastAsia" w:ascii="宋体" w:hAnsi="宋体"/>
                <w:color w:val="auto"/>
                <w:kern w:val="0"/>
                <w:sz w:val="24"/>
                <w:highlight w:val="none"/>
              </w:rPr>
              <w:t>（盖章）</w:t>
            </w:r>
          </w:p>
        </w:tc>
      </w:tr>
      <w:tr w14:paraId="5E1158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4404" w:type="dxa"/>
            <w:noWrap w:val="0"/>
            <w:vAlign w:val="top"/>
          </w:tcPr>
          <w:p w14:paraId="3623584B">
            <w:pPr>
              <w:spacing w:line="360" w:lineRule="auto"/>
              <w:rPr>
                <w:rFonts w:hint="eastAsia" w:ascii="宋体" w:hAnsi="宋体"/>
                <w:color w:val="auto"/>
                <w:kern w:val="0"/>
                <w:sz w:val="24"/>
                <w:highlight w:val="none"/>
              </w:rPr>
            </w:pPr>
            <w:r>
              <w:rPr>
                <w:rFonts w:hint="eastAsia" w:ascii="宋体" w:hAnsi="宋体"/>
                <w:color w:val="auto"/>
                <w:kern w:val="0"/>
                <w:sz w:val="24"/>
                <w:highlight w:val="none"/>
              </w:rPr>
              <w:t xml:space="preserve">地址： </w:t>
            </w:r>
          </w:p>
        </w:tc>
        <w:tc>
          <w:tcPr>
            <w:tcW w:w="4675" w:type="dxa"/>
            <w:noWrap w:val="0"/>
            <w:vAlign w:val="top"/>
          </w:tcPr>
          <w:p w14:paraId="1B77971B">
            <w:pPr>
              <w:spacing w:line="360" w:lineRule="auto"/>
              <w:rPr>
                <w:rFonts w:hint="eastAsia" w:ascii="宋体" w:hAnsi="宋体"/>
                <w:color w:val="auto"/>
                <w:kern w:val="0"/>
                <w:sz w:val="24"/>
                <w:highlight w:val="none"/>
              </w:rPr>
            </w:pPr>
            <w:r>
              <w:rPr>
                <w:rFonts w:hint="eastAsia" w:ascii="宋体" w:hAnsi="宋体"/>
                <w:color w:val="auto"/>
                <w:kern w:val="0"/>
                <w:sz w:val="24"/>
                <w:highlight w:val="none"/>
              </w:rPr>
              <w:t>地址：</w:t>
            </w:r>
          </w:p>
        </w:tc>
      </w:tr>
      <w:tr w14:paraId="0C041C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4404" w:type="dxa"/>
            <w:noWrap w:val="0"/>
            <w:vAlign w:val="top"/>
          </w:tcPr>
          <w:p w14:paraId="368CB373">
            <w:pPr>
              <w:spacing w:line="360" w:lineRule="auto"/>
              <w:rPr>
                <w:rFonts w:hint="eastAsia" w:ascii="宋体" w:hAnsi="宋体"/>
                <w:color w:val="auto"/>
                <w:kern w:val="0"/>
                <w:sz w:val="24"/>
                <w:highlight w:val="none"/>
              </w:rPr>
            </w:pPr>
            <w:r>
              <w:rPr>
                <w:rFonts w:hint="eastAsia" w:ascii="宋体" w:hAnsi="宋体"/>
                <w:color w:val="auto"/>
                <w:kern w:val="0"/>
                <w:sz w:val="24"/>
                <w:highlight w:val="none"/>
              </w:rPr>
              <w:t>邮编：</w:t>
            </w:r>
          </w:p>
        </w:tc>
        <w:tc>
          <w:tcPr>
            <w:tcW w:w="4675" w:type="dxa"/>
            <w:noWrap w:val="0"/>
            <w:vAlign w:val="top"/>
          </w:tcPr>
          <w:p w14:paraId="1ED188F1">
            <w:pPr>
              <w:spacing w:line="360" w:lineRule="auto"/>
              <w:rPr>
                <w:rFonts w:hint="eastAsia" w:ascii="宋体" w:hAnsi="宋体"/>
                <w:color w:val="auto"/>
                <w:kern w:val="0"/>
                <w:sz w:val="24"/>
                <w:highlight w:val="none"/>
              </w:rPr>
            </w:pPr>
            <w:r>
              <w:rPr>
                <w:rFonts w:hint="eastAsia" w:ascii="宋体" w:hAnsi="宋体"/>
                <w:color w:val="auto"/>
                <w:kern w:val="0"/>
                <w:sz w:val="24"/>
                <w:highlight w:val="none"/>
              </w:rPr>
              <w:t>邮编：</w:t>
            </w:r>
          </w:p>
        </w:tc>
      </w:tr>
      <w:tr w14:paraId="24DAB4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4404" w:type="dxa"/>
            <w:noWrap w:val="0"/>
            <w:vAlign w:val="top"/>
          </w:tcPr>
          <w:p w14:paraId="23161316">
            <w:pPr>
              <w:spacing w:line="360" w:lineRule="auto"/>
              <w:rPr>
                <w:rFonts w:hint="eastAsia" w:ascii="宋体" w:hAnsi="宋体"/>
                <w:color w:val="auto"/>
                <w:kern w:val="0"/>
                <w:sz w:val="24"/>
                <w:highlight w:val="none"/>
              </w:rPr>
            </w:pPr>
            <w:r>
              <w:rPr>
                <w:rFonts w:hint="eastAsia" w:ascii="宋体" w:hAnsi="宋体"/>
                <w:color w:val="auto"/>
                <w:kern w:val="0"/>
                <w:sz w:val="24"/>
                <w:highlight w:val="none"/>
              </w:rPr>
              <w:t xml:space="preserve">法定代表人： </w:t>
            </w:r>
          </w:p>
        </w:tc>
        <w:tc>
          <w:tcPr>
            <w:tcW w:w="4675" w:type="dxa"/>
            <w:noWrap w:val="0"/>
            <w:vAlign w:val="top"/>
          </w:tcPr>
          <w:p w14:paraId="79E23FA2">
            <w:pPr>
              <w:spacing w:line="360" w:lineRule="auto"/>
              <w:rPr>
                <w:rFonts w:hint="eastAsia" w:ascii="宋体" w:hAnsi="宋体"/>
                <w:color w:val="auto"/>
                <w:kern w:val="0"/>
                <w:sz w:val="24"/>
                <w:highlight w:val="none"/>
              </w:rPr>
            </w:pPr>
            <w:r>
              <w:rPr>
                <w:rFonts w:hint="eastAsia" w:ascii="宋体" w:hAnsi="宋体"/>
                <w:color w:val="auto"/>
                <w:kern w:val="0"/>
                <w:sz w:val="24"/>
                <w:highlight w:val="none"/>
              </w:rPr>
              <w:t>法定代表人：</w:t>
            </w:r>
          </w:p>
        </w:tc>
      </w:tr>
      <w:tr w14:paraId="0C1AF9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4404" w:type="dxa"/>
            <w:noWrap w:val="0"/>
            <w:vAlign w:val="top"/>
          </w:tcPr>
          <w:p w14:paraId="2A27934C">
            <w:pPr>
              <w:spacing w:line="360" w:lineRule="auto"/>
              <w:rPr>
                <w:rFonts w:hint="eastAsia" w:ascii="宋体" w:hAnsi="宋体"/>
                <w:color w:val="auto"/>
                <w:kern w:val="0"/>
                <w:sz w:val="24"/>
                <w:highlight w:val="none"/>
              </w:rPr>
            </w:pPr>
            <w:r>
              <w:rPr>
                <w:rFonts w:hint="eastAsia" w:ascii="宋体" w:hAnsi="宋体"/>
                <w:color w:val="auto"/>
                <w:kern w:val="0"/>
                <w:sz w:val="24"/>
                <w:highlight w:val="none"/>
              </w:rPr>
              <w:t>被授权代表：（签字）</w:t>
            </w:r>
          </w:p>
        </w:tc>
        <w:tc>
          <w:tcPr>
            <w:tcW w:w="4675" w:type="dxa"/>
            <w:noWrap w:val="0"/>
            <w:vAlign w:val="top"/>
          </w:tcPr>
          <w:p w14:paraId="4203DC07">
            <w:pPr>
              <w:spacing w:line="360" w:lineRule="auto"/>
              <w:rPr>
                <w:rFonts w:hint="eastAsia" w:ascii="宋体" w:hAnsi="宋体"/>
                <w:color w:val="auto"/>
                <w:kern w:val="0"/>
                <w:sz w:val="24"/>
                <w:highlight w:val="none"/>
              </w:rPr>
            </w:pPr>
            <w:r>
              <w:rPr>
                <w:rFonts w:hint="eastAsia" w:ascii="宋体" w:hAnsi="宋体"/>
                <w:color w:val="auto"/>
                <w:kern w:val="0"/>
                <w:sz w:val="24"/>
                <w:highlight w:val="none"/>
              </w:rPr>
              <w:t>被授权代表：（签字）</w:t>
            </w:r>
          </w:p>
        </w:tc>
      </w:tr>
      <w:tr w14:paraId="1B037E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4404" w:type="dxa"/>
            <w:noWrap w:val="0"/>
            <w:vAlign w:val="top"/>
          </w:tcPr>
          <w:p w14:paraId="790599C6">
            <w:pPr>
              <w:spacing w:line="360" w:lineRule="auto"/>
              <w:rPr>
                <w:rFonts w:hint="eastAsia" w:ascii="宋体" w:hAnsi="宋体"/>
                <w:color w:val="auto"/>
                <w:kern w:val="0"/>
                <w:sz w:val="24"/>
                <w:highlight w:val="none"/>
              </w:rPr>
            </w:pPr>
            <w:r>
              <w:rPr>
                <w:rFonts w:hint="eastAsia" w:ascii="宋体" w:hAnsi="宋体"/>
                <w:color w:val="auto"/>
                <w:kern w:val="0"/>
                <w:sz w:val="24"/>
                <w:highlight w:val="none"/>
              </w:rPr>
              <w:t>电话：</w:t>
            </w:r>
          </w:p>
        </w:tc>
        <w:tc>
          <w:tcPr>
            <w:tcW w:w="4675" w:type="dxa"/>
            <w:noWrap w:val="0"/>
            <w:vAlign w:val="top"/>
          </w:tcPr>
          <w:p w14:paraId="2C5A75A8">
            <w:pPr>
              <w:spacing w:line="360" w:lineRule="auto"/>
              <w:rPr>
                <w:rFonts w:hint="eastAsia" w:ascii="宋体" w:hAnsi="宋体"/>
                <w:color w:val="auto"/>
                <w:kern w:val="0"/>
                <w:sz w:val="24"/>
                <w:highlight w:val="none"/>
              </w:rPr>
            </w:pPr>
            <w:r>
              <w:rPr>
                <w:rFonts w:hint="eastAsia" w:ascii="宋体" w:hAnsi="宋体"/>
                <w:color w:val="auto"/>
                <w:kern w:val="0"/>
                <w:sz w:val="24"/>
                <w:highlight w:val="none"/>
              </w:rPr>
              <w:t>电话：</w:t>
            </w:r>
          </w:p>
        </w:tc>
      </w:tr>
      <w:tr w14:paraId="058A71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4404" w:type="dxa"/>
            <w:noWrap w:val="0"/>
            <w:vAlign w:val="top"/>
          </w:tcPr>
          <w:p w14:paraId="5650F058">
            <w:pPr>
              <w:spacing w:line="360" w:lineRule="auto"/>
              <w:rPr>
                <w:rFonts w:hint="eastAsia" w:ascii="宋体" w:hAnsi="宋体"/>
                <w:color w:val="auto"/>
                <w:kern w:val="0"/>
                <w:sz w:val="24"/>
                <w:highlight w:val="none"/>
              </w:rPr>
            </w:pPr>
            <w:r>
              <w:rPr>
                <w:rFonts w:hint="eastAsia" w:ascii="宋体" w:hAnsi="宋体"/>
                <w:color w:val="auto"/>
                <w:kern w:val="0"/>
                <w:sz w:val="24"/>
                <w:highlight w:val="none"/>
              </w:rPr>
              <w:t>传真：</w:t>
            </w:r>
          </w:p>
        </w:tc>
        <w:tc>
          <w:tcPr>
            <w:tcW w:w="4675" w:type="dxa"/>
            <w:noWrap w:val="0"/>
            <w:vAlign w:val="top"/>
          </w:tcPr>
          <w:p w14:paraId="2B4AC8E6">
            <w:pPr>
              <w:spacing w:line="360" w:lineRule="auto"/>
              <w:rPr>
                <w:rFonts w:hint="eastAsia" w:ascii="宋体" w:hAnsi="宋体"/>
                <w:color w:val="auto"/>
                <w:kern w:val="0"/>
                <w:sz w:val="24"/>
                <w:highlight w:val="none"/>
              </w:rPr>
            </w:pPr>
            <w:r>
              <w:rPr>
                <w:rFonts w:hint="eastAsia" w:ascii="宋体" w:hAnsi="宋体"/>
                <w:color w:val="auto"/>
                <w:kern w:val="0"/>
                <w:sz w:val="24"/>
                <w:highlight w:val="none"/>
              </w:rPr>
              <w:t>传真：</w:t>
            </w:r>
          </w:p>
        </w:tc>
      </w:tr>
      <w:tr w14:paraId="23A872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4404" w:type="dxa"/>
            <w:noWrap w:val="0"/>
            <w:vAlign w:val="top"/>
          </w:tcPr>
          <w:p w14:paraId="5EB8BF75">
            <w:pPr>
              <w:spacing w:line="360" w:lineRule="auto"/>
              <w:ind w:left="401" w:leftChars="134" w:hanging="120" w:hangingChars="50"/>
              <w:rPr>
                <w:rFonts w:hint="eastAsia" w:ascii="宋体" w:hAnsi="宋体"/>
                <w:color w:val="auto"/>
                <w:kern w:val="0"/>
                <w:sz w:val="24"/>
                <w:highlight w:val="none"/>
              </w:rPr>
            </w:pPr>
          </w:p>
        </w:tc>
        <w:tc>
          <w:tcPr>
            <w:tcW w:w="4675" w:type="dxa"/>
            <w:noWrap w:val="0"/>
            <w:vAlign w:val="top"/>
          </w:tcPr>
          <w:p w14:paraId="48408C45">
            <w:pPr>
              <w:spacing w:line="360" w:lineRule="auto"/>
              <w:rPr>
                <w:rFonts w:hint="eastAsia" w:ascii="宋体" w:hAnsi="宋体"/>
                <w:color w:val="auto"/>
                <w:kern w:val="0"/>
                <w:sz w:val="24"/>
                <w:highlight w:val="none"/>
              </w:rPr>
            </w:pPr>
            <w:r>
              <w:rPr>
                <w:rFonts w:hint="eastAsia" w:ascii="宋体" w:hAnsi="宋体"/>
                <w:color w:val="auto"/>
                <w:kern w:val="0"/>
                <w:sz w:val="24"/>
                <w:highlight w:val="none"/>
              </w:rPr>
              <w:t>开户银行：</w:t>
            </w:r>
          </w:p>
        </w:tc>
      </w:tr>
      <w:tr w14:paraId="577421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4404" w:type="dxa"/>
            <w:noWrap w:val="0"/>
            <w:vAlign w:val="top"/>
          </w:tcPr>
          <w:p w14:paraId="0842D925">
            <w:pPr>
              <w:spacing w:line="360" w:lineRule="auto"/>
              <w:ind w:left="401" w:leftChars="134" w:hanging="120" w:hangingChars="50"/>
              <w:rPr>
                <w:rFonts w:hint="eastAsia" w:ascii="宋体" w:hAnsi="宋体"/>
                <w:color w:val="auto"/>
                <w:kern w:val="0"/>
                <w:sz w:val="24"/>
                <w:highlight w:val="none"/>
              </w:rPr>
            </w:pPr>
          </w:p>
        </w:tc>
        <w:tc>
          <w:tcPr>
            <w:tcW w:w="4675" w:type="dxa"/>
            <w:noWrap w:val="0"/>
            <w:vAlign w:val="top"/>
          </w:tcPr>
          <w:p w14:paraId="6164FE2E">
            <w:pPr>
              <w:spacing w:line="360" w:lineRule="auto"/>
              <w:rPr>
                <w:rFonts w:hint="eastAsia" w:ascii="宋体" w:hAnsi="宋体"/>
                <w:color w:val="auto"/>
                <w:kern w:val="0"/>
                <w:sz w:val="24"/>
                <w:highlight w:val="none"/>
              </w:rPr>
            </w:pPr>
            <w:r>
              <w:rPr>
                <w:rFonts w:hint="eastAsia" w:ascii="宋体" w:hAnsi="宋体"/>
                <w:color w:val="auto"/>
                <w:kern w:val="0"/>
                <w:sz w:val="24"/>
                <w:highlight w:val="none"/>
              </w:rPr>
              <w:t>帐号：</w:t>
            </w:r>
          </w:p>
        </w:tc>
      </w:tr>
      <w:tr w14:paraId="57D2D8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4404" w:type="dxa"/>
            <w:noWrap w:val="0"/>
            <w:vAlign w:val="top"/>
          </w:tcPr>
          <w:p w14:paraId="3227617E">
            <w:pPr>
              <w:spacing w:line="360" w:lineRule="auto"/>
              <w:rPr>
                <w:rFonts w:hint="eastAsia" w:ascii="宋体" w:hAnsi="宋体"/>
                <w:color w:val="auto"/>
                <w:kern w:val="0"/>
                <w:sz w:val="24"/>
                <w:highlight w:val="none"/>
              </w:rPr>
            </w:pPr>
            <w:r>
              <w:rPr>
                <w:rFonts w:hint="eastAsia" w:ascii="宋体" w:hAnsi="宋体"/>
                <w:color w:val="auto"/>
                <w:kern w:val="0"/>
                <w:sz w:val="24"/>
                <w:highlight w:val="none"/>
              </w:rPr>
              <w:t>日期：   年   月   日</w:t>
            </w:r>
          </w:p>
        </w:tc>
        <w:tc>
          <w:tcPr>
            <w:tcW w:w="4675" w:type="dxa"/>
            <w:noWrap w:val="0"/>
            <w:vAlign w:val="top"/>
          </w:tcPr>
          <w:p w14:paraId="58305C54">
            <w:pPr>
              <w:spacing w:line="360" w:lineRule="auto"/>
              <w:rPr>
                <w:rFonts w:hint="eastAsia" w:ascii="宋体" w:hAnsi="宋体"/>
                <w:color w:val="auto"/>
                <w:kern w:val="0"/>
                <w:sz w:val="24"/>
                <w:highlight w:val="none"/>
              </w:rPr>
            </w:pPr>
            <w:r>
              <w:rPr>
                <w:rFonts w:hint="eastAsia" w:ascii="宋体" w:hAnsi="宋体"/>
                <w:color w:val="auto"/>
                <w:kern w:val="0"/>
                <w:sz w:val="24"/>
                <w:highlight w:val="none"/>
              </w:rPr>
              <w:t>日期：   年   月   日</w:t>
            </w:r>
          </w:p>
        </w:tc>
      </w:tr>
    </w:tbl>
    <w:p w14:paraId="78183CBB">
      <w:pPr>
        <w:rPr>
          <w:highlight w:val="none"/>
        </w:rPr>
      </w:pPr>
    </w:p>
    <w:p w14:paraId="4BE74147">
      <w:pPr>
        <w:rPr>
          <w:highlight w:val="none"/>
        </w:rPr>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2CD44B1"/>
    <w:rsid w:val="2E804B17"/>
    <w:rsid w:val="374B2DCB"/>
    <w:rsid w:val="4EE553CD"/>
    <w:rsid w:val="54BF1451"/>
    <w:rsid w:val="72CD44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b/>
      <w:sz w:val="28"/>
    </w:rPr>
  </w:style>
  <w:style w:type="paragraph" w:styleId="3">
    <w:name w:val="Normal (Web)"/>
    <w:basedOn w:val="1"/>
    <w:qFormat/>
    <w:uiPriority w:val="0"/>
    <w:pPr>
      <w:widowControl/>
      <w:spacing w:beforeAutospacing="1" w:afterAutospacing="1"/>
      <w:jc w:val="left"/>
    </w:pPr>
    <w:rPr>
      <w:rFonts w:ascii="宋体" w:hAnsi="宋体"/>
      <w:kern w:val="0"/>
      <w:sz w:val="24"/>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4894</Words>
  <Characters>4942</Characters>
  <Lines>0</Lines>
  <Paragraphs>0</Paragraphs>
  <TotalTime>0</TotalTime>
  <ScaleCrop>false</ScaleCrop>
  <LinksUpToDate>false</LinksUpToDate>
  <CharactersWithSpaces>5054</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2026-01-07T09:17:00Z</dcterms:created>
  <dc:creator>馍馍窝里的娃娃</dc:creator>
  <cp:lastModifiedBy>馍馍窝里的娃娃</cp:lastModifiedBy>
  <dcterms:modified xsi:type="dcterms:W3CDTF">2026-01-19T06:27:32Z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DF22141AD5714BFE838E52424C71C89C_11</vt:lpwstr>
  </property>
  <property fmtid="{D5CDD505-2E9C-101B-9397-08002B2CF9AE}" pid="4" name="KSOTemplateDocerSaveRecord">
    <vt:lpwstr>eyJoZGlkIjoiNTk5ZDM4Mzk1N2Y1ZTYxMmYyYjg1ZDUwNTRmYTA0MDYiLCJ1c2VySWQiOiI3ODQ2ODY4NzEifQ==</vt:lpwstr>
  </property>
</Properties>
</file>