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6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11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8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8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8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8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8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若符合招标文件采购要求，则偏离说明填写“无”。</w:t>
      </w:r>
    </w:p>
    <w:p w14:paraId="6507FE4B">
      <w:pPr>
        <w:pStyle w:val="8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  <w:bookmarkStart w:id="0" w:name="_GoBack"/>
      <w:bookmarkEnd w:id="0"/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02912736"/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10941DAB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5">
    <w:name w:val="heading 3"/>
    <w:basedOn w:val="1"/>
    <w:next w:val="1"/>
    <w:link w:val="1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annotation text"/>
    <w:basedOn w:val="1"/>
    <w:link w:val="14"/>
    <w:qFormat/>
    <w:uiPriority w:val="0"/>
    <w:pPr>
      <w:jc w:val="left"/>
    </w:p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3">
    <w:name w:val="标题 3 字符"/>
    <w:basedOn w:val="12"/>
    <w:link w:val="5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4">
    <w:name w:val="批注文字 字符"/>
    <w:basedOn w:val="12"/>
    <w:link w:val="7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页眉 字符"/>
    <w:basedOn w:val="12"/>
    <w:link w:val="9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"/>
    <w:basedOn w:val="12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陕西省政府采购综合管理平台</dc:creator>
  <cp:lastModifiedBy>007</cp:lastModifiedBy>
  <dcterms:modified xsi:type="dcterms:W3CDTF">2026-01-20T07:19:50Z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eyJoZGlkIjoiNmU4NTU5NTc5ODYwNmZmMGM1N2Q4NzVkZTk0MDFmNmEiLCJ1c2VySWQiOiIyODE4MDc0NzcifQ==</vt:lpwstr>
  </property>
  <property fmtid="{D5CDD505-2E9C-101B-9397-08002B2CF9AE}" pid="4" name="ICV">
    <vt:lpwstr>4AAAD74E9FA1447890882708939CC790_12</vt:lpwstr>
  </property>
</Properties>
</file>