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版本号：ZCSP-蒲城县-2026-0002020260127002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森林草原防火补助项目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ZCSP-蒲城县-2026-00020</w:t>
      </w:r>
      <w:r>
        <w:br/>
      </w:r>
      <w:r>
        <w:br/>
      </w:r>
      <w:r>
        <w:br/>
      </w:r>
    </w:p>
    <w:p>
      <w:pPr>
        <w:pStyle w:val="null3"/>
        <w:jc w:val="center"/>
        <w:outlineLvl w:val="2"/>
      </w:pPr>
      <w:r>
        <w:rPr>
          <w:rFonts w:ascii="仿宋_GB2312" w:hAnsi="仿宋_GB2312" w:cs="仿宋_GB2312" w:eastAsia="仿宋_GB2312"/>
          <w:sz w:val="28"/>
          <w:b/>
        </w:rPr>
        <w:t>蒲城县林业局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蒲城县林业局</w:t>
      </w:r>
      <w:r>
        <w:rPr>
          <w:rFonts w:ascii="仿宋_GB2312" w:hAnsi="仿宋_GB2312" w:cs="仿宋_GB2312" w:eastAsia="仿宋_GB2312"/>
        </w:rPr>
        <w:t>委托，拟对</w:t>
      </w:r>
      <w:r>
        <w:rPr>
          <w:rFonts w:ascii="仿宋_GB2312" w:hAnsi="仿宋_GB2312" w:cs="仿宋_GB2312" w:eastAsia="仿宋_GB2312"/>
        </w:rPr>
        <w:t>森林草原防火补助项目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ZCSP-蒲城县-2026-00020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森林草原防火补助项目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森林防火必要物资及宣传品采购服务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采购包1（森林草原防火补助项目）：属于专门面向中小企业采购。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以及有依法缴纳税收和社会保障资金的良好记录：具有良好的商业信誉和健全的财务会计制度以及有依法缴纳税收和社会保障资金的良好记录（提供相关证明或承诺）： ①财务状况报告：提供具有财务审计资质单位出具的2024年度或2025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pPr>
        <w:pStyle w:val="null3"/>
      </w:pPr>
      <w:r>
        <w:rPr>
          <w:rFonts w:ascii="仿宋_GB2312" w:hAnsi="仿宋_GB2312" w:cs="仿宋_GB2312" w:eastAsia="仿宋_GB2312"/>
        </w:rPr>
        <w:t>3、具有履行本合同所必需的设备和专业技术能力的说明或承诺：提供具有履行本合同所必需的设备和专业技术能力的说明或承诺（格式自拟，加盖投标人公章）。</w:t>
      </w:r>
    </w:p>
    <w:p>
      <w:pPr>
        <w:pStyle w:val="null3"/>
      </w:pPr>
      <w:r>
        <w:rPr>
          <w:rFonts w:ascii="仿宋_GB2312" w:hAnsi="仿宋_GB2312" w:cs="仿宋_GB2312" w:eastAsia="仿宋_GB2312"/>
        </w:rPr>
        <w:t>4、参加政府采购活动前三年内在经营活动中没有重大违法记录的书面声明：提供参加政府采购活动前三年内在经营活动中没有重大违法记录的书面声明（格式自拟，加盖供应商公章）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5、合法授权：法定代表人被授权人参加的，须出具授权书（附法定代表人、被授权人身份证复印件）及被授权人在本单位证明（提供开标前三个月内任一月在本单位的社保缴纳记录）；法定代表人参加的需提供法人身份证明书；</w:t>
      </w:r>
    </w:p>
    <w:p>
      <w:pPr>
        <w:pStyle w:val="null3"/>
      </w:pPr>
      <w:r>
        <w:rPr>
          <w:rFonts w:ascii="仿宋_GB2312" w:hAnsi="仿宋_GB2312" w:cs="仿宋_GB2312" w:eastAsia="仿宋_GB2312"/>
        </w:rPr>
        <w:t>6、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7、控股关系：单位负责人为同一人或者存在直接控股、管理关系的不同投标供应商， 不得参加同一合同项下的政府采购活动；</w:t>
      </w:r>
    </w:p>
    <w:p>
      <w:pPr>
        <w:pStyle w:val="null3"/>
      </w:pPr>
      <w:r>
        <w:rPr>
          <w:rFonts w:ascii="仿宋_GB2312" w:hAnsi="仿宋_GB2312" w:cs="仿宋_GB2312" w:eastAsia="仿宋_GB2312"/>
        </w:rPr>
        <w:t>8、磋商保证金：磋商保证金缴纳凭证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蒲城县迎宾路南段广电大楼三楼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13379339127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 号）及《国家发改委关于降低部分建设项目收费标准规范收费行为等有 关问题的通知》（发改价格[2011]534 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蒲城县林业局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符合国家相关法律、法规及行业规范及采购要求。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地址：陕西省渭南市海兴城南门商铺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蒲城县林业局2025年度省级林业草原改革发展资金森林草原防火补助项目主要建设规模及内容: （1）1.扑火机具：背负式灭火机20台、脉冲风水灭火系统10台、割灌机20台、油锯20台、发电机组3000W6台、无人机灭火弹100个、强光手电50把、高扬程水泵10台； （2）个人防火装备：扑火训练服、训练鞋共计100套； （3）宣传品采购：纸杯50000个、宣传海报3000个、围裙5000个、抽纸10000包、帆布手提包2000个、无纺布手提包3000个、雨伞2000个，共计75000个。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森林草原防火补助项目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标的名称：森林草原防火补助项目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（一）背负式灭火机</w:t>
            </w:r>
            <w:r>
              <w:rPr>
                <w:rFonts w:ascii="仿宋_GB2312" w:hAnsi="仿宋_GB2312" w:cs="仿宋_GB2312" w:eastAsia="仿宋_GB2312"/>
                <w:sz w:val="21"/>
              </w:rPr>
              <w:t>20台：</w:t>
            </w:r>
          </w:p>
          <w:p>
            <w:pPr>
              <w:pStyle w:val="null3"/>
            </w:pPr>
            <w:r>
              <w:rPr>
                <w:rFonts w:ascii="仿宋_GB2312" w:hAnsi="仿宋_GB2312" w:cs="仿宋_GB2312" w:eastAsia="仿宋_GB2312"/>
                <w:sz w:val="21"/>
              </w:rPr>
              <w:t>1.有效锋利灭火距离：≥1.5米</w:t>
            </w:r>
          </w:p>
          <w:p>
            <w:pPr>
              <w:pStyle w:val="null3"/>
            </w:pPr>
            <w:r>
              <w:rPr>
                <w:rFonts w:ascii="仿宋_GB2312" w:hAnsi="仿宋_GB2312" w:cs="仿宋_GB2312" w:eastAsia="仿宋_GB2312"/>
                <w:sz w:val="21"/>
              </w:rPr>
              <w:t>2.出风口风量：≥0.4m³/s</w:t>
            </w:r>
          </w:p>
          <w:p>
            <w:pPr>
              <w:pStyle w:val="null3"/>
            </w:pPr>
            <w:r>
              <w:rPr>
                <w:rFonts w:ascii="仿宋_GB2312" w:hAnsi="仿宋_GB2312" w:cs="仿宋_GB2312" w:eastAsia="仿宋_GB2312"/>
                <w:sz w:val="21"/>
              </w:rPr>
              <w:t>3.连续运转可靠性：标定转速连续运转首次出现故障时间不应小于5h，5h后转速下降不应超过标定转速的5％。二次启动后工作正常</w:t>
            </w:r>
          </w:p>
          <w:p>
            <w:pPr>
              <w:pStyle w:val="null3"/>
            </w:pPr>
            <w:r>
              <w:rPr>
                <w:rFonts w:ascii="仿宋_GB2312" w:hAnsi="仿宋_GB2312" w:cs="仿宋_GB2312" w:eastAsia="仿宋_GB2312"/>
                <w:sz w:val="21"/>
              </w:rPr>
              <w:t>4.常温启动:≤30s</w:t>
            </w:r>
          </w:p>
          <w:p>
            <w:pPr>
              <w:pStyle w:val="null3"/>
            </w:pPr>
            <w:r>
              <w:rPr>
                <w:rFonts w:ascii="仿宋_GB2312" w:hAnsi="仿宋_GB2312" w:cs="仿宋_GB2312" w:eastAsia="仿宋_GB2312"/>
                <w:sz w:val="21"/>
              </w:rPr>
              <w:t>5.整机装配质量：装配正确 完整 运动件运转灵活，没有干涩 阻滞</w:t>
            </w:r>
          </w:p>
          <w:p>
            <w:pPr>
              <w:pStyle w:val="null3"/>
            </w:pPr>
            <w:r>
              <w:rPr>
                <w:rFonts w:ascii="仿宋_GB2312" w:hAnsi="仿宋_GB2312" w:cs="仿宋_GB2312" w:eastAsia="仿宋_GB2312"/>
                <w:sz w:val="21"/>
              </w:rPr>
              <w:t>6.翻转实验：向前 后 左右倾斜45°各一次，各位置停留时间大于10s均正常工作</w:t>
            </w:r>
          </w:p>
          <w:p>
            <w:pPr>
              <w:pStyle w:val="null3"/>
            </w:pPr>
            <w:r>
              <w:rPr>
                <w:rFonts w:ascii="仿宋_GB2312" w:hAnsi="仿宋_GB2312" w:cs="仿宋_GB2312" w:eastAsia="仿宋_GB2312"/>
                <w:sz w:val="21"/>
              </w:rPr>
              <w:t>7.工作时间：一次性加满油工作≥25min</w:t>
            </w:r>
          </w:p>
          <w:p>
            <w:pPr>
              <w:pStyle w:val="null3"/>
            </w:pPr>
            <w:r>
              <w:rPr>
                <w:rFonts w:ascii="仿宋_GB2312" w:hAnsi="仿宋_GB2312" w:cs="仿宋_GB2312" w:eastAsia="仿宋_GB2312"/>
                <w:sz w:val="21"/>
              </w:rPr>
              <w:t>8.耳旁噪音：≤105dB（A）</w:t>
            </w:r>
          </w:p>
          <w:p>
            <w:pPr>
              <w:pStyle w:val="null3"/>
            </w:pPr>
            <w:r>
              <w:rPr>
                <w:rFonts w:ascii="仿宋_GB2312" w:hAnsi="仿宋_GB2312" w:cs="仿宋_GB2312" w:eastAsia="仿宋_GB2312"/>
                <w:sz w:val="21"/>
              </w:rPr>
              <w:t>9.手感震动：30≤m/s²</w:t>
            </w:r>
          </w:p>
          <w:p>
            <w:pPr>
              <w:pStyle w:val="null3"/>
            </w:pPr>
            <w:r>
              <w:rPr>
                <w:rFonts w:ascii="仿宋_GB2312" w:hAnsi="仿宋_GB2312" w:cs="仿宋_GB2312" w:eastAsia="仿宋_GB2312"/>
                <w:sz w:val="21"/>
              </w:rPr>
              <w:t>10.整备质量：≤15Kg</w:t>
            </w:r>
          </w:p>
          <w:p>
            <w:pPr>
              <w:pStyle w:val="null3"/>
            </w:pPr>
            <w:r>
              <w:rPr>
                <w:rFonts w:ascii="仿宋_GB2312" w:hAnsi="仿宋_GB2312" w:cs="仿宋_GB2312" w:eastAsia="仿宋_GB2312"/>
                <w:sz w:val="21"/>
              </w:rPr>
              <w:t>11.发动机排量：80CC</w:t>
            </w:r>
          </w:p>
          <w:p>
            <w:pPr>
              <w:pStyle w:val="null3"/>
            </w:pPr>
            <w:r>
              <w:rPr>
                <w:rFonts w:ascii="仿宋_GB2312" w:hAnsi="仿宋_GB2312" w:cs="仿宋_GB2312" w:eastAsia="仿宋_GB2312"/>
                <w:sz w:val="21"/>
              </w:rPr>
              <w:t>12.发动机功率和标准转速：二冲程 风冷汽油机；功率32KW，标定转速7200r/min</w:t>
            </w:r>
          </w:p>
          <w:p>
            <w:pPr>
              <w:pStyle w:val="null3"/>
            </w:pPr>
            <w:r>
              <w:rPr>
                <w:rFonts w:ascii="仿宋_GB2312" w:hAnsi="仿宋_GB2312" w:cs="仿宋_GB2312" w:eastAsia="仿宋_GB2312"/>
                <w:sz w:val="21"/>
              </w:rPr>
              <w:t>13.净质量≤15Kg</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（二）脉冲风水灭火系统</w:t>
            </w:r>
            <w:r>
              <w:rPr>
                <w:rFonts w:ascii="仿宋_GB2312" w:hAnsi="仿宋_GB2312" w:cs="仿宋_GB2312" w:eastAsia="仿宋_GB2312"/>
                <w:sz w:val="21"/>
              </w:rPr>
              <w:t>10台</w:t>
            </w:r>
          </w:p>
          <w:p>
            <w:pPr>
              <w:pStyle w:val="null3"/>
            </w:pPr>
            <w:r>
              <w:rPr>
                <w:rFonts w:ascii="仿宋_GB2312" w:hAnsi="仿宋_GB2312" w:cs="仿宋_GB2312" w:eastAsia="仿宋_GB2312"/>
                <w:sz w:val="21"/>
              </w:rPr>
              <w:t>1.气瓶容积：≥1.8L</w:t>
            </w:r>
          </w:p>
          <w:p>
            <w:pPr>
              <w:pStyle w:val="null3"/>
            </w:pPr>
            <w:r>
              <w:rPr>
                <w:rFonts w:ascii="仿宋_GB2312" w:hAnsi="仿宋_GB2312" w:cs="仿宋_GB2312" w:eastAsia="仿宋_GB2312"/>
                <w:sz w:val="21"/>
              </w:rPr>
              <w:t>2.气瓶公称压力：30±1（MPa）</w:t>
            </w:r>
          </w:p>
          <w:p>
            <w:pPr>
              <w:pStyle w:val="null3"/>
            </w:pPr>
            <w:r>
              <w:rPr>
                <w:rFonts w:ascii="仿宋_GB2312" w:hAnsi="仿宋_GB2312" w:cs="仿宋_GB2312" w:eastAsia="仿宋_GB2312"/>
                <w:sz w:val="21"/>
              </w:rPr>
              <w:t>3.起雾喷射器储气筒容积：0.8-1.3L</w:t>
            </w:r>
          </w:p>
          <w:p>
            <w:pPr>
              <w:pStyle w:val="null3"/>
            </w:pPr>
            <w:r>
              <w:rPr>
                <w:rFonts w:ascii="仿宋_GB2312" w:hAnsi="仿宋_GB2312" w:cs="仿宋_GB2312" w:eastAsia="仿宋_GB2312"/>
                <w:sz w:val="21"/>
              </w:rPr>
              <w:t>4.水箱容积：≥12L</w:t>
            </w:r>
          </w:p>
          <w:p>
            <w:pPr>
              <w:pStyle w:val="null3"/>
            </w:pPr>
            <w:r>
              <w:rPr>
                <w:rFonts w:ascii="仿宋_GB2312" w:hAnsi="仿宋_GB2312" w:cs="仿宋_GB2312" w:eastAsia="仿宋_GB2312"/>
                <w:sz w:val="21"/>
              </w:rPr>
              <w:t>5.喷射距离：≥10m</w:t>
            </w:r>
          </w:p>
          <w:p>
            <w:pPr>
              <w:pStyle w:val="null3"/>
            </w:pPr>
            <w:r>
              <w:rPr>
                <w:rFonts w:ascii="仿宋_GB2312" w:hAnsi="仿宋_GB2312" w:cs="仿宋_GB2312" w:eastAsia="仿宋_GB2312"/>
                <w:sz w:val="21"/>
              </w:rPr>
              <w:t>6.有效脉冲喷射次数：≥10</w:t>
            </w:r>
          </w:p>
          <w:p>
            <w:pPr>
              <w:pStyle w:val="null3"/>
            </w:pPr>
            <w:r>
              <w:rPr>
                <w:rFonts w:ascii="仿宋_GB2312" w:hAnsi="仿宋_GB2312" w:cs="仿宋_GB2312" w:eastAsia="仿宋_GB2312"/>
                <w:sz w:val="21"/>
              </w:rPr>
              <w:t>7.脉冲喷射间歇时间：≤3s</w:t>
            </w:r>
          </w:p>
          <w:p>
            <w:pPr>
              <w:pStyle w:val="null3"/>
            </w:pPr>
            <w:r>
              <w:rPr>
                <w:rFonts w:ascii="仿宋_GB2312" w:hAnsi="仿宋_GB2312" w:cs="仿宋_GB2312" w:eastAsia="仿宋_GB2312"/>
                <w:sz w:val="21"/>
              </w:rPr>
              <w:t>8.脉冲气压喷雾水枪总质量：≤35kg</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（三）割灌机</w:t>
            </w:r>
            <w:r>
              <w:rPr>
                <w:rFonts w:ascii="仿宋_GB2312" w:hAnsi="仿宋_GB2312" w:cs="仿宋_GB2312" w:eastAsia="仿宋_GB2312"/>
                <w:sz w:val="21"/>
              </w:rPr>
              <w:t>20台</w:t>
            </w:r>
          </w:p>
          <w:p>
            <w:pPr>
              <w:pStyle w:val="null3"/>
            </w:pPr>
            <w:r>
              <w:rPr>
                <w:rFonts w:ascii="仿宋_GB2312" w:hAnsi="仿宋_GB2312" w:cs="仿宋_GB2312" w:eastAsia="仿宋_GB2312"/>
                <w:sz w:val="21"/>
              </w:rPr>
              <w:t>1.启动性能：常温启动</w:t>
            </w:r>
            <w:r>
              <w:rPr>
                <w:rFonts w:ascii="仿宋_GB2312" w:hAnsi="仿宋_GB2312" w:cs="仿宋_GB2312" w:eastAsia="仿宋_GB2312"/>
                <w:sz w:val="21"/>
              </w:rPr>
              <w:t>≤30s 热启动≤30低温启动≤30</w:t>
            </w:r>
          </w:p>
          <w:p>
            <w:pPr>
              <w:pStyle w:val="null3"/>
            </w:pPr>
            <w:r>
              <w:rPr>
                <w:rFonts w:ascii="仿宋_GB2312" w:hAnsi="仿宋_GB2312" w:cs="仿宋_GB2312" w:eastAsia="仿宋_GB2312"/>
                <w:sz w:val="21"/>
              </w:rPr>
              <w:t>2.手把震动</w:t>
            </w:r>
            <w:r>
              <w:rPr>
                <w:rFonts w:ascii="仿宋_GB2312" w:hAnsi="仿宋_GB2312" w:cs="仿宋_GB2312" w:eastAsia="仿宋_GB2312"/>
                <w:sz w:val="21"/>
              </w:rPr>
              <w:t>;≤7.5m/s²</w:t>
            </w:r>
          </w:p>
          <w:p>
            <w:pPr>
              <w:pStyle w:val="null3"/>
            </w:pPr>
            <w:r>
              <w:rPr>
                <w:rFonts w:ascii="仿宋_GB2312" w:hAnsi="仿宋_GB2312" w:cs="仿宋_GB2312" w:eastAsia="仿宋_GB2312"/>
                <w:sz w:val="21"/>
              </w:rPr>
              <w:t>3.整机净质量：</w:t>
            </w:r>
            <w:r>
              <w:rPr>
                <w:rFonts w:ascii="仿宋_GB2312" w:hAnsi="仿宋_GB2312" w:cs="仿宋_GB2312" w:eastAsia="仿宋_GB2312"/>
                <w:sz w:val="21"/>
              </w:rPr>
              <w:t>≤12kg</w:t>
            </w:r>
          </w:p>
          <w:p>
            <w:pPr>
              <w:pStyle w:val="null3"/>
            </w:pPr>
            <w:r>
              <w:rPr>
                <w:rFonts w:ascii="仿宋_GB2312" w:hAnsi="仿宋_GB2312" w:cs="仿宋_GB2312" w:eastAsia="仿宋_GB2312"/>
                <w:sz w:val="21"/>
              </w:rPr>
              <w:t>4.</w:t>
            </w:r>
            <w:r>
              <w:rPr>
                <w:rFonts w:ascii="仿宋_GB2312" w:hAnsi="仿宋_GB2312" w:cs="仿宋_GB2312" w:eastAsia="仿宋_GB2312"/>
                <w:sz w:val="21"/>
              </w:rPr>
              <w:t>耳旁噪音</w:t>
            </w:r>
            <w:r>
              <w:rPr>
                <w:rFonts w:ascii="仿宋_GB2312" w:hAnsi="仿宋_GB2312" w:cs="仿宋_GB2312" w:eastAsia="仿宋_GB2312"/>
                <w:sz w:val="21"/>
              </w:rPr>
              <w:t>:怠速≤80dB(A) 高速空转≤105dB(A)</w:t>
            </w:r>
          </w:p>
          <w:p>
            <w:pPr>
              <w:pStyle w:val="null3"/>
            </w:pPr>
            <w:r>
              <w:rPr>
                <w:rFonts w:ascii="仿宋_GB2312" w:hAnsi="仿宋_GB2312" w:cs="仿宋_GB2312" w:eastAsia="仿宋_GB2312"/>
                <w:sz w:val="21"/>
              </w:rPr>
              <w:t>5.</w:t>
            </w:r>
            <w:r>
              <w:rPr>
                <w:rFonts w:ascii="仿宋_GB2312" w:hAnsi="仿宋_GB2312" w:cs="仿宋_GB2312" w:eastAsia="仿宋_GB2312"/>
                <w:sz w:val="21"/>
              </w:rPr>
              <w:t>切割件强度</w:t>
            </w:r>
            <w:r>
              <w:rPr>
                <w:rFonts w:ascii="仿宋_GB2312" w:hAnsi="仿宋_GB2312" w:cs="仿宋_GB2312" w:eastAsia="仿宋_GB2312"/>
                <w:sz w:val="21"/>
              </w:rPr>
              <w:t>:当切割件在与直径25mm钢棒碰撞一次是不应发生断裂或破碎</w:t>
            </w:r>
          </w:p>
          <w:p>
            <w:pPr>
              <w:pStyle w:val="null3"/>
            </w:pPr>
            <w:r>
              <w:rPr>
                <w:rFonts w:ascii="仿宋_GB2312" w:hAnsi="仿宋_GB2312" w:cs="仿宋_GB2312" w:eastAsia="仿宋_GB2312"/>
                <w:sz w:val="21"/>
              </w:rPr>
              <w:t>6.</w:t>
            </w:r>
            <w:r>
              <w:rPr>
                <w:rFonts w:ascii="仿宋_GB2312" w:hAnsi="仿宋_GB2312" w:cs="仿宋_GB2312" w:eastAsia="仿宋_GB2312"/>
                <w:sz w:val="21"/>
              </w:rPr>
              <w:t>油箱容积</w:t>
            </w:r>
            <w:r>
              <w:rPr>
                <w:rFonts w:ascii="仿宋_GB2312" w:hAnsi="仿宋_GB2312" w:cs="仿宋_GB2312" w:eastAsia="仿宋_GB2312"/>
                <w:sz w:val="21"/>
              </w:rPr>
              <w:t>:1.25L</w:t>
            </w:r>
          </w:p>
          <w:p>
            <w:pPr>
              <w:pStyle w:val="null3"/>
            </w:pPr>
            <w:r>
              <w:rPr>
                <w:rFonts w:ascii="仿宋_GB2312" w:hAnsi="仿宋_GB2312" w:cs="仿宋_GB2312" w:eastAsia="仿宋_GB2312"/>
                <w:sz w:val="21"/>
              </w:rPr>
              <w:t>7.</w:t>
            </w:r>
            <w:r>
              <w:rPr>
                <w:rFonts w:ascii="仿宋_GB2312" w:hAnsi="仿宋_GB2312" w:cs="仿宋_GB2312" w:eastAsia="仿宋_GB2312"/>
                <w:sz w:val="21"/>
              </w:rPr>
              <w:t>发动机最大净扭矩</w:t>
            </w:r>
            <w:r>
              <w:rPr>
                <w:rFonts w:ascii="仿宋_GB2312" w:hAnsi="仿宋_GB2312" w:cs="仿宋_GB2312" w:eastAsia="仿宋_GB2312"/>
                <w:sz w:val="21"/>
              </w:rPr>
              <w:t>/转速:2.2N/5500r/min</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（四）油锯</w:t>
            </w:r>
            <w:r>
              <w:rPr>
                <w:rFonts w:ascii="仿宋_GB2312" w:hAnsi="仿宋_GB2312" w:cs="仿宋_GB2312" w:eastAsia="仿宋_GB2312"/>
                <w:sz w:val="21"/>
              </w:rPr>
              <w:t>20台</w:t>
            </w:r>
          </w:p>
          <w:p>
            <w:pPr>
              <w:pStyle w:val="null3"/>
            </w:pPr>
            <w:r>
              <w:rPr>
                <w:rFonts w:ascii="仿宋_GB2312" w:hAnsi="仿宋_GB2312" w:cs="仿宋_GB2312" w:eastAsia="仿宋_GB2312"/>
                <w:sz w:val="21"/>
              </w:rPr>
              <w:t>1.发动机标定功率：</w:t>
            </w:r>
            <w:r>
              <w:rPr>
                <w:rFonts w:ascii="仿宋_GB2312" w:hAnsi="仿宋_GB2312" w:cs="仿宋_GB2312" w:eastAsia="仿宋_GB2312"/>
                <w:sz w:val="21"/>
              </w:rPr>
              <w:t>≥2.48KW排量5CC</w:t>
            </w:r>
          </w:p>
          <w:p>
            <w:pPr>
              <w:pStyle w:val="null3"/>
            </w:pPr>
            <w:r>
              <w:rPr>
                <w:rFonts w:ascii="仿宋_GB2312" w:hAnsi="仿宋_GB2312" w:cs="仿宋_GB2312" w:eastAsia="仿宋_GB2312"/>
                <w:sz w:val="21"/>
              </w:rPr>
              <w:t>2.</w:t>
            </w:r>
            <w:r>
              <w:rPr>
                <w:rFonts w:ascii="仿宋_GB2312" w:hAnsi="仿宋_GB2312" w:cs="仿宋_GB2312" w:eastAsia="仿宋_GB2312"/>
                <w:sz w:val="21"/>
              </w:rPr>
              <w:t>发动机最低燃油消耗率：</w:t>
            </w:r>
            <w:r>
              <w:rPr>
                <w:rFonts w:ascii="仿宋_GB2312" w:hAnsi="仿宋_GB2312" w:cs="仿宋_GB2312" w:eastAsia="仿宋_GB2312"/>
                <w:sz w:val="21"/>
              </w:rPr>
              <w:t>≤540g/KW-h</w:t>
            </w:r>
          </w:p>
          <w:p>
            <w:pPr>
              <w:pStyle w:val="null3"/>
            </w:pPr>
            <w:r>
              <w:rPr>
                <w:rFonts w:ascii="仿宋_GB2312" w:hAnsi="仿宋_GB2312" w:cs="仿宋_GB2312" w:eastAsia="仿宋_GB2312"/>
                <w:sz w:val="21"/>
              </w:rPr>
              <w:t>3.</w:t>
            </w:r>
            <w:r>
              <w:rPr>
                <w:rFonts w:ascii="仿宋_GB2312" w:hAnsi="仿宋_GB2312" w:cs="仿宋_GB2312" w:eastAsia="仿宋_GB2312"/>
                <w:sz w:val="21"/>
              </w:rPr>
              <w:t>常温启动性能：</w:t>
            </w:r>
            <w:r>
              <w:rPr>
                <w:rFonts w:ascii="仿宋_GB2312" w:hAnsi="仿宋_GB2312" w:cs="仿宋_GB2312" w:eastAsia="仿宋_GB2312"/>
                <w:sz w:val="21"/>
              </w:rPr>
              <w:t>≤30s</w:t>
            </w:r>
          </w:p>
          <w:p>
            <w:pPr>
              <w:pStyle w:val="null3"/>
            </w:pPr>
            <w:r>
              <w:rPr>
                <w:rFonts w:ascii="仿宋_GB2312" w:hAnsi="仿宋_GB2312" w:cs="仿宋_GB2312" w:eastAsia="仿宋_GB2312"/>
                <w:sz w:val="21"/>
              </w:rPr>
              <w:t>4.</w:t>
            </w:r>
            <w:r>
              <w:rPr>
                <w:rFonts w:ascii="仿宋_GB2312" w:hAnsi="仿宋_GB2312" w:cs="仿宋_GB2312" w:eastAsia="仿宋_GB2312"/>
                <w:sz w:val="21"/>
              </w:rPr>
              <w:t>主机比质量：</w:t>
            </w:r>
            <w:r>
              <w:rPr>
                <w:rFonts w:ascii="仿宋_GB2312" w:hAnsi="仿宋_GB2312" w:cs="仿宋_GB2312" w:eastAsia="仿宋_GB2312"/>
                <w:sz w:val="21"/>
              </w:rPr>
              <w:t>≤4kg/KW</w:t>
            </w:r>
          </w:p>
          <w:p>
            <w:pPr>
              <w:pStyle w:val="null3"/>
            </w:pPr>
            <w:r>
              <w:rPr>
                <w:rFonts w:ascii="仿宋_GB2312" w:hAnsi="仿宋_GB2312" w:cs="仿宋_GB2312" w:eastAsia="仿宋_GB2312"/>
                <w:sz w:val="21"/>
              </w:rPr>
              <w:t>5.</w:t>
            </w:r>
            <w:r>
              <w:rPr>
                <w:rFonts w:ascii="仿宋_GB2312" w:hAnsi="仿宋_GB2312" w:cs="仿宋_GB2312" w:eastAsia="仿宋_GB2312"/>
                <w:sz w:val="21"/>
              </w:rPr>
              <w:t>锯切效率：</w:t>
            </w:r>
            <w:r>
              <w:rPr>
                <w:rFonts w:ascii="仿宋_GB2312" w:hAnsi="仿宋_GB2312" w:cs="仿宋_GB2312" w:eastAsia="仿宋_GB2312"/>
                <w:sz w:val="21"/>
              </w:rPr>
              <w:t>≥58cm²/s</w:t>
            </w:r>
          </w:p>
          <w:p>
            <w:pPr>
              <w:pStyle w:val="null3"/>
            </w:pPr>
            <w:r>
              <w:rPr>
                <w:rFonts w:ascii="仿宋_GB2312" w:hAnsi="仿宋_GB2312" w:cs="仿宋_GB2312" w:eastAsia="仿宋_GB2312"/>
                <w:sz w:val="21"/>
              </w:rPr>
              <w:t>6.</w:t>
            </w:r>
            <w:r>
              <w:rPr>
                <w:rFonts w:ascii="仿宋_GB2312" w:hAnsi="仿宋_GB2312" w:cs="仿宋_GB2312" w:eastAsia="仿宋_GB2312"/>
                <w:sz w:val="21"/>
              </w:rPr>
              <w:t>锯切燃油消耗率：</w:t>
            </w:r>
            <w:r>
              <w:rPr>
                <w:rFonts w:ascii="仿宋_GB2312" w:hAnsi="仿宋_GB2312" w:cs="仿宋_GB2312" w:eastAsia="仿宋_GB2312"/>
                <w:sz w:val="21"/>
              </w:rPr>
              <w:t>≤65g/m²</w:t>
            </w:r>
          </w:p>
          <w:p>
            <w:pPr>
              <w:pStyle w:val="null3"/>
            </w:pPr>
            <w:r>
              <w:rPr>
                <w:rFonts w:ascii="仿宋_GB2312" w:hAnsi="仿宋_GB2312" w:cs="仿宋_GB2312" w:eastAsia="仿宋_GB2312"/>
                <w:sz w:val="21"/>
              </w:rPr>
              <w:t>7.</w:t>
            </w:r>
            <w:r>
              <w:rPr>
                <w:rFonts w:ascii="仿宋_GB2312" w:hAnsi="仿宋_GB2312" w:cs="仿宋_GB2312" w:eastAsia="仿宋_GB2312"/>
                <w:sz w:val="21"/>
              </w:rPr>
              <w:t>怠速性能</w:t>
            </w:r>
            <w:r>
              <w:rPr>
                <w:rFonts w:ascii="仿宋_GB2312" w:hAnsi="仿宋_GB2312" w:cs="仿宋_GB2312" w:eastAsia="仿宋_GB2312"/>
                <w:sz w:val="21"/>
              </w:rPr>
              <w:t>;怠速不高于标定转速的40％，怠速波动率不应大于实际怠速德±10％</w:t>
            </w:r>
          </w:p>
          <w:p>
            <w:pPr>
              <w:pStyle w:val="null3"/>
            </w:pPr>
            <w:r>
              <w:rPr>
                <w:rFonts w:ascii="仿宋_GB2312" w:hAnsi="仿宋_GB2312" w:cs="仿宋_GB2312" w:eastAsia="仿宋_GB2312"/>
                <w:sz w:val="21"/>
              </w:rPr>
              <w:t>8.</w:t>
            </w:r>
            <w:r>
              <w:rPr>
                <w:rFonts w:ascii="仿宋_GB2312" w:hAnsi="仿宋_GB2312" w:cs="仿宋_GB2312" w:eastAsia="仿宋_GB2312"/>
                <w:sz w:val="21"/>
              </w:rPr>
              <w:t>耳旁噪音</w:t>
            </w:r>
            <w:r>
              <w:rPr>
                <w:rFonts w:ascii="仿宋_GB2312" w:hAnsi="仿宋_GB2312" w:cs="仿宋_GB2312" w:eastAsia="仿宋_GB2312"/>
                <w:sz w:val="21"/>
              </w:rPr>
              <w:t>dB（A）：怠速≤85 高速空转≤105 满负荷≤103</w:t>
            </w:r>
          </w:p>
          <w:p>
            <w:pPr>
              <w:pStyle w:val="null3"/>
            </w:pPr>
            <w:r>
              <w:rPr>
                <w:rFonts w:ascii="仿宋_GB2312" w:hAnsi="仿宋_GB2312" w:cs="仿宋_GB2312" w:eastAsia="仿宋_GB2312"/>
                <w:sz w:val="21"/>
              </w:rPr>
              <w:t>9.</w:t>
            </w:r>
            <w:r>
              <w:rPr>
                <w:rFonts w:ascii="仿宋_GB2312" w:hAnsi="仿宋_GB2312" w:cs="仿宋_GB2312" w:eastAsia="仿宋_GB2312"/>
                <w:sz w:val="21"/>
              </w:rPr>
              <w:t>手把震动：</w:t>
            </w:r>
            <w:r>
              <w:rPr>
                <w:rFonts w:ascii="仿宋_GB2312" w:hAnsi="仿宋_GB2312" w:cs="仿宋_GB2312" w:eastAsia="仿宋_GB2312"/>
                <w:sz w:val="21"/>
              </w:rPr>
              <w:t>≤12m/s²</w:t>
            </w:r>
          </w:p>
          <w:p>
            <w:pPr>
              <w:pStyle w:val="null3"/>
            </w:pPr>
            <w:r>
              <w:rPr>
                <w:rFonts w:ascii="仿宋_GB2312" w:hAnsi="仿宋_GB2312" w:cs="仿宋_GB2312" w:eastAsia="仿宋_GB2312"/>
                <w:sz w:val="21"/>
              </w:rPr>
              <w:t>10.</w:t>
            </w:r>
            <w:r>
              <w:rPr>
                <w:rFonts w:ascii="仿宋_GB2312" w:hAnsi="仿宋_GB2312" w:cs="仿宋_GB2312" w:eastAsia="仿宋_GB2312"/>
                <w:sz w:val="21"/>
              </w:rPr>
              <w:t>净质量：＜</w:t>
            </w:r>
            <w:r>
              <w:rPr>
                <w:rFonts w:ascii="仿宋_GB2312" w:hAnsi="仿宋_GB2312" w:cs="仿宋_GB2312" w:eastAsia="仿宋_GB2312"/>
                <w:sz w:val="21"/>
              </w:rPr>
              <w:t>6kg</w:t>
            </w:r>
          </w:p>
          <w:p>
            <w:pPr>
              <w:pStyle w:val="null3"/>
            </w:pPr>
            <w:r>
              <w:rPr>
                <w:rFonts w:ascii="仿宋_GB2312" w:hAnsi="仿宋_GB2312" w:cs="仿宋_GB2312" w:eastAsia="仿宋_GB2312"/>
                <w:sz w:val="21"/>
              </w:rPr>
              <w:t>11.</w:t>
            </w:r>
            <w:r>
              <w:rPr>
                <w:rFonts w:ascii="仿宋_GB2312" w:hAnsi="仿宋_GB2312" w:cs="仿宋_GB2312" w:eastAsia="仿宋_GB2312"/>
                <w:sz w:val="21"/>
              </w:rPr>
              <w:t>燃油箱容积：</w:t>
            </w:r>
            <w:r>
              <w:rPr>
                <w:rFonts w:ascii="仿宋_GB2312" w:hAnsi="仿宋_GB2312" w:cs="仿宋_GB2312" w:eastAsia="仿宋_GB2312"/>
                <w:sz w:val="21"/>
              </w:rPr>
              <w:t>1L</w:t>
            </w:r>
          </w:p>
          <w:p>
            <w:pPr>
              <w:pStyle w:val="null3"/>
            </w:pPr>
            <w:r>
              <w:rPr>
                <w:rFonts w:ascii="仿宋_GB2312" w:hAnsi="仿宋_GB2312" w:cs="仿宋_GB2312" w:eastAsia="仿宋_GB2312"/>
                <w:sz w:val="21"/>
              </w:rPr>
              <w:t>12.</w:t>
            </w:r>
            <w:r>
              <w:rPr>
                <w:rFonts w:ascii="仿宋_GB2312" w:hAnsi="仿宋_GB2312" w:cs="仿宋_GB2312" w:eastAsia="仿宋_GB2312"/>
                <w:sz w:val="21"/>
              </w:rPr>
              <w:t>润滑油箱容积：</w:t>
            </w:r>
            <w:r>
              <w:rPr>
                <w:rFonts w:ascii="仿宋_GB2312" w:hAnsi="仿宋_GB2312" w:cs="仿宋_GB2312" w:eastAsia="仿宋_GB2312"/>
                <w:sz w:val="21"/>
              </w:rPr>
              <w:t>0.3L</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（五）发电机组</w:t>
            </w:r>
            <w:r>
              <w:rPr>
                <w:rFonts w:ascii="仿宋_GB2312" w:hAnsi="仿宋_GB2312" w:cs="仿宋_GB2312" w:eastAsia="仿宋_GB2312"/>
                <w:sz w:val="21"/>
              </w:rPr>
              <w:t>3000W6台</w:t>
            </w:r>
          </w:p>
          <w:p>
            <w:pPr>
              <w:pStyle w:val="null3"/>
            </w:pPr>
            <w:r>
              <w:rPr>
                <w:rFonts w:ascii="仿宋_GB2312" w:hAnsi="仿宋_GB2312" w:cs="仿宋_GB2312" w:eastAsia="仿宋_GB2312"/>
                <w:sz w:val="21"/>
              </w:rPr>
              <w:t>1.常温启动性能：机组在常温</w:t>
            </w:r>
            <w:r>
              <w:rPr>
                <w:rFonts w:ascii="仿宋_GB2312" w:hAnsi="仿宋_GB2312" w:cs="仿宋_GB2312" w:eastAsia="仿宋_GB2312"/>
                <w:sz w:val="21"/>
              </w:rPr>
              <w:t>(不低于-5°）环境条件下，不用辅助措施经3次启动应能成功</w:t>
            </w:r>
          </w:p>
          <w:p>
            <w:pPr>
              <w:pStyle w:val="null3"/>
            </w:pPr>
            <w:r>
              <w:rPr>
                <w:rFonts w:ascii="仿宋_GB2312" w:hAnsi="仿宋_GB2312" w:cs="仿宋_GB2312" w:eastAsia="仿宋_GB2312"/>
                <w:sz w:val="21"/>
              </w:rPr>
              <w:t>2.频率降</w:t>
            </w:r>
            <w:r>
              <w:rPr>
                <w:rFonts w:ascii="仿宋_GB2312" w:hAnsi="仿宋_GB2312" w:cs="仿宋_GB2312" w:eastAsia="仿宋_GB2312"/>
                <w:sz w:val="21"/>
              </w:rPr>
              <w:t>：≤8％</w:t>
            </w:r>
          </w:p>
          <w:p>
            <w:pPr>
              <w:pStyle w:val="null3"/>
            </w:pPr>
            <w:r>
              <w:rPr>
                <w:rFonts w:ascii="仿宋_GB2312" w:hAnsi="仿宋_GB2312" w:cs="仿宋_GB2312" w:eastAsia="仿宋_GB2312"/>
                <w:sz w:val="21"/>
              </w:rPr>
              <w:t>3.冷热态电压变化：</w:t>
            </w:r>
            <w:r>
              <w:rPr>
                <w:rFonts w:ascii="仿宋_GB2312" w:hAnsi="仿宋_GB2312" w:cs="仿宋_GB2312" w:eastAsia="仿宋_GB2312"/>
                <w:sz w:val="21"/>
              </w:rPr>
              <w:t>±5％</w:t>
            </w:r>
          </w:p>
          <w:p>
            <w:pPr>
              <w:pStyle w:val="null3"/>
            </w:pPr>
            <w:r>
              <w:rPr>
                <w:rFonts w:ascii="仿宋_GB2312" w:hAnsi="仿宋_GB2312" w:cs="仿宋_GB2312" w:eastAsia="仿宋_GB2312"/>
                <w:sz w:val="21"/>
              </w:rPr>
              <w:t>4.稳态电压偏差：</w:t>
            </w:r>
            <w:r>
              <w:rPr>
                <w:rFonts w:ascii="仿宋_GB2312" w:hAnsi="仿宋_GB2312" w:cs="仿宋_GB2312" w:eastAsia="仿宋_GB2312"/>
                <w:sz w:val="21"/>
              </w:rPr>
              <w:t>±10％</w:t>
            </w:r>
          </w:p>
          <w:p>
            <w:pPr>
              <w:pStyle w:val="null3"/>
            </w:pPr>
            <w:r>
              <w:rPr>
                <w:rFonts w:ascii="仿宋_GB2312" w:hAnsi="仿宋_GB2312" w:cs="仿宋_GB2312" w:eastAsia="仿宋_GB2312"/>
                <w:sz w:val="21"/>
              </w:rPr>
              <w:t>5.稳态频率带：</w:t>
            </w:r>
            <w:r>
              <w:rPr>
                <w:rFonts w:ascii="仿宋_GB2312" w:hAnsi="仿宋_GB2312" w:cs="仿宋_GB2312" w:eastAsia="仿宋_GB2312"/>
                <w:sz w:val="21"/>
              </w:rPr>
              <w:t>≤2.5％</w:t>
            </w:r>
          </w:p>
          <w:p>
            <w:pPr>
              <w:pStyle w:val="null3"/>
            </w:pPr>
            <w:r>
              <w:rPr>
                <w:rFonts w:ascii="仿宋_GB2312" w:hAnsi="仿宋_GB2312" w:cs="仿宋_GB2312" w:eastAsia="仿宋_GB2312"/>
                <w:sz w:val="21"/>
              </w:rPr>
              <w:t>6.最大功率：</w:t>
            </w:r>
            <w:r>
              <w:rPr>
                <w:rFonts w:ascii="仿宋_GB2312" w:hAnsi="仿宋_GB2312" w:cs="仿宋_GB2312" w:eastAsia="仿宋_GB2312"/>
                <w:sz w:val="21"/>
              </w:rPr>
              <w:t>≥3.0kw</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（六）</w:t>
            </w:r>
            <w:r>
              <w:rPr>
                <w:rFonts w:ascii="仿宋_GB2312" w:hAnsi="仿宋_GB2312" w:cs="仿宋_GB2312" w:eastAsia="仿宋_GB2312"/>
                <w:sz w:val="21"/>
              </w:rPr>
              <w:t>无人机灭火弹</w:t>
            </w:r>
            <w:r>
              <w:rPr>
                <w:rFonts w:ascii="仿宋_GB2312" w:hAnsi="仿宋_GB2312" w:cs="仿宋_GB2312" w:eastAsia="仿宋_GB2312"/>
                <w:sz w:val="21"/>
              </w:rPr>
              <w:t>100个</w:t>
            </w:r>
          </w:p>
          <w:p>
            <w:pPr>
              <w:pStyle w:val="null3"/>
            </w:pPr>
            <w:r>
              <w:rPr>
                <w:rFonts w:ascii="仿宋_GB2312" w:hAnsi="仿宋_GB2312" w:cs="仿宋_GB2312" w:eastAsia="仿宋_GB2312"/>
                <w:sz w:val="21"/>
              </w:rPr>
              <w:t>1.灭火效能：灭火抛洒半径：≥8m 灭火面积：25-50㎡</w:t>
            </w:r>
          </w:p>
          <w:p>
            <w:pPr>
              <w:pStyle w:val="null3"/>
            </w:pPr>
            <w:r>
              <w:rPr>
                <w:rFonts w:ascii="仿宋_GB2312" w:hAnsi="仿宋_GB2312" w:cs="仿宋_GB2312" w:eastAsia="仿宋_GB2312"/>
                <w:sz w:val="21"/>
              </w:rPr>
              <w:t>2.投放响应时间：≤0.5s</w:t>
            </w:r>
          </w:p>
          <w:p>
            <w:pPr>
              <w:pStyle w:val="null3"/>
            </w:pPr>
            <w:r>
              <w:rPr>
                <w:rFonts w:ascii="仿宋_GB2312" w:hAnsi="仿宋_GB2312" w:cs="仿宋_GB2312" w:eastAsia="仿宋_GB2312"/>
                <w:sz w:val="21"/>
              </w:rPr>
              <w:t>3.灭火剂重装量：10L±10％</w:t>
            </w:r>
          </w:p>
          <w:p>
            <w:pPr>
              <w:pStyle w:val="null3"/>
            </w:pPr>
            <w:r>
              <w:rPr>
                <w:rFonts w:ascii="仿宋_GB2312" w:hAnsi="仿宋_GB2312" w:cs="仿宋_GB2312" w:eastAsia="仿宋_GB2312"/>
                <w:sz w:val="21"/>
              </w:rPr>
              <w:t>4.作业方式：空投式灭火装置作业方式为凌空定高喷洒</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（七）</w:t>
            </w:r>
            <w:r>
              <w:rPr>
                <w:rFonts w:ascii="仿宋_GB2312" w:hAnsi="仿宋_GB2312" w:cs="仿宋_GB2312" w:eastAsia="仿宋_GB2312"/>
                <w:sz w:val="21"/>
              </w:rPr>
              <w:t>强光手电</w:t>
            </w:r>
            <w:r>
              <w:rPr>
                <w:rFonts w:ascii="仿宋_GB2312" w:hAnsi="仿宋_GB2312" w:cs="仿宋_GB2312" w:eastAsia="仿宋_GB2312"/>
                <w:sz w:val="21"/>
              </w:rPr>
              <w:t>50把</w:t>
            </w:r>
          </w:p>
          <w:p>
            <w:pPr>
              <w:pStyle w:val="null3"/>
            </w:pPr>
            <w:r>
              <w:rPr>
                <w:rFonts w:ascii="仿宋_GB2312" w:hAnsi="仿宋_GB2312" w:cs="仿宋_GB2312" w:eastAsia="仿宋_GB2312"/>
                <w:sz w:val="21"/>
              </w:rPr>
              <w:t>1.外壳防护等级：经</w:t>
            </w:r>
            <w:r>
              <w:rPr>
                <w:rFonts w:ascii="仿宋_GB2312" w:hAnsi="仿宋_GB2312" w:cs="仿宋_GB2312" w:eastAsia="仿宋_GB2312"/>
                <w:sz w:val="21"/>
              </w:rPr>
              <w:t>IP6X防尘试验，外壳内无影响设备正常操作或安全的粉尘</w:t>
            </w:r>
          </w:p>
          <w:p>
            <w:pPr>
              <w:pStyle w:val="null3"/>
            </w:pPr>
            <w:r>
              <w:rPr>
                <w:rFonts w:ascii="仿宋_GB2312" w:hAnsi="仿宋_GB2312" w:cs="仿宋_GB2312" w:eastAsia="仿宋_GB2312"/>
                <w:sz w:val="21"/>
              </w:rPr>
              <w:t>2.工作时间：</w:t>
            </w:r>
            <w:r>
              <w:rPr>
                <w:rFonts w:ascii="仿宋_GB2312" w:hAnsi="仿宋_GB2312" w:cs="仿宋_GB2312" w:eastAsia="仿宋_GB2312"/>
                <w:sz w:val="21"/>
              </w:rPr>
              <w:t>≥6H</w:t>
            </w:r>
          </w:p>
          <w:p>
            <w:pPr>
              <w:pStyle w:val="null3"/>
            </w:pPr>
            <w:r>
              <w:rPr>
                <w:rFonts w:ascii="仿宋_GB2312" w:hAnsi="仿宋_GB2312" w:cs="仿宋_GB2312" w:eastAsia="仿宋_GB2312"/>
                <w:sz w:val="21"/>
              </w:rPr>
              <w:t>3.介电强度试验：对实验部供应施加</w:t>
            </w:r>
            <w:r>
              <w:rPr>
                <w:rFonts w:ascii="仿宋_GB2312" w:hAnsi="仿宋_GB2312" w:cs="仿宋_GB2312" w:eastAsia="仿宋_GB2312"/>
                <w:sz w:val="21"/>
              </w:rPr>
              <w:t>500VAC试验电压，不少于60s，试验期间应无电击穿或闪络现象</w:t>
            </w:r>
          </w:p>
          <w:p>
            <w:pPr>
              <w:pStyle w:val="null3"/>
            </w:pPr>
            <w:r>
              <w:rPr>
                <w:rFonts w:ascii="仿宋_GB2312" w:hAnsi="仿宋_GB2312" w:cs="仿宋_GB2312" w:eastAsia="仿宋_GB2312"/>
                <w:sz w:val="21"/>
              </w:rPr>
              <w:t>4.电池或电池组的表面温度：实验最高表面温度不应超过</w:t>
            </w:r>
            <w:r>
              <w:rPr>
                <w:rFonts w:ascii="仿宋_GB2312" w:hAnsi="仿宋_GB2312" w:cs="仿宋_GB2312" w:eastAsia="仿宋_GB2312"/>
                <w:sz w:val="21"/>
              </w:rPr>
              <w:t>130°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（八）</w:t>
            </w:r>
            <w:r>
              <w:rPr>
                <w:rFonts w:ascii="仿宋_GB2312" w:hAnsi="仿宋_GB2312" w:cs="仿宋_GB2312" w:eastAsia="仿宋_GB2312"/>
                <w:sz w:val="21"/>
              </w:rPr>
              <w:t>高扬程水泵</w:t>
            </w:r>
            <w:r>
              <w:rPr>
                <w:rFonts w:ascii="仿宋_GB2312" w:hAnsi="仿宋_GB2312" w:cs="仿宋_GB2312" w:eastAsia="仿宋_GB2312"/>
                <w:sz w:val="21"/>
              </w:rPr>
              <w:t>10台</w:t>
            </w:r>
          </w:p>
          <w:p>
            <w:pPr>
              <w:pStyle w:val="null3"/>
            </w:pPr>
            <w:r>
              <w:rPr>
                <w:rFonts w:ascii="仿宋_GB2312" w:hAnsi="仿宋_GB2312" w:cs="仿宋_GB2312" w:eastAsia="仿宋_GB2312"/>
                <w:sz w:val="21"/>
              </w:rPr>
              <w:t>1.启动方式：手拉启动</w:t>
            </w:r>
            <w:r>
              <w:rPr>
                <w:rFonts w:ascii="仿宋_GB2312" w:hAnsi="仿宋_GB2312" w:cs="仿宋_GB2312" w:eastAsia="仿宋_GB2312"/>
                <w:sz w:val="21"/>
              </w:rPr>
              <w:t>储能式一键式电启动</w:t>
            </w:r>
          </w:p>
          <w:p>
            <w:pPr>
              <w:pStyle w:val="null3"/>
            </w:pPr>
            <w:r>
              <w:rPr>
                <w:rFonts w:ascii="仿宋_GB2312" w:hAnsi="仿宋_GB2312" w:cs="仿宋_GB2312" w:eastAsia="仿宋_GB2312"/>
                <w:sz w:val="21"/>
              </w:rPr>
              <w:t>2.启动性能：电池充满电启动次数不小于</w:t>
            </w:r>
            <w:r>
              <w:rPr>
                <w:rFonts w:ascii="仿宋_GB2312" w:hAnsi="仿宋_GB2312" w:cs="仿宋_GB2312" w:eastAsia="仿宋_GB2312"/>
                <w:sz w:val="21"/>
              </w:rPr>
              <w:t>120次</w:t>
            </w:r>
          </w:p>
          <w:p>
            <w:pPr>
              <w:pStyle w:val="null3"/>
            </w:pPr>
            <w:r>
              <w:rPr>
                <w:rFonts w:ascii="仿宋_GB2312" w:hAnsi="仿宋_GB2312" w:cs="仿宋_GB2312" w:eastAsia="仿宋_GB2312"/>
                <w:sz w:val="21"/>
              </w:rPr>
              <w:t>3.最大流量：</w:t>
            </w:r>
            <w:r>
              <w:rPr>
                <w:rFonts w:ascii="仿宋_GB2312" w:hAnsi="仿宋_GB2312" w:cs="仿宋_GB2312" w:eastAsia="仿宋_GB2312"/>
                <w:sz w:val="21"/>
              </w:rPr>
              <w:t>≥15m²/h</w:t>
            </w:r>
          </w:p>
          <w:p>
            <w:pPr>
              <w:pStyle w:val="null3"/>
            </w:pPr>
            <w:r>
              <w:rPr>
                <w:rFonts w:ascii="仿宋_GB2312" w:hAnsi="仿宋_GB2312" w:cs="仿宋_GB2312" w:eastAsia="仿宋_GB2312"/>
                <w:sz w:val="21"/>
              </w:rPr>
              <w:t>4.最大射程：</w:t>
            </w:r>
            <w:r>
              <w:rPr>
                <w:rFonts w:ascii="仿宋_GB2312" w:hAnsi="仿宋_GB2312" w:cs="仿宋_GB2312" w:eastAsia="仿宋_GB2312"/>
                <w:sz w:val="21"/>
              </w:rPr>
              <w:t>≥30m</w:t>
            </w:r>
          </w:p>
          <w:p>
            <w:pPr>
              <w:pStyle w:val="null3"/>
            </w:pPr>
            <w:r>
              <w:rPr>
                <w:rFonts w:ascii="仿宋_GB2312" w:hAnsi="仿宋_GB2312" w:cs="仿宋_GB2312" w:eastAsia="仿宋_GB2312"/>
                <w:sz w:val="21"/>
              </w:rPr>
              <w:t>5.最大压力：</w:t>
            </w:r>
            <w:r>
              <w:rPr>
                <w:rFonts w:ascii="仿宋_GB2312" w:hAnsi="仿宋_GB2312" w:cs="仿宋_GB2312" w:eastAsia="仿宋_GB2312"/>
                <w:sz w:val="21"/>
              </w:rPr>
              <w:t>≥2.0MPa</w:t>
            </w:r>
          </w:p>
          <w:p>
            <w:pPr>
              <w:pStyle w:val="null3"/>
            </w:pPr>
            <w:r>
              <w:rPr>
                <w:rFonts w:ascii="仿宋_GB2312" w:hAnsi="仿宋_GB2312" w:cs="仿宋_GB2312" w:eastAsia="仿宋_GB2312"/>
                <w:sz w:val="21"/>
              </w:rPr>
              <w:t>6.最大扬程：＞</w:t>
            </w:r>
            <w:r>
              <w:rPr>
                <w:rFonts w:ascii="仿宋_GB2312" w:hAnsi="仿宋_GB2312" w:cs="仿宋_GB2312" w:eastAsia="仿宋_GB2312"/>
                <w:sz w:val="21"/>
              </w:rPr>
              <w:t>200m</w:t>
            </w:r>
          </w:p>
          <w:p>
            <w:pPr>
              <w:pStyle w:val="null3"/>
            </w:pPr>
            <w:r>
              <w:rPr>
                <w:rFonts w:ascii="仿宋_GB2312" w:hAnsi="仿宋_GB2312" w:cs="仿宋_GB2312" w:eastAsia="仿宋_GB2312"/>
                <w:sz w:val="21"/>
              </w:rPr>
              <w:t>7.吸水深度：＞</w:t>
            </w:r>
            <w:r>
              <w:rPr>
                <w:rFonts w:ascii="仿宋_GB2312" w:hAnsi="仿宋_GB2312" w:cs="仿宋_GB2312" w:eastAsia="仿宋_GB2312"/>
                <w:sz w:val="21"/>
              </w:rPr>
              <w:t>3m</w:t>
            </w:r>
          </w:p>
          <w:p>
            <w:pPr>
              <w:pStyle w:val="null3"/>
            </w:pPr>
            <w:r>
              <w:rPr>
                <w:rFonts w:ascii="仿宋_GB2312" w:hAnsi="仿宋_GB2312" w:cs="仿宋_GB2312" w:eastAsia="仿宋_GB2312"/>
                <w:sz w:val="21"/>
              </w:rPr>
              <w:t>8.整机净质量：</w:t>
            </w:r>
            <w:r>
              <w:rPr>
                <w:rFonts w:ascii="仿宋_GB2312" w:hAnsi="仿宋_GB2312" w:cs="仿宋_GB2312" w:eastAsia="仿宋_GB2312"/>
                <w:sz w:val="21"/>
              </w:rPr>
              <w:t>≤12kg</w:t>
            </w:r>
          </w:p>
          <w:p>
            <w:pPr>
              <w:pStyle w:val="null3"/>
            </w:pPr>
            <w:r>
              <w:rPr>
                <w:rFonts w:ascii="仿宋_GB2312" w:hAnsi="仿宋_GB2312" w:cs="仿宋_GB2312" w:eastAsia="仿宋_GB2312"/>
                <w:sz w:val="21"/>
              </w:rPr>
              <w:t>9.引水时间：</w:t>
            </w:r>
            <w:r>
              <w:rPr>
                <w:rFonts w:ascii="仿宋_GB2312" w:hAnsi="仿宋_GB2312" w:cs="仿宋_GB2312" w:eastAsia="仿宋_GB2312"/>
                <w:sz w:val="21"/>
              </w:rPr>
              <w:t>≤10s</w:t>
            </w:r>
          </w:p>
          <w:p>
            <w:pPr>
              <w:pStyle w:val="null3"/>
            </w:pPr>
            <w:r>
              <w:rPr>
                <w:rFonts w:ascii="仿宋_GB2312" w:hAnsi="仿宋_GB2312" w:cs="仿宋_GB2312" w:eastAsia="仿宋_GB2312"/>
                <w:sz w:val="21"/>
              </w:rPr>
              <w:t>10.综合油耗：</w:t>
            </w:r>
            <w:r>
              <w:rPr>
                <w:rFonts w:ascii="仿宋_GB2312" w:hAnsi="仿宋_GB2312" w:cs="仿宋_GB2312" w:eastAsia="仿宋_GB2312"/>
                <w:sz w:val="21"/>
              </w:rPr>
              <w:t>≤3L/h</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（九）扑火训练服、训练鞋共计100套</w:t>
            </w:r>
          </w:p>
          <w:p>
            <w:pPr>
              <w:pStyle w:val="null3"/>
            </w:pPr>
            <w:r>
              <w:rPr>
                <w:rFonts w:ascii="仿宋_GB2312" w:hAnsi="仿宋_GB2312" w:cs="仿宋_GB2312" w:eastAsia="仿宋_GB2312"/>
                <w:sz w:val="21"/>
              </w:rPr>
              <w:t>1.扑火训练服</w:t>
            </w:r>
          </w:p>
          <w:p>
            <w:pPr>
              <w:pStyle w:val="null3"/>
            </w:pPr>
            <w:r>
              <w:rPr>
                <w:rFonts w:ascii="仿宋_GB2312" w:hAnsi="仿宋_GB2312" w:cs="仿宋_GB2312" w:eastAsia="仿宋_GB2312"/>
                <w:sz w:val="21"/>
              </w:rPr>
              <w:t>（1）颜色：橘红色</w:t>
            </w:r>
          </w:p>
          <w:p>
            <w:pPr>
              <w:pStyle w:val="null3"/>
            </w:pPr>
            <w:r>
              <w:rPr>
                <w:rFonts w:ascii="仿宋_GB2312" w:hAnsi="仿宋_GB2312" w:cs="仿宋_GB2312" w:eastAsia="仿宋_GB2312"/>
                <w:sz w:val="21"/>
              </w:rPr>
              <w:t>（2）热稳定性：≤109（260°±5°）</w:t>
            </w:r>
          </w:p>
          <w:p>
            <w:pPr>
              <w:pStyle w:val="null3"/>
            </w:pPr>
            <w:r>
              <w:rPr>
                <w:rFonts w:ascii="仿宋_GB2312" w:hAnsi="仿宋_GB2312" w:cs="仿宋_GB2312" w:eastAsia="仿宋_GB2312"/>
                <w:sz w:val="21"/>
              </w:rPr>
              <w:t>（3）断裂强力（洗涤50次后）：经向≥1100N纬向≥1000N</w:t>
            </w:r>
          </w:p>
          <w:p>
            <w:pPr>
              <w:pStyle w:val="null3"/>
            </w:pPr>
            <w:r>
              <w:rPr>
                <w:rFonts w:ascii="仿宋_GB2312" w:hAnsi="仿宋_GB2312" w:cs="仿宋_GB2312" w:eastAsia="仿宋_GB2312"/>
                <w:sz w:val="21"/>
              </w:rPr>
              <w:t>（4）单位面积质量：≤210g/m²</w:t>
            </w:r>
          </w:p>
          <w:p>
            <w:pPr>
              <w:pStyle w:val="null3"/>
            </w:pPr>
            <w:r>
              <w:rPr>
                <w:rFonts w:ascii="仿宋_GB2312" w:hAnsi="仿宋_GB2312" w:cs="仿宋_GB2312" w:eastAsia="仿宋_GB2312"/>
                <w:sz w:val="21"/>
              </w:rPr>
              <w:t>（5）水洗尺寸变化率：-2.5-+2.5％</w:t>
            </w:r>
          </w:p>
          <w:p>
            <w:pPr>
              <w:pStyle w:val="null3"/>
            </w:pPr>
            <w:r>
              <w:rPr>
                <w:rFonts w:ascii="仿宋_GB2312" w:hAnsi="仿宋_GB2312" w:cs="仿宋_GB2312" w:eastAsia="仿宋_GB2312"/>
                <w:sz w:val="21"/>
              </w:rPr>
              <w:t>（6）甲醛含量：≤75</w:t>
            </w:r>
          </w:p>
          <w:p>
            <w:pPr>
              <w:pStyle w:val="null3"/>
            </w:pPr>
            <w:r>
              <w:rPr>
                <w:rFonts w:ascii="仿宋_GB2312" w:hAnsi="仿宋_GB2312" w:cs="仿宋_GB2312" w:eastAsia="仿宋_GB2312"/>
                <w:sz w:val="21"/>
              </w:rPr>
              <w:t>（7）pH值:4.0-8.5</w:t>
            </w:r>
          </w:p>
          <w:p>
            <w:pPr>
              <w:pStyle w:val="null3"/>
            </w:pPr>
            <w:r>
              <w:rPr>
                <w:rFonts w:ascii="仿宋_GB2312" w:hAnsi="仿宋_GB2312" w:cs="仿宋_GB2312" w:eastAsia="仿宋_GB2312"/>
                <w:sz w:val="21"/>
              </w:rPr>
              <w:t>2.训练鞋</w:t>
            </w:r>
          </w:p>
          <w:p>
            <w:pPr>
              <w:pStyle w:val="null3"/>
            </w:pPr>
            <w:r>
              <w:rPr>
                <w:rFonts w:ascii="仿宋_GB2312" w:hAnsi="仿宋_GB2312" w:cs="仿宋_GB2312" w:eastAsia="仿宋_GB2312"/>
                <w:sz w:val="21"/>
              </w:rPr>
              <w:t>（1）外底耐弯折性能：靴底经过10万次弯折试验后，外底不应断裂或裂缝长度不应大于12mm</w:t>
            </w:r>
          </w:p>
          <w:p>
            <w:pPr>
              <w:pStyle w:val="null3"/>
            </w:pPr>
            <w:r>
              <w:rPr>
                <w:rFonts w:ascii="仿宋_GB2312" w:hAnsi="仿宋_GB2312" w:cs="仿宋_GB2312" w:eastAsia="仿宋_GB2312"/>
                <w:sz w:val="21"/>
              </w:rPr>
              <w:t>（2）防滑性能：始滑角不应小于15°</w:t>
            </w:r>
          </w:p>
          <w:p>
            <w:pPr>
              <w:pStyle w:val="null3"/>
            </w:pPr>
            <w:r>
              <w:rPr>
                <w:rFonts w:ascii="仿宋_GB2312" w:hAnsi="仿宋_GB2312" w:cs="仿宋_GB2312" w:eastAsia="仿宋_GB2312"/>
                <w:sz w:val="21"/>
              </w:rPr>
              <w:t>（3）鞋底抗穿刺性能：≥200N</w:t>
            </w:r>
          </w:p>
          <w:p>
            <w:pPr>
              <w:pStyle w:val="null3"/>
            </w:pPr>
            <w:r>
              <w:rPr>
                <w:rFonts w:ascii="仿宋_GB2312" w:hAnsi="仿宋_GB2312" w:cs="仿宋_GB2312" w:eastAsia="仿宋_GB2312"/>
                <w:sz w:val="21"/>
              </w:rPr>
              <w:t>（4）鞋帮耐磨性能：鞋帮材料在经过20000次循环摩擦后不应出现被磨穿的现象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（十）宣传产品：</w:t>
            </w:r>
            <w:r>
              <w:rPr>
                <w:rFonts w:ascii="仿宋_GB2312" w:hAnsi="仿宋_GB2312" w:cs="仿宋_GB2312" w:eastAsia="仿宋_GB2312"/>
                <w:sz w:val="21"/>
              </w:rPr>
              <w:t>纸杯、宣传海报、围裙、抽纸、帆布手提包、无纺布手提包、雨伞共计</w:t>
            </w:r>
            <w:r>
              <w:rPr>
                <w:rFonts w:ascii="仿宋_GB2312" w:hAnsi="仿宋_GB2312" w:cs="仿宋_GB2312" w:eastAsia="仿宋_GB2312"/>
                <w:sz w:val="21"/>
              </w:rPr>
              <w:t>75000个（定制）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合同签订之日期至2026年6月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蒲城县所辖林区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达到国家及行业服务质量验收合格标准，达到采购人需求。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验收试用合格后一个月内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1、供应商应保证其提供的资料真实有效。 2、中标（成交）供应商在领取中标（成交）通知书时提供一正两副纸质投标文件（与电子投标文件一致的签字、盖章的完整版本），纸质投标文件采用书籍（胶装）方式装订成册。 3、若采用保函形式缴纳保证金的供应商，需在文件递交截止之日前，将保函原件交至代理公司。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服务分项报价表.docx 服务内容及服务邀请应答表 承诺书（1）.docx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 ①财务状况报告：提供具有财务审计资质单位出具的2024年度或2025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提供具有履行本合同所必需的设备和专业技术能力的说明或承诺（格式自拟，加盖投标人公章）。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被授权人参加的，须出具授权书（附法定代表人、被授权人身份证复印件）及被授权人在本单位证明（提供开标前三个月内任一月在本单位的社保缴纳记录）；法定代表人参加的需提供法人身份证明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单位负责人为同一人或者存在直接控股、管理关系的不同投标供应商， 不得参加同一合同项下的政府采购活动；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除明确允许供应商可以自行编写的外，磋商响应文件是否按照磋商文件给定的格式和要求编制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对应产品的合法来源渠道证明文件（投标人为代理商的提供包含但不限于：产品制造商授权或销售协议或代理协议或进货单等证明材料，供应商为制造商的提供产品为自己制造的说明材料），定制宣传产品，需提供产品设计图样；每提供一份合格的证明材料得1分，本项目最高得10分； 注：未提供合法来源渠道证明材料不得分。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包括但不限于①产品选型、②产品细节描述等。1.完整性:内容全面，对评审内容中的各项要求有详细描述:2.可实施性:内容符合要求，合理，可实施性强:3.针对性:能够紧扣项目实际情况，满足具体要求。 赋分标准(8分): ①每一项评审内容完全满足评审标准得4分;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包含但不限于①供货进度安排及保障、②人员配置及分工、③运输方案、④验收配合方案等。 1.完整性:响应全面，对评审内容中的各项要求有详细描述:2.可实施性:内容科学，步骤清晰、合理，可实施性强:3.针对性:能够紧扣项目实际情况，满足具体要求。 赋分标准(12分):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包括但不限于①质量目标、②质量保障方案、③运输质量保障、④安装质量保障等。 1.完整性:响应全面，对评审内容中的各项要求有详细描述:2.可实施性:内容科学，步骤清晰、合理，可实施性强:3.针对性:能够紧扣项目实际情况，满足具体要求。 赋分标准(8分): ①每一项评审内容完全满足评审标准得2分;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限于①售后服务架构、②售后服务内容、③售后服务人员配置等。1.完整性:响应全面，对评审内容中的各项要求有详细描述:2.可实施性:内容科学，步骤清晰、合理，可实施性强:3.针对性:能够紧扣项目实际情况，满足具体要求。 赋分标准(9分):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包括但不限于①运输途中受阻预案、②仓库存储过程中可能出现的应急情况处理、③其他不可抗力因素导致的应急情况处理等。1.完整性:响应全面，对评审内容中的各项要求有详细描述:2.可实施性:内容科学，步骤清晰、合理，可实施性强:3.针对性:能够紧扣项目实际情况，满足具体要求。 赋分标准(9分):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提供2023年1月1日以来类似业绩，每提供1份业绩得1分，最高得3分。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包括但不限于①对采购方的使用培训、②日常养护培训等。 1.完整性:响应全面，对评审内容中的各项要求有详细描述:2.可实施性:内容科学，步骤清晰、合理，可实施性强:3.针对性:能够紧扣项目实际情况，满足具体要求。 赋分标准(10分): ①每一项评审内容完全满足评审标准得5分;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包括但不限于本项目内设备、系统的安装调试等。 1、安装、调试方案详细、完整得6分； 2、安装、调试方案较详细完整得4分； 3、安装、调试方案基本完整，基本可行得2分； 4、安装、调试方案不完整，不可行得1分； 5、未提供安装调试方案不得分。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详见附件：承诺书（1）.docx</w:t>
      </w:r>
    </w:p>
    <w:p>
      <w:pPr>
        <w:pStyle w:val="null3"/>
        <w:ind w:firstLine="960"/>
      </w:pPr>
      <w:r>
        <w:rPr>
          <w:rFonts w:ascii="仿宋_GB2312" w:hAnsi="仿宋_GB2312" w:cs="仿宋_GB2312" w:eastAsia="仿宋_GB2312"/>
        </w:rPr>
        <w:t>详见附件：服务分项报价表.docx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