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版本号：ZCSP-蒲城县-2026-0002420260202001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蒲城县2025年野生动植物保护(野生鸟类保护监测)项目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ZCSP-蒲城县-2026-00024</w:t>
      </w:r>
      <w:r>
        <w:br/>
      </w:r>
      <w:r>
        <w:br/>
      </w:r>
      <w:r>
        <w:br/>
      </w:r>
    </w:p>
    <w:p>
      <w:pPr>
        <w:pStyle w:val="null3"/>
        <w:jc w:val="center"/>
        <w:outlineLvl w:val="2"/>
      </w:pPr>
      <w:r>
        <w:rPr>
          <w:rFonts w:ascii="仿宋_GB2312" w:hAnsi="仿宋_GB2312" w:cs="仿宋_GB2312" w:eastAsia="仿宋_GB2312"/>
          <w:sz w:val="28"/>
          <w:b/>
        </w:rPr>
        <w:t>蒲城县林业局</w:t>
      </w:r>
    </w:p>
    <w:p>
      <w:pPr>
        <w:pStyle w:val="null3"/>
        <w:jc w:val="center"/>
        <w:outlineLvl w:val="2"/>
      </w:pPr>
      <w:r>
        <w:rPr>
          <w:rFonts w:ascii="仿宋_GB2312" w:hAnsi="仿宋_GB2312" w:cs="仿宋_GB2312" w:eastAsia="仿宋_GB2312"/>
          <w:sz w:val="28"/>
          <w:b/>
        </w:rPr>
        <w:t>品智工程咨询有限公司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2026年02月02日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品智工程咨询有限公司</w:t>
      </w:r>
      <w:r>
        <w:rPr>
          <w:rFonts w:ascii="仿宋_GB2312" w:hAnsi="仿宋_GB2312" w:cs="仿宋_GB2312" w:eastAsia="仿宋_GB2312"/>
        </w:rPr>
        <w:t>（以下简称“代理机构”）受</w:t>
      </w:r>
      <w:r>
        <w:rPr>
          <w:rFonts w:ascii="仿宋_GB2312" w:hAnsi="仿宋_GB2312" w:cs="仿宋_GB2312" w:eastAsia="仿宋_GB2312"/>
        </w:rPr>
        <w:t>蒲城县林业局</w:t>
      </w:r>
      <w:r>
        <w:rPr>
          <w:rFonts w:ascii="仿宋_GB2312" w:hAnsi="仿宋_GB2312" w:cs="仿宋_GB2312" w:eastAsia="仿宋_GB2312"/>
        </w:rPr>
        <w:t>委托，拟对</w:t>
      </w:r>
      <w:r>
        <w:rPr>
          <w:rFonts w:ascii="仿宋_GB2312" w:hAnsi="仿宋_GB2312" w:cs="仿宋_GB2312" w:eastAsia="仿宋_GB2312"/>
        </w:rPr>
        <w:t>蒲城县2025年野生动植物保护(野生鸟类保护监测)项目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ZCSP-蒲城县-2026-00024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蒲城县2025年野生动植物保护(野生鸟类保护监测)项目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蒲城县2025年野生动植物保护(野生鸟类保护监测)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采购包1（野生动植物保护（野生鸟类保护监测）项目）：属于专门面向中小企业采购。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须为具有独立承担民事责任能力的法人、其他组织或自然人：供应商须为具有独立承担民事责任能力的法人、其他组织或自然人，并出具合法有效的营业执照或事业单位法人证书等国家规定的相关证明， 自然人参与的提供其身份证明；</w:t>
      </w:r>
    </w:p>
    <w:p>
      <w:pPr>
        <w:pStyle w:val="null3"/>
      </w:pPr>
      <w:r>
        <w:rPr>
          <w:rFonts w:ascii="仿宋_GB2312" w:hAnsi="仿宋_GB2312" w:cs="仿宋_GB2312" w:eastAsia="仿宋_GB2312"/>
        </w:rPr>
        <w:t>2、具有良好的商业信誉和健全的财务会计制度以及有依法缴纳税收和社会保障资金的良好记录：具有良好的商业信誉和健全的财务会计制度以及有依法缴纳税收和社会保障资金的良好记录： ①财务状况报告：提供具有财务审计资质单位出具的2024年度或2025年度完整的财务审计报告，应当包含审计报告和审计报告中所涉及的财务报表和报表附注（成立时间至开标时间不足一年的可提供成立后任意时段的资产负债表）或投标文件递交截止时间前六个月内其基本账户银行出具的资信证明（附基本账户证明）或政府采购信用担保机构出具的投标担保函； ②税收缴纳证明：提供投标文件递交截止时间前一年内任意一个月的缴费凭据（依法免税的供应商应提供相关文件证明）； ③社会保障资金缴纳证明：提供响应文件递交截止时间前一年内任意一个月的社保缴费凭据或社保机构开具的社会保险参保缴费情况证明（依法不需要缴纳社会保障资金的供应商应提供相关证明）； 注：按照陕西省财政厅关于进一步优化政府采购营商环境有关事项的通知（陕财办采〔2023〕4号）中对供应商参与政府采购活动建立“承诺+信用管理”的准入管理制度要求，以上①②③三项内容若采用承诺制，供应商可根据本招标文件格式要求出具承诺函，成交供应商的承诺函同成交结果一并公示。</w:t>
      </w:r>
    </w:p>
    <w:p>
      <w:pPr>
        <w:pStyle w:val="null3"/>
      </w:pPr>
      <w:r>
        <w:rPr>
          <w:rFonts w:ascii="仿宋_GB2312" w:hAnsi="仿宋_GB2312" w:cs="仿宋_GB2312" w:eastAsia="仿宋_GB2312"/>
        </w:rPr>
        <w:t>3、提供具备履行合同所必需的设备和专业技术能力的证明材料或书面声明：提供具备履行合同所必需的设备和专业技术能力的证明材料或书面声明，加盖供应商公章</w:t>
      </w:r>
    </w:p>
    <w:p>
      <w:pPr>
        <w:pStyle w:val="null3"/>
      </w:pPr>
      <w:r>
        <w:rPr>
          <w:rFonts w:ascii="仿宋_GB2312" w:hAnsi="仿宋_GB2312" w:cs="仿宋_GB2312" w:eastAsia="仿宋_GB2312"/>
        </w:rPr>
        <w:t>4、参加政府采购活动前三年内在经营活动中没有重大违法记录的书面声明：提供参加政府采购活动前三年内在经营活动中没有重大违法记录的书面声明</w:t>
      </w:r>
    </w:p>
    <w:p>
      <w:pPr>
        <w:pStyle w:val="null3"/>
      </w:pPr>
      <w:r>
        <w:rPr>
          <w:rFonts w:ascii="仿宋_GB2312" w:hAnsi="仿宋_GB2312" w:cs="仿宋_GB2312" w:eastAsia="仿宋_GB2312"/>
        </w:rPr>
        <w:t>5、信誉要求：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6、授权委托书：服务商应授权合法的人员参加投标，其中法定代表人直接参加的，法定代表人参加的需提供法人身份证明书，并与营业执照上信息一致；授权代表参加的，须出具法定代表人授权委托书、被授权人身份证原件及被授权人在本单位证明（提供开标前三个月内任一月在本单位的社保缴纳记录）</w:t>
      </w:r>
    </w:p>
    <w:p>
      <w:pPr>
        <w:pStyle w:val="null3"/>
      </w:pPr>
      <w:r>
        <w:rPr>
          <w:rFonts w:ascii="仿宋_GB2312" w:hAnsi="仿宋_GB2312" w:cs="仿宋_GB2312" w:eastAsia="仿宋_GB2312"/>
        </w:rPr>
        <w:t>7、是否允许联合体投标：本项目不接受联合体投标。</w:t>
      </w:r>
    </w:p>
    <w:p>
      <w:pPr>
        <w:pStyle w:val="null3"/>
      </w:pPr>
      <w:r>
        <w:rPr>
          <w:rFonts w:ascii="仿宋_GB2312" w:hAnsi="仿宋_GB2312" w:cs="仿宋_GB2312" w:eastAsia="仿宋_GB2312"/>
        </w:rPr>
        <w:t>8、控股关系：单位负责人为同一人或者存在控股、管理关系的不同单位，不得参加同一项目的投标。</w:t>
      </w:r>
    </w:p>
    <w:p>
      <w:pPr>
        <w:pStyle w:val="null3"/>
      </w:pPr>
      <w:r>
        <w:rPr>
          <w:rFonts w:ascii="仿宋_GB2312" w:hAnsi="仿宋_GB2312" w:cs="仿宋_GB2312" w:eastAsia="仿宋_GB2312"/>
        </w:rPr>
        <w:t>9、磋商保证金：磋商保证金缴纳凭证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蒲城县林业局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蒲城县迎宾路南段广电大楼三楼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陈燕</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18191398799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品智工程咨询有限公司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陕西省西安市未央区陕西省西安市经济技术开发区凤城七路长和国际A座1502室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袁新洁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17349239651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蒲城县政府采购管理股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惠娜娜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13892323567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开户名称：品智工程咨询有限公司渭南分公司</w:t>
            </w:r>
          </w:p>
          <w:p>
            <w:pPr>
              <w:pStyle w:val="null3"/>
            </w:pPr>
            <w:r>
              <w:rPr>
                <w:rFonts w:ascii="仿宋_GB2312" w:hAnsi="仿宋_GB2312" w:cs="仿宋_GB2312" w:eastAsia="仿宋_GB2312"/>
              </w:rPr>
              <w:t>开户银行：中国建设银行股份有限公司渭南胜利大街支行</w:t>
            </w:r>
          </w:p>
          <w:p>
            <w:pPr>
              <w:pStyle w:val="null3"/>
            </w:pPr>
            <w:r>
              <w:rPr>
                <w:rFonts w:ascii="仿宋_GB2312" w:hAnsi="仿宋_GB2312" w:cs="仿宋_GB2312" w:eastAsia="仿宋_GB2312"/>
              </w:rPr>
              <w:t>银行账号：61050164140000001103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改革委关于进一步放开建设项目专业服务价格的通知》（发改价格﹝2015﹞299号）的要求，参照计价格﹝2002﹞1980号、发改价格﹝2011﹞534号文件的计费标准，以中标（成交）价为基数计算，按照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蒲城县林业局</w:t>
      </w:r>
      <w:r>
        <w:rPr>
          <w:rFonts w:ascii="仿宋_GB2312" w:hAnsi="仿宋_GB2312" w:cs="仿宋_GB2312" w:eastAsia="仿宋_GB2312"/>
        </w:rPr>
        <w:t>和</w:t>
      </w:r>
      <w:r>
        <w:rPr>
          <w:rFonts w:ascii="仿宋_GB2312" w:hAnsi="仿宋_GB2312" w:cs="仿宋_GB2312" w:eastAsia="仿宋_GB2312"/>
        </w:rPr>
        <w:t>品智工程咨询有限公司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蒲城县林业局</w:t>
      </w:r>
      <w:r>
        <w:rPr>
          <w:rFonts w:ascii="仿宋_GB2312" w:hAnsi="仿宋_GB2312" w:cs="仿宋_GB2312" w:eastAsia="仿宋_GB2312"/>
        </w:rPr>
        <w:t>负责解释。除上述磋商文件内容，其他内容由</w:t>
      </w:r>
      <w:r>
        <w:rPr>
          <w:rFonts w:ascii="仿宋_GB2312" w:hAnsi="仿宋_GB2312" w:cs="仿宋_GB2312" w:eastAsia="仿宋_GB2312"/>
        </w:rPr>
        <w:t>品智工程咨询有限公司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蒲城县林业局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品智工程咨询有限公司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符合国家相关法律、法规及行业规范及采购要求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品智工程咨询有限公司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品智工程咨询有限公司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品智工程咨询有限公司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联系人：袁新洁</w:t>
      </w:r>
    </w:p>
    <w:p>
      <w:pPr>
        <w:pStyle w:val="null3"/>
      </w:pPr>
      <w:r>
        <w:rPr>
          <w:rFonts w:ascii="仿宋_GB2312" w:hAnsi="仿宋_GB2312" w:cs="仿宋_GB2312" w:eastAsia="仿宋_GB2312"/>
        </w:rPr>
        <w:t>联系电话：17349239651</w:t>
      </w:r>
    </w:p>
    <w:p>
      <w:pPr>
        <w:pStyle w:val="null3"/>
      </w:pPr>
      <w:r>
        <w:rPr>
          <w:rFonts w:ascii="仿宋_GB2312" w:hAnsi="仿宋_GB2312" w:cs="仿宋_GB2312" w:eastAsia="仿宋_GB2312"/>
        </w:rPr>
        <w:t>地址：渭南市临渭区杜化路与胜利大街十字海兴城商铺</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蒲城县2025年野生动植物保护(野生鸟类保护监测)项目主要建设规模及内容: （1）开展野生鸟类监测、编制《蒲城县2025年野生鸟类监测报告》； （2）购置安装野生鸟类视频监测系统和数据展示系统1套； （3）组织开展突发陆生野生动物疫情应急演练1次； （4）设立大型警示牌2块，开展野生动物保护管理业务培训1次。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720,000.00</w:t>
      </w:r>
    </w:p>
    <w:p>
      <w:pPr>
        <w:pStyle w:val="null3"/>
      </w:pPr>
      <w:r>
        <w:rPr>
          <w:rFonts w:ascii="仿宋_GB2312" w:hAnsi="仿宋_GB2312" w:cs="仿宋_GB2312" w:eastAsia="仿宋_GB2312"/>
        </w:rPr>
        <w:t>采购包最高限价（元）: 720,000.00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野生动植物保护（野生鸟类保护监测）项目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标的名称：野生动植物保护（野生鸟类保护监测）项目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204"/>
              <w:gridCol w:w="529"/>
              <w:gridCol w:w="1119"/>
              <w:gridCol w:w="204"/>
              <w:gridCol w:w="204"/>
              <w:gridCol w:w="927"/>
            </w:tblGrid>
            <w:tr>
              <w:tc>
                <w:tcPr>
                  <w:tcW w:type="dxa" w:w="3187"/>
                  <w:gridSpan w:val="6"/>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设备性能指标表</w:t>
                  </w:r>
                </w:p>
              </w:tc>
            </w:tr>
            <w:tr>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序号</w:t>
                  </w:r>
                </w:p>
              </w:tc>
              <w:tc>
                <w:tcPr>
                  <w:tcW w:type="dxa" w:w="5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项目建设内容</w:t>
                  </w:r>
                </w:p>
              </w:tc>
              <w:tc>
                <w:tcPr>
                  <w:tcW w:type="dxa" w:w="11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性能指标</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单位</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数量</w:t>
                  </w:r>
                </w:p>
              </w:tc>
              <w:tc>
                <w:tcPr>
                  <w:tcW w:type="dxa" w:w="9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备注</w:t>
                  </w:r>
                </w:p>
              </w:tc>
            </w:tr>
            <w:tr>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5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开展蒲城县2025年野生鸟类野外监测</w:t>
                  </w:r>
                </w:p>
              </w:tc>
              <w:tc>
                <w:tcPr>
                  <w:tcW w:type="dxa" w:w="11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依据蒲城县调查单元分布图，共计有效调查单元64个，按照40%调查监测强度，至少对26个调查单元，设置监测样线26条，每条不小于3公里，进行鸟类调查监测。(春、夏、秋、冬、各监测1次)</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次</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w:t>
                  </w:r>
                </w:p>
              </w:tc>
              <w:tc>
                <w:tcPr>
                  <w:tcW w:type="dxa" w:w="92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1.1</w:t>
                  </w:r>
                </w:p>
              </w:tc>
              <w:tc>
                <w:tcPr>
                  <w:tcW w:type="dxa" w:w="5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编制《蒲城县2025年野生鸟类野外监</w:t>
                  </w:r>
                  <w:r>
                    <w:br/>
                  </w:r>
                  <w:r>
                    <w:rPr>
                      <w:rFonts w:ascii="仿宋_GB2312" w:hAnsi="仿宋_GB2312" w:cs="仿宋_GB2312" w:eastAsia="仿宋_GB2312"/>
                      <w:sz w:val="28"/>
                      <w:color w:val="000000"/>
                    </w:rPr>
                    <w:t xml:space="preserve"> 测》报告</w:t>
                  </w:r>
                </w:p>
              </w:tc>
              <w:tc>
                <w:tcPr>
                  <w:tcW w:type="dxa" w:w="11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包括前言、调查区域概况、调查方法、结果、讨论、保护建议、附件、附图</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本</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10</w:t>
                  </w:r>
                </w:p>
              </w:tc>
              <w:tc>
                <w:tcPr>
                  <w:tcW w:type="dxa" w:w="92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5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1F2329"/>
                    </w:rPr>
                    <w:t>尧山林场野生鸟类视频监测</w:t>
                  </w:r>
                </w:p>
              </w:tc>
              <w:tc>
                <w:tcPr>
                  <w:tcW w:type="dxa" w:w="111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2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2.1</w:t>
                  </w:r>
                </w:p>
              </w:tc>
              <w:tc>
                <w:tcPr>
                  <w:tcW w:type="dxa" w:w="5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1F2329"/>
                    </w:rPr>
                    <w:t>6米监控立杆</w:t>
                  </w:r>
                </w:p>
              </w:tc>
              <w:tc>
                <w:tcPr>
                  <w:tcW w:type="dxa" w:w="11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1F2329"/>
                    </w:rPr>
                    <w:t>6米八棱杆，横臂长1米</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1F2329"/>
                    </w:rPr>
                    <w:t>根</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1F2329"/>
                    </w:rPr>
                    <w:t>2</w:t>
                  </w:r>
                </w:p>
              </w:tc>
              <w:tc>
                <w:tcPr>
                  <w:tcW w:type="dxa" w:w="9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1F2329"/>
                    </w:rPr>
                    <w:t>位置1.北纬 35417”东经10933'19"2.北纬35°43"东经109°33'17”</w:t>
                  </w:r>
                </w:p>
              </w:tc>
            </w:tr>
            <w:tr>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2.2</w:t>
                  </w:r>
                </w:p>
              </w:tc>
              <w:tc>
                <w:tcPr>
                  <w:tcW w:type="dxa" w:w="5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1F2329"/>
                    </w:rPr>
                    <w:t>基础开挖及浇筑</w:t>
                  </w:r>
                </w:p>
              </w:tc>
              <w:tc>
                <w:tcPr>
                  <w:tcW w:type="dxa" w:w="11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1F2329"/>
                    </w:rPr>
                    <w:t>1.0*1.0*1.5米，1.5㎡</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1F2329"/>
                    </w:rPr>
                    <w:t>处</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1F2329"/>
                    </w:rPr>
                    <w:t>2</w:t>
                  </w:r>
                </w:p>
              </w:tc>
              <w:tc>
                <w:tcPr>
                  <w:tcW w:type="dxa" w:w="92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2.3</w:t>
                  </w:r>
                </w:p>
              </w:tc>
              <w:tc>
                <w:tcPr>
                  <w:tcW w:type="dxa" w:w="5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1F2329"/>
                    </w:rPr>
                    <w:t>高清球机</w:t>
                  </w:r>
                </w:p>
              </w:tc>
              <w:tc>
                <w:tcPr>
                  <w:tcW w:type="dxa" w:w="11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1F2329"/>
                    </w:rPr>
                    <w:t>具备≥400万像素，≥1/1.8英寸CMOS传感器；≥2560X1440分辨率、25FPS帧率、6MBPS码率；具备镜头等效焦距5.5 MM-220MM支持25倍光，光学变焦能力达≥40倍；配备红外补光灯，有效补光距离达≥100米，水平覆盖360°，垂直覆盖-15°至90°（支持自动翻转）；防护等级：不小于IP67</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1F2329"/>
                    </w:rPr>
                    <w:t>台</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1F2329"/>
                    </w:rPr>
                    <w:t>2</w:t>
                  </w:r>
                </w:p>
              </w:tc>
              <w:tc>
                <w:tcPr>
                  <w:tcW w:type="dxa" w:w="92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2.4</w:t>
                  </w:r>
                </w:p>
              </w:tc>
              <w:tc>
                <w:tcPr>
                  <w:tcW w:type="dxa" w:w="5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1F2329"/>
                    </w:rPr>
                    <w:t>无线合网器</w:t>
                  </w:r>
                </w:p>
              </w:tc>
              <w:tc>
                <w:tcPr>
                  <w:tcW w:type="dxa" w:w="11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1F2329"/>
                    </w:rPr>
                    <w:t>频段：4920~6100MHZ</w:t>
                  </w:r>
                  <w:r>
                    <w:br/>
                  </w:r>
                  <w:r>
                    <w:rPr>
                      <w:rFonts w:ascii="仿宋_GB2312" w:hAnsi="仿宋_GB2312" w:cs="仿宋_GB2312" w:eastAsia="仿宋_GB2312"/>
                      <w:sz w:val="28"/>
                      <w:color w:val="1F2329"/>
                    </w:rPr>
                    <w:t xml:space="preserve"> 传输距离：≥10Km</w:t>
                  </w:r>
                  <w:r>
                    <w:br/>
                  </w:r>
                  <w:r>
                    <w:rPr>
                      <w:rFonts w:ascii="仿宋_GB2312" w:hAnsi="仿宋_GB2312" w:cs="仿宋_GB2312" w:eastAsia="仿宋_GB2312"/>
                      <w:sz w:val="28"/>
                      <w:color w:val="1F2329"/>
                    </w:rPr>
                    <w:t xml:space="preserve"> 供电：DC12-24</w:t>
                  </w:r>
                  <w:r>
                    <w:br/>
                  </w:r>
                  <w:r>
                    <w:rPr>
                      <w:rFonts w:ascii="仿宋_GB2312" w:hAnsi="仿宋_GB2312" w:cs="仿宋_GB2312" w:eastAsia="仿宋_GB2312"/>
                      <w:sz w:val="28"/>
                      <w:color w:val="1F2329"/>
                    </w:rPr>
                    <w:t xml:space="preserve"> 工作维度：-40-75℃</w:t>
                  </w:r>
                  <w:r>
                    <w:br/>
                  </w:r>
                  <w:r>
                    <w:rPr>
                      <w:rFonts w:ascii="仿宋_GB2312" w:hAnsi="仿宋_GB2312" w:cs="仿宋_GB2312" w:eastAsia="仿宋_GB2312"/>
                      <w:sz w:val="28"/>
                      <w:color w:val="1F2329"/>
                    </w:rPr>
                    <w:t xml:space="preserve"> 防护等级：不小于IP67</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1F2329"/>
                    </w:rPr>
                    <w:t>台</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1F2329"/>
                    </w:rPr>
                    <w:t>1</w:t>
                  </w:r>
                </w:p>
              </w:tc>
              <w:tc>
                <w:tcPr>
                  <w:tcW w:type="dxa" w:w="92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2.5</w:t>
                  </w:r>
                </w:p>
              </w:tc>
              <w:tc>
                <w:tcPr>
                  <w:tcW w:type="dxa" w:w="5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1F2329"/>
                    </w:rPr>
                    <w:t>无线扩网器</w:t>
                  </w:r>
                </w:p>
              </w:tc>
              <w:tc>
                <w:tcPr>
                  <w:tcW w:type="dxa" w:w="11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1F2329"/>
                    </w:rPr>
                    <w:t>≥20M宽带</w:t>
                  </w:r>
                  <w:r>
                    <w:br/>
                  </w:r>
                  <w:r>
                    <w:rPr>
                      <w:rFonts w:ascii="仿宋_GB2312" w:hAnsi="仿宋_GB2312" w:cs="仿宋_GB2312" w:eastAsia="仿宋_GB2312"/>
                      <w:sz w:val="28"/>
                      <w:color w:val="1F2329"/>
                    </w:rPr>
                    <w:t xml:space="preserve"> 支持2.4G:WIFI热点</w:t>
                  </w:r>
                  <w:r>
                    <w:br/>
                  </w:r>
                  <w:r>
                    <w:rPr>
                      <w:rFonts w:ascii="仿宋_GB2312" w:hAnsi="仿宋_GB2312" w:cs="仿宋_GB2312" w:eastAsia="仿宋_GB2312"/>
                      <w:sz w:val="28"/>
                      <w:color w:val="1F2329"/>
                    </w:rPr>
                    <w:t xml:space="preserve"> 防护等级：不小于IP66</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1F2329"/>
                    </w:rPr>
                    <w:t>台</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1F2329"/>
                    </w:rPr>
                    <w:t>1</w:t>
                  </w:r>
                </w:p>
              </w:tc>
              <w:tc>
                <w:tcPr>
                  <w:tcW w:type="dxa" w:w="92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2.6</w:t>
                  </w:r>
                </w:p>
              </w:tc>
              <w:tc>
                <w:tcPr>
                  <w:tcW w:type="dxa" w:w="5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1F2329"/>
                    </w:rPr>
                    <w:t>太阳能板及支架</w:t>
                  </w:r>
                </w:p>
              </w:tc>
              <w:tc>
                <w:tcPr>
                  <w:tcW w:type="dxa" w:w="11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1F2329"/>
                    </w:rPr>
                    <w:t>外形尺寸：≥1450*670*35mm</w:t>
                  </w:r>
                  <w:r>
                    <w:br/>
                  </w:r>
                  <w:r>
                    <w:rPr>
                      <w:rFonts w:ascii="仿宋_GB2312" w:hAnsi="仿宋_GB2312" w:cs="仿宋_GB2312" w:eastAsia="仿宋_GB2312"/>
                      <w:sz w:val="28"/>
                      <w:color w:val="1F2329"/>
                    </w:rPr>
                    <w:t xml:space="preserve"> 峰值功率（Wp）：150w±3%</w:t>
                  </w:r>
                  <w:r>
                    <w:br/>
                  </w:r>
                  <w:r>
                    <w:rPr>
                      <w:rFonts w:ascii="仿宋_GB2312" w:hAnsi="仿宋_GB2312" w:cs="仿宋_GB2312" w:eastAsia="仿宋_GB2312"/>
                      <w:sz w:val="28"/>
                      <w:color w:val="1F2329"/>
                    </w:rPr>
                    <w:t xml:space="preserve"> 最大功率电压（Vmp）：≥36V</w:t>
                  </w:r>
                  <w:r>
                    <w:br/>
                  </w:r>
                  <w:r>
                    <w:rPr>
                      <w:rFonts w:ascii="仿宋_GB2312" w:hAnsi="仿宋_GB2312" w:cs="仿宋_GB2312" w:eastAsia="仿宋_GB2312"/>
                      <w:sz w:val="28"/>
                      <w:color w:val="1F2329"/>
                    </w:rPr>
                    <w:t xml:space="preserve"> 填充因子：≥70%</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1F2329"/>
                    </w:rPr>
                    <w:t>台</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1F2329"/>
                    </w:rPr>
                    <w:t>4</w:t>
                  </w:r>
                </w:p>
              </w:tc>
              <w:tc>
                <w:tcPr>
                  <w:tcW w:type="dxa" w:w="92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2.7</w:t>
                  </w:r>
                </w:p>
              </w:tc>
              <w:tc>
                <w:tcPr>
                  <w:tcW w:type="dxa" w:w="5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蓄电池（含地埋箱）</w:t>
                  </w:r>
                </w:p>
              </w:tc>
              <w:tc>
                <w:tcPr>
                  <w:tcW w:type="dxa" w:w="11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输出电流：30A，电压：12V</w:t>
                  </w:r>
                  <w:r>
                    <w:br/>
                  </w:r>
                  <w:r>
                    <w:rPr>
                      <w:rFonts w:ascii="仿宋_GB2312" w:hAnsi="仿宋_GB2312" w:cs="仿宋_GB2312" w:eastAsia="仿宋_GB2312"/>
                      <w:sz w:val="28"/>
                      <w:color w:val="000000"/>
                    </w:rPr>
                    <w:t xml:space="preserve"> 工作温度0-40°C</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块</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w:t>
                  </w:r>
                </w:p>
              </w:tc>
              <w:tc>
                <w:tcPr>
                  <w:tcW w:type="dxa" w:w="92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2.8</w:t>
                  </w:r>
                </w:p>
              </w:tc>
              <w:tc>
                <w:tcPr>
                  <w:tcW w:type="dxa" w:w="5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控制器</w:t>
                  </w:r>
                </w:p>
              </w:tc>
              <w:tc>
                <w:tcPr>
                  <w:tcW w:type="dxa" w:w="11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12V30A系统电压 12V/24V/48V Auto</w:t>
                  </w:r>
                  <w:r>
                    <w:br/>
                  </w:r>
                  <w:r>
                    <w:rPr>
                      <w:rFonts w:ascii="仿宋_GB2312" w:hAnsi="仿宋_GB2312" w:cs="仿宋_GB2312" w:eastAsia="仿宋_GB2312"/>
                      <w:sz w:val="28"/>
                      <w:color w:val="000000"/>
                    </w:rPr>
                    <w:t xml:space="preserve"> 空载损耗 &lt; 100mw</w:t>
                  </w:r>
                  <w:r>
                    <w:br/>
                  </w:r>
                  <w:r>
                    <w:rPr>
                      <w:rFonts w:ascii="仿宋_GB2312" w:hAnsi="仿宋_GB2312" w:cs="仿宋_GB2312" w:eastAsia="仿宋_GB2312"/>
                      <w:sz w:val="28"/>
                      <w:color w:val="000000"/>
                    </w:rPr>
                    <w:t xml:space="preserve"> 光伏输入电压 12/24V 小于55V,48V 小于90V</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92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2.9</w:t>
                  </w:r>
                </w:p>
              </w:tc>
              <w:tc>
                <w:tcPr>
                  <w:tcW w:type="dxa" w:w="5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联网控制箱</w:t>
                  </w:r>
                </w:p>
              </w:tc>
              <w:tc>
                <w:tcPr>
                  <w:tcW w:type="dxa" w:w="11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额定电流：13A/20A</w:t>
                  </w:r>
                  <w:r>
                    <w:br/>
                  </w:r>
                  <w:r>
                    <w:br/>
                  </w:r>
                  <w:r>
                    <w:rPr>
                      <w:rFonts w:ascii="仿宋_GB2312" w:hAnsi="仿宋_GB2312" w:cs="仿宋_GB2312" w:eastAsia="仿宋_GB2312"/>
                      <w:sz w:val="28"/>
                      <w:color w:val="000000"/>
                    </w:rPr>
                    <w:t xml:space="preserve"> 系统电压：12V/5V自动识别</w:t>
                  </w:r>
                  <w:r>
                    <w:br/>
                  </w:r>
                  <w:r>
                    <w:rPr>
                      <w:rFonts w:ascii="仿宋_GB2312" w:hAnsi="仿宋_GB2312" w:cs="仿宋_GB2312" w:eastAsia="仿宋_GB2312"/>
                      <w:sz w:val="28"/>
                      <w:color w:val="000000"/>
                    </w:rPr>
                    <w:t xml:space="preserve"> 额定功率：12V/150W/5V/100W</w:t>
                  </w:r>
                  <w:r>
                    <w:br/>
                  </w:r>
                  <w:r>
                    <w:rPr>
                      <w:rFonts w:ascii="仿宋_GB2312" w:hAnsi="仿宋_GB2312" w:cs="仿宋_GB2312" w:eastAsia="仿宋_GB2312"/>
                      <w:sz w:val="28"/>
                      <w:color w:val="000000"/>
                    </w:rPr>
                    <w:t xml:space="preserve"> 网络数据交换：≥16个千兆网络数据接口</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92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 xml:space="preserve">2.10 </w:t>
                  </w:r>
                </w:p>
              </w:tc>
              <w:tc>
                <w:tcPr>
                  <w:tcW w:type="dxa" w:w="5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人工二次倒运费</w:t>
                  </w:r>
                </w:p>
              </w:tc>
              <w:tc>
                <w:tcPr>
                  <w:tcW w:type="dxa" w:w="11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人工二次倒运费（含立杆、地笼、基础砂石料、水泥、水、设备、工具、施工器械等等）</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吨</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8.6</w:t>
                  </w:r>
                </w:p>
              </w:tc>
              <w:tc>
                <w:tcPr>
                  <w:tcW w:type="dxa" w:w="92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2.11</w:t>
                  </w:r>
                </w:p>
              </w:tc>
              <w:tc>
                <w:tcPr>
                  <w:tcW w:type="dxa" w:w="5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辅材</w:t>
                  </w:r>
                </w:p>
              </w:tc>
              <w:tc>
                <w:tcPr>
                  <w:tcW w:type="dxa" w:w="11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管、线、卡等辅材</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批</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92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w:t>
                  </w:r>
                </w:p>
              </w:tc>
              <w:tc>
                <w:tcPr>
                  <w:tcW w:type="dxa" w:w="5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数据展示系统</w:t>
                  </w:r>
                </w:p>
              </w:tc>
              <w:tc>
                <w:tcPr>
                  <w:tcW w:type="dxa" w:w="111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2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3.1</w:t>
                  </w:r>
                </w:p>
              </w:tc>
              <w:tc>
                <w:tcPr>
                  <w:tcW w:type="dxa" w:w="5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硬盘录像机</w:t>
                  </w:r>
                </w:p>
              </w:tc>
              <w:tc>
                <w:tcPr>
                  <w:tcW w:type="dxa" w:w="11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支持接入H.265、Smart265、H.264、Smart264视频编码码流;最大支持12路1080P解码</w:t>
                  </w:r>
                  <w:r>
                    <w:br/>
                  </w:r>
                  <w:r>
                    <w:rPr>
                      <w:rFonts w:ascii="仿宋_GB2312" w:hAnsi="仿宋_GB2312" w:cs="仿宋_GB2312" w:eastAsia="仿宋_GB2312"/>
                      <w:sz w:val="28"/>
                      <w:color w:val="000000"/>
                    </w:rPr>
                    <w:t xml:space="preserve"> 自带不少于4个SATA接口</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92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3.2</w:t>
                  </w:r>
                </w:p>
              </w:tc>
              <w:tc>
                <w:tcPr>
                  <w:tcW w:type="dxa" w:w="5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硬盘</w:t>
                  </w:r>
                </w:p>
              </w:tc>
              <w:tc>
                <w:tcPr>
                  <w:tcW w:type="dxa" w:w="11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接口:SATA接口</w:t>
                  </w:r>
                  <w:r>
                    <w:br/>
                  </w:r>
                  <w:r>
                    <w:rPr>
                      <w:rFonts w:ascii="仿宋_GB2312" w:hAnsi="仿宋_GB2312" w:cs="仿宋_GB2312" w:eastAsia="仿宋_GB2312"/>
                      <w:sz w:val="28"/>
                      <w:color w:val="000000"/>
                    </w:rPr>
                    <w:t xml:space="preserve"> 转速:不小于7200rpm;</w:t>
                  </w:r>
                  <w:r>
                    <w:br/>
                  </w:r>
                  <w:r>
                    <w:rPr>
                      <w:rFonts w:ascii="仿宋_GB2312" w:hAnsi="仿宋_GB2312" w:cs="仿宋_GB2312" w:eastAsia="仿宋_GB2312"/>
                      <w:sz w:val="28"/>
                      <w:color w:val="000000"/>
                    </w:rPr>
                    <w:t xml:space="preserve"> 容量:不小于4TB</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块</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w:t>
                  </w:r>
                </w:p>
              </w:tc>
              <w:tc>
                <w:tcPr>
                  <w:tcW w:type="dxa" w:w="92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3.3</w:t>
                  </w:r>
                </w:p>
              </w:tc>
              <w:tc>
                <w:tcPr>
                  <w:tcW w:type="dxa" w:w="5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工作站</w:t>
                  </w:r>
                </w:p>
              </w:tc>
              <w:tc>
                <w:tcPr>
                  <w:tcW w:type="dxa" w:w="11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≥8G内存，≥512G固态加1T机机械硬盘，≥8G独立显卡;硬盘容量≥6TB;</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92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3.4</w:t>
                  </w:r>
                </w:p>
              </w:tc>
              <w:tc>
                <w:tcPr>
                  <w:tcW w:type="dxa" w:w="5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交换机</w:t>
                  </w:r>
                </w:p>
              </w:tc>
              <w:tc>
                <w:tcPr>
                  <w:tcW w:type="dxa" w:w="11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上行端口速率：千兆</w:t>
                  </w:r>
                  <w:r>
                    <w:br/>
                  </w:r>
                  <w:r>
                    <w:rPr>
                      <w:rFonts w:ascii="仿宋_GB2312" w:hAnsi="仿宋_GB2312" w:cs="仿宋_GB2312" w:eastAsia="仿宋_GB2312"/>
                      <w:sz w:val="28"/>
                      <w:color w:val="000000"/>
                    </w:rPr>
                    <w:t xml:space="preserve"> 下行端口速率:千兆</w:t>
                  </w:r>
                  <w:r>
                    <w:br/>
                  </w:r>
                  <w:r>
                    <w:rPr>
                      <w:rFonts w:ascii="仿宋_GB2312" w:hAnsi="仿宋_GB2312" w:cs="仿宋_GB2312" w:eastAsia="仿宋_GB2312"/>
                      <w:sz w:val="28"/>
                      <w:color w:val="000000"/>
                    </w:rPr>
                    <w:t xml:space="preserve"> 端口:16个10/100/1000MbpsRJ45端口</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w:t>
                  </w:r>
                </w:p>
              </w:tc>
              <w:tc>
                <w:tcPr>
                  <w:tcW w:type="dxa" w:w="92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3.5</w:t>
                  </w:r>
                </w:p>
              </w:tc>
              <w:tc>
                <w:tcPr>
                  <w:tcW w:type="dxa" w:w="5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显示器</w:t>
                  </w:r>
                </w:p>
              </w:tc>
              <w:tc>
                <w:tcPr>
                  <w:tcW w:type="dxa" w:w="11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尺寸:≥65寸;分辨率:≥3840*2160运行内存:≥2GB;存储内存:≥32GB</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92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3.6</w:t>
                  </w:r>
                </w:p>
              </w:tc>
              <w:tc>
                <w:tcPr>
                  <w:tcW w:type="dxa" w:w="5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辅材</w:t>
                  </w:r>
                </w:p>
              </w:tc>
              <w:tc>
                <w:tcPr>
                  <w:tcW w:type="dxa" w:w="11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管、线、卡等辅材</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批</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92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w:t>
                  </w:r>
                </w:p>
              </w:tc>
              <w:tc>
                <w:tcPr>
                  <w:tcW w:type="dxa" w:w="5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开展突发陆生野生动物疫情应急预案演练</w:t>
                  </w:r>
                </w:p>
              </w:tc>
              <w:tc>
                <w:tcPr>
                  <w:tcW w:type="dxa" w:w="111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2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4.1</w:t>
                  </w:r>
                </w:p>
              </w:tc>
              <w:tc>
                <w:tcPr>
                  <w:tcW w:type="dxa" w:w="5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开展应急演练</w:t>
                  </w:r>
                </w:p>
              </w:tc>
              <w:tc>
                <w:tcPr>
                  <w:tcW w:type="dxa" w:w="111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次</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92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4.2</w:t>
                  </w:r>
                </w:p>
              </w:tc>
              <w:tc>
                <w:tcPr>
                  <w:tcW w:type="dxa" w:w="5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购置防护服</w:t>
                  </w:r>
                </w:p>
              </w:tc>
              <w:tc>
                <w:tcPr>
                  <w:tcW w:type="dxa" w:w="111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1000</w:t>
                  </w:r>
                </w:p>
              </w:tc>
              <w:tc>
                <w:tcPr>
                  <w:tcW w:type="dxa" w:w="92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4.3</w:t>
                  </w:r>
                </w:p>
              </w:tc>
              <w:tc>
                <w:tcPr>
                  <w:tcW w:type="dxa" w:w="5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消杀喷雾器</w:t>
                  </w:r>
                </w:p>
              </w:tc>
              <w:tc>
                <w:tcPr>
                  <w:tcW w:type="dxa" w:w="111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20</w:t>
                  </w:r>
                </w:p>
              </w:tc>
              <w:tc>
                <w:tcPr>
                  <w:tcW w:type="dxa" w:w="92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4.4</w:t>
                  </w:r>
                </w:p>
              </w:tc>
              <w:tc>
                <w:tcPr>
                  <w:tcW w:type="dxa" w:w="5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消毒液</w:t>
                  </w:r>
                </w:p>
              </w:tc>
              <w:tc>
                <w:tcPr>
                  <w:tcW w:type="dxa" w:w="11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≥5L每桶</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桶</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20</w:t>
                  </w:r>
                </w:p>
              </w:tc>
              <w:tc>
                <w:tcPr>
                  <w:tcW w:type="dxa" w:w="92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4.5</w:t>
                  </w:r>
                </w:p>
              </w:tc>
              <w:tc>
                <w:tcPr>
                  <w:tcW w:type="dxa" w:w="5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野外药品急救包</w:t>
                  </w:r>
                </w:p>
              </w:tc>
              <w:tc>
                <w:tcPr>
                  <w:tcW w:type="dxa" w:w="111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50</w:t>
                  </w:r>
                </w:p>
              </w:tc>
              <w:tc>
                <w:tcPr>
                  <w:tcW w:type="dxa" w:w="92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5</w:t>
                  </w:r>
                </w:p>
              </w:tc>
              <w:tc>
                <w:tcPr>
                  <w:tcW w:type="dxa" w:w="5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野生动物保护宣传</w:t>
                  </w:r>
                </w:p>
              </w:tc>
              <w:tc>
                <w:tcPr>
                  <w:tcW w:type="dxa" w:w="111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2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5.1</w:t>
                  </w:r>
                </w:p>
              </w:tc>
              <w:tc>
                <w:tcPr>
                  <w:tcW w:type="dxa" w:w="5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设立大型宣传牌</w:t>
                  </w:r>
                </w:p>
              </w:tc>
              <w:tc>
                <w:tcPr>
                  <w:tcW w:type="dxa" w:w="11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≥5m*8m</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块</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9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位置:1.北纬35°3'51”东经109°33'5"2.北纬35°4'3”东经109°33'17</w:t>
                  </w:r>
                </w:p>
              </w:tc>
            </w:tr>
            <w:tr>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5.2</w:t>
                  </w:r>
                </w:p>
              </w:tc>
              <w:tc>
                <w:tcPr>
                  <w:tcW w:type="dxa" w:w="5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开展野生动物保护管理培训</w:t>
                  </w:r>
                </w:p>
              </w:tc>
              <w:tc>
                <w:tcPr>
                  <w:tcW w:type="dxa" w:w="111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次</w:t>
                  </w:r>
                </w:p>
              </w:tc>
              <w:tc>
                <w:tcPr>
                  <w:tcW w:type="dxa" w:w="2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927"/>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尧山林场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按招标文件、投标文件及澄清函、项目检查情况等综合指标进行验收。各项指标均应符合验收标准及要求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调试完成初验合格后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经终验合格后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按合同要求执行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1、供应商应保证其提供的资料真实有效。 2、中标（成交）供应商在领取中标（成交）通知书时提供一正两副纸质投标文件（与电子投标文件一致的签字、盖章的完整版本），纸质投标文件采用书籍（胶装）方式装订成册。 3、若采用保函形式缴纳保证金的供应商，需在文件递交截止之日前，将保函原件交至代理公司。</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分项报价表.docx 服务内容及服务邀请应答表 《拒绝政府采购领域商业贿赂承诺书》（格式）.docx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供应商须为具有独立承担民事责任能力的法人、其他组织或自然人</w:t>
            </w:r>
          </w:p>
        </w:tc>
        <w:tc>
          <w:tcPr>
            <w:tcW w:type="dxa" w:w="3322"/>
          </w:tcPr>
          <w:p>
            <w:pPr>
              <w:pStyle w:val="null3"/>
            </w:pPr>
            <w:r>
              <w:rPr>
                <w:rFonts w:ascii="仿宋_GB2312" w:hAnsi="仿宋_GB2312" w:cs="仿宋_GB2312" w:eastAsia="仿宋_GB2312"/>
              </w:rPr>
              <w:t>供应商须为具有独立承担民事责任能力的法人、其他组织或自然人，并出具合法有效的营业执照或事业单位法人证书等国家规定的相关证明， 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w:t>
            </w:r>
          </w:p>
        </w:tc>
        <w:tc>
          <w:tcPr>
            <w:tcW w:type="dxa" w:w="3322"/>
          </w:tcPr>
          <w:p>
            <w:pPr>
              <w:pStyle w:val="null3"/>
            </w:pPr>
            <w:r>
              <w:rPr>
                <w:rFonts w:ascii="仿宋_GB2312" w:hAnsi="仿宋_GB2312" w:cs="仿宋_GB2312" w:eastAsia="仿宋_GB2312"/>
              </w:rPr>
              <w:t>具有良好的商业信誉和健全的财务会计制度以及有依法缴纳税收和社会保障资金的良好记录： ①财务状况报告：提供具有财务审计资质单位出具的2024年度或2025年度完整的财务审计报告，应当包含审计报告和审计报告中所涉及的财务报表和报表附注（成立时间至开标时间不足一年的可提供成立后任意时段的资产负债表）或投标文件递交截止时间前六个月内其基本账户银行出具的资信证明（附基本账户证明）或政府采购信用担保机构出具的投标担保函； ②税收缴纳证明：提供投标文件递交截止时间前一年内任意一个月的缴费凭据（依法免税的供应商应提供相关文件证明）； ③社会保障资金缴纳证明：提供响应文件递交截止时间前一年内任意一个月的社保缴费凭据或社保机构开具的社会保险参保缴费情况证明（依法不需要缴纳社会保障资金的供应商应提供相关证明）； 注：按照陕西省财政厅关于进一步优化政府采购营商环境有关事项的通知（陕财办采〔2023〕4号）中对供应商参与政府采购活动建立“承诺+信用管理”的准入管理制度要求，以上①②③三项内容若采用承诺制，供应商可根据本招标文件格式要求出具承诺函，成交供应商的承诺函同成交结果一并公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提供具备履行合同所必需的设备和专业技术能力的证明材料或书面声明</w:t>
            </w:r>
          </w:p>
        </w:tc>
        <w:tc>
          <w:tcPr>
            <w:tcW w:type="dxa" w:w="3322"/>
          </w:tcPr>
          <w:p>
            <w:pPr>
              <w:pStyle w:val="null3"/>
            </w:pPr>
            <w:r>
              <w:rPr>
                <w:rFonts w:ascii="仿宋_GB2312" w:hAnsi="仿宋_GB2312" w:cs="仿宋_GB2312" w:eastAsia="仿宋_GB2312"/>
              </w:rPr>
              <w:t>提供具备履行合同所必需的设备和专业技术能力的证明材料或书面声明，加盖供应商公章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服务商应授权合法的人员参加投标，其中法定代表人直接参加的，法定代表人参加的需提供法人身份证明书，并与营业执照上信息一致；授权代表参加的，须出具法定代表人授权委托书、被授权人身份证原件及被授权人在本单位证明（提供开标前三个月内任一月在本单位的社保缴纳记录）</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是否允许联合体投标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单位负责人为同一人或者存在控股、管理关系的不同单位，不得参加同一项目的投标。</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磋商保证金缴纳凭证</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除明确允许供应商可以自行编写的外，磋商响应文件是否按照磋商文件给定的格式和要求编制</w:t>
            </w:r>
          </w:p>
        </w:tc>
        <w:tc>
          <w:tcPr>
            <w:tcW w:type="dxa" w:w="1661"/>
          </w:tcPr>
          <w:p>
            <w:pPr>
              <w:pStyle w:val="null3"/>
            </w:pPr>
            <w:r>
              <w:rPr>
                <w:rFonts w:ascii="仿宋_GB2312" w:hAnsi="仿宋_GB2312" w:cs="仿宋_GB2312" w:eastAsia="仿宋_GB2312"/>
              </w:rPr>
              <w:t>响应文件封面 分项报价表.docx 服务内容及服务邀请应答表 《拒绝政府采购领域商业贿赂承诺书》（格式）.docx 中小企业声明函 残疾人福利性单位声明函 商务应答表 服务方案 标的清单 响应函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磋商响应文件是否按照磋商文件的要求盖章签字</w:t>
            </w:r>
          </w:p>
        </w:tc>
        <w:tc>
          <w:tcPr>
            <w:tcW w:type="dxa" w:w="1661"/>
          </w:tcPr>
          <w:p>
            <w:pPr>
              <w:pStyle w:val="null3"/>
            </w:pPr>
            <w:r>
              <w:rPr>
                <w:rFonts w:ascii="仿宋_GB2312" w:hAnsi="仿宋_GB2312" w:cs="仿宋_GB2312" w:eastAsia="仿宋_GB2312"/>
              </w:rPr>
              <w:t>响应文件封面 分项报价表.docx 服务内容及服务邀请应答表 《拒绝政府采购领域商业贿赂承诺书》（格式）.docx 中小企业声明函 残疾人福利性单位声明函 商务应答表 服务方案 标的清单 响应函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未超过采购预算</w:t>
            </w:r>
          </w:p>
        </w:tc>
        <w:tc>
          <w:tcPr>
            <w:tcW w:type="dxa" w:w="1661"/>
          </w:tcPr>
          <w:p>
            <w:pPr>
              <w:pStyle w:val="null3"/>
            </w:pPr>
            <w:r>
              <w:rPr>
                <w:rFonts w:ascii="仿宋_GB2312" w:hAnsi="仿宋_GB2312" w:cs="仿宋_GB2312" w:eastAsia="仿宋_GB2312"/>
              </w:rPr>
              <w:t>响应文件封面 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磋商有效期是否符合磋商文件的要求</w:t>
            </w:r>
          </w:p>
        </w:tc>
        <w:tc>
          <w:tcPr>
            <w:tcW w:type="dxa" w:w="1661"/>
          </w:tcPr>
          <w:p>
            <w:pPr>
              <w:pStyle w:val="null3"/>
            </w:pPr>
            <w:r>
              <w:rPr>
                <w:rFonts w:ascii="仿宋_GB2312" w:hAnsi="仿宋_GB2312" w:cs="仿宋_GB2312" w:eastAsia="仿宋_GB2312"/>
              </w:rPr>
              <w:t>响应文件封面 响应函 资格证明文件.docx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评审得分相同的，按照最后报价由低到高的顺序推荐。评审得分且最后报价相同的，按照技术指标优劣顺序推荐。评审得分且最后报价且技术指标得分均相同的，有评审专家无记名投票决定。</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1、评审内容：包含但不限于①野生鸟类监测及报告编制方案②监测系统购置安装及数据展示方案③应急演练及业务培训方案④警示牌设立方案； 2、评审方法：①完整性:内容全面，对评审内容中的各项要求有详细描述:②可实施性:内容符合要求，合理，可实施性强:③.针对性:能够紧扣项目实际情况，满足具体要求。 3、赋分标准(36分): ①每一项评审内容完全满足评审标准得9分; ②每一项评审内容，若存在不明确、不合理、不完整、针对性不强等方面，扣1分; ③每一项评审内容不提供或完全背离评审标准得0分</w:t>
            </w:r>
          </w:p>
        </w:tc>
        <w:tc>
          <w:tcPr>
            <w:tcW w:type="dxa" w:w="831"/>
          </w:tcPr>
          <w:p>
            <w:pPr>
              <w:pStyle w:val="null3"/>
              <w:jc w:val="right"/>
            </w:pPr>
            <w:r>
              <w:rPr>
                <w:rFonts w:ascii="仿宋_GB2312" w:hAnsi="仿宋_GB2312" w:cs="仿宋_GB2312" w:eastAsia="仿宋_GB2312"/>
              </w:rPr>
              <w:t>36.0000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1、评审内容：①承诺严格按照磋商文件及实施方案履约，明确项目完成时限（贴合采购需求），②质量保障承诺③安全保障承诺④合规履约承诺⑤应对项目实施过程中的突发情况。 2、评审标准：①.完整性:内容全面，对评审内容中的各项要求有详细描述:②.可实施性:内容符合要求，合理，可实施性强:③.针对性:能够紧扣项目实际情况，满足具体要求。 3、赋分标准(20分): ①每一项评审内容完全满足评审标准得5分; ②每一项评审内容，若存在不明确、不合理、不完整、针对性不强等方面，扣0.5分; ③每一项评审内容不提供或完全背离评审标准得0分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1、评审内容： 根据项目实际需求提供售后服务方案。内容包含：①售后服务范围及保障措施②培训服务方案③故障处理及补救措施④定期回访及维护。 2、评审标准： ①.完整性：方案须全面，对评审内容中的各项要求有详细描述； ②.可实施性：切合本项目实际情况，提出步骤清晰、合理的方案； ③.针对性：方案能够紧扣项目实际情况，内容科学合理。 3、赋分标准（12分）： ①每一项评审内容完全满足评审标准得3分; ②每一项评审内容，若存在不明确、不合理、不完整、针对性不强等方面，扣0.5分; ③每一项评审内容不提供或完全背离评审标准得0分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拟派服务团队</w:t>
            </w:r>
          </w:p>
        </w:tc>
        <w:tc>
          <w:tcPr>
            <w:tcW w:type="dxa" w:w="2492"/>
          </w:tcPr>
          <w:p>
            <w:pPr>
              <w:pStyle w:val="null3"/>
            </w:pPr>
            <w:r>
              <w:rPr>
                <w:rFonts w:ascii="仿宋_GB2312" w:hAnsi="仿宋_GB2312" w:cs="仿宋_GB2312" w:eastAsia="仿宋_GB2312"/>
              </w:rPr>
              <w:t>拟派项目团队配置合理，岗位明确，提供人员相关证书（身份证、毕业证及其他有关专业证书），4人以上得4分，每少一人扣1分，扣完为止。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服务商可提供 2023 年 1 月 1 日至今（以合同签订时间为准）类似项目业绩，每有 1 项得2分，最高得4分。 评审依据：提供加盖公章的合同复印件或扫描件，未提供有效业绩证明材料的不能得分。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产品技术参数</w:t>
            </w:r>
          </w:p>
        </w:tc>
        <w:tc>
          <w:tcPr>
            <w:tcW w:type="dxa" w:w="2492"/>
          </w:tcPr>
          <w:p>
            <w:pPr>
              <w:pStyle w:val="null3"/>
            </w:pPr>
            <w:r>
              <w:rPr>
                <w:rFonts w:ascii="仿宋_GB2312" w:hAnsi="仿宋_GB2312" w:cs="仿宋_GB2312" w:eastAsia="仿宋_GB2312"/>
              </w:rPr>
              <w:t>技术参数完全满足竞争性磋商文件要求得4分，每负偏离 1 项扣 0.5 分，扣完为止。 说明：证明材料不限于检测报告、试验报告、产品彩页、厂家出具的技术证明文件、功能截图等。供应商自行承担因材料提供不全导致的技术参数评审风险。</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价格分统一采用低价优先法计算，即满足磋商文件要求且最后磋商报价最低的供应商的价格为磋商基准价，其价格分为满分。其他供应商的价格分统一按照下列公式计算： 磋商报价得分=(磋商基准价／最后磋商报价)×20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详见附件：《拒绝政府采购领域商业贿赂承诺书》（格式）.docx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详见附件：蒲城县2025年野生动植物保护（野生鸟类保护监测）项目合同.docx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