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版本号：DQZ2025-CG-062.1B120251230001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蒲城县2025年残疾人辅助器具采购项目(二次)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DQZ2025-CG-062.1B1</w:t>
      </w:r>
      <w:r>
        <w:br/>
      </w:r>
      <w:r>
        <w:br/>
      </w:r>
      <w:r>
        <w:br/>
      </w:r>
    </w:p>
    <w:p>
      <w:pPr>
        <w:pStyle w:val="null3"/>
        <w:jc w:val="center"/>
        <w:outlineLvl w:val="2"/>
      </w:pPr>
      <w:r>
        <w:rPr>
          <w:rFonts w:ascii="仿宋_GB2312" w:hAnsi="仿宋_GB2312" w:cs="仿宋_GB2312" w:eastAsia="仿宋_GB2312"/>
          <w:sz w:val="28"/>
          <w:b/>
        </w:rPr>
        <w:t>蒲城县残疾人联合会</w:t>
      </w:r>
    </w:p>
    <w:p>
      <w:pPr>
        <w:pStyle w:val="null3"/>
        <w:jc w:val="center"/>
        <w:outlineLvl w:val="2"/>
      </w:pPr>
      <w:r>
        <w:rPr>
          <w:rFonts w:ascii="仿宋_GB2312" w:hAnsi="仿宋_GB2312" w:cs="仿宋_GB2312" w:eastAsia="仿宋_GB2312"/>
          <w:sz w:val="28"/>
          <w:b/>
        </w:rPr>
        <w:t>陕西鼎启正建设项目管理有限公司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2026年01月09日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陕西鼎启正建设项目管理有限公司</w:t>
      </w:r>
      <w:r>
        <w:rPr>
          <w:rFonts w:ascii="仿宋_GB2312" w:hAnsi="仿宋_GB2312" w:cs="仿宋_GB2312" w:eastAsia="仿宋_GB2312"/>
        </w:rPr>
        <w:t>（以下简称“代理机构”）受</w:t>
      </w:r>
      <w:r>
        <w:rPr>
          <w:rFonts w:ascii="仿宋_GB2312" w:hAnsi="仿宋_GB2312" w:cs="仿宋_GB2312" w:eastAsia="仿宋_GB2312"/>
        </w:rPr>
        <w:t>蒲城县残疾人联合会</w:t>
      </w:r>
      <w:r>
        <w:rPr>
          <w:rFonts w:ascii="仿宋_GB2312" w:hAnsi="仿宋_GB2312" w:cs="仿宋_GB2312" w:eastAsia="仿宋_GB2312"/>
        </w:rPr>
        <w:t>委托，拟对</w:t>
      </w:r>
      <w:r>
        <w:rPr>
          <w:rFonts w:ascii="仿宋_GB2312" w:hAnsi="仿宋_GB2312" w:cs="仿宋_GB2312" w:eastAsia="仿宋_GB2312"/>
        </w:rPr>
        <w:t>蒲城县2025年残疾人辅助器具采购项目(二次)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DQZ2025-CG-062.1B1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蒲城县2025年残疾人辅助器具采购项目(二次)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采购残疾人辅具种类包括：轮椅、坐厕椅、护理床、防压疮床垫、沐浴椅、助行器、单脚手杖、三脚凳手杖、掖拐等。；主要功能或目标:为蒲城县有辅具需求的持证残疾人采购辅助器具；</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采购包1（蒲城县2025年残疾人辅助器具采购项目）：属于专门面向中小企业采购。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响应招标并参加投标的合法有效的主体资格证明：供应商为响应招标并参加投标的合法注册的企业法人（或其分支机构）。企业法人应提供合法有效的标识有统一社会信用代码的营业执照；分支机构参与申请时，响应文件中应附法人出具的授权书。法人只能授权一家分支机构参与申请，且不能与分支机构同时参与申请；供应商需在项目电子化交易系统中按要求上传相应证明文件并进行电子签章。</w:t>
      </w:r>
    </w:p>
    <w:p>
      <w:pPr>
        <w:pStyle w:val="null3"/>
      </w:pPr>
      <w:r>
        <w:rPr>
          <w:rFonts w:ascii="仿宋_GB2312" w:hAnsi="仿宋_GB2312" w:cs="仿宋_GB2312" w:eastAsia="仿宋_GB2312"/>
        </w:rPr>
        <w:t>2、法定代表人（负责人）委托授权书\身份证明：投标人应授权合法的人员参加投标全过程，其中法定代表人（负责人）直接参加投标的，须出具法定代表人（负责人）身份证，并与营业执照上信息一致。法定代表人（负责人）授权代表参加投标的，须出具法定代表人（负责人）授权书及授权代表身份证；供应商需在项目电子化交易系统中按要求上传相应证明文件并进行电子签章。</w:t>
      </w:r>
    </w:p>
    <w:p>
      <w:pPr>
        <w:pStyle w:val="null3"/>
      </w:pPr>
      <w:r>
        <w:rPr>
          <w:rFonts w:ascii="仿宋_GB2312" w:hAnsi="仿宋_GB2312" w:cs="仿宋_GB2312" w:eastAsia="仿宋_GB2312"/>
        </w:rPr>
        <w:t>3、财务状况报告：提供2024度经审计的财务报告（包含审计报告和审计报告中所涉及的财务报表和报表附注），或提供2024年度供应商完整的全套财务报表（应当包括资产负债表、利润表、现金流量表、所有者权益变动表、附注），或提供截至投标文件提交截止日一年内银行出具的资信证明，或提供财政部门认可的政府采购专业担保机构出具的投标担保函，或供应商注册时间截至投标文件提交截止日不足一年的，也可提供在工商管理部门备案的公司章程（以上五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4、税收缴纳证明：提供2025年01月01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5、社会保障资金缴纳证明：提供2025年01月01日至投标文件递交截止日已缴存的任意一个月的社会保障资金缴费证明或参保证明，依法不需要缴纳社会保障资金的单位应提供相关证明材料（以上二种形式的资料提供任何一种即可，代缴代办社会保障资金不予认可。）；供应商需在项目电子化交易系统中按要求上传相应证明文件并进行电子签章。</w:t>
      </w:r>
    </w:p>
    <w:p>
      <w:pPr>
        <w:pStyle w:val="null3"/>
      </w:pPr>
      <w:r>
        <w:rPr>
          <w:rFonts w:ascii="仿宋_GB2312" w:hAnsi="仿宋_GB2312" w:cs="仿宋_GB2312" w:eastAsia="仿宋_GB2312"/>
        </w:rPr>
        <w:t>6、书面声明（信用记录）：提供《供应商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w:t>
      </w:r>
    </w:p>
    <w:p>
      <w:pPr>
        <w:pStyle w:val="null3"/>
      </w:pPr>
      <w:r>
        <w:rPr>
          <w:rFonts w:ascii="仿宋_GB2312" w:hAnsi="仿宋_GB2312" w:cs="仿宋_GB2312" w:eastAsia="仿宋_GB2312"/>
        </w:rPr>
        <w:t>7、专业技术能力证明承诺函：具备履行合同所必需的设备和专业技术能力的证明材料（由投标人根据项目需求提供说明材料或者承诺）；供应商需在项目电子化交易系统中按要求上传相应证明文件并进行电子签章。</w:t>
      </w:r>
    </w:p>
    <w:p>
      <w:pPr>
        <w:pStyle w:val="null3"/>
      </w:pPr>
      <w:r>
        <w:rPr>
          <w:rFonts w:ascii="仿宋_GB2312" w:hAnsi="仿宋_GB2312" w:cs="仿宋_GB2312" w:eastAsia="仿宋_GB2312"/>
        </w:rPr>
        <w:t>8、特殊资质：供应商为代理商的须提供《医疗器械经营许可证》（或医疗器械经营备案凭证）及生产厂家的《医疗器械生产许可证》（或医疗器械生产备案凭证）复印件；供应商为制造厂家应出具《医疗器械生产许可证》（或医疗器械生产备案凭证）；所投产品属于医疗器械的产品供应商须提供对应产品的《医疗器械产品注册证》（或《医疗器械产品备案凭证》）复印件，不属于医疗器械的提供情况说明；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蒲城县残疾人联合会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蒲城县正街一号（县政府院内）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18992330223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陕西鼎启正建设项目管理有限公司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陕西省西安市未央区陕西省西安市经济技术开发区凤城四路103号世融嘉轩21号楼世融国际1405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17392217611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惠工</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采购包1：710,600.00元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开户名称：陕西鼎启正建设项目管理有限公司</w:t>
            </w:r>
          </w:p>
          <w:p>
            <w:pPr>
              <w:pStyle w:val="null3"/>
            </w:pPr>
            <w:r>
              <w:rPr>
                <w:rFonts w:ascii="仿宋_GB2312" w:hAnsi="仿宋_GB2312" w:cs="仿宋_GB2312" w:eastAsia="仿宋_GB2312"/>
              </w:rPr>
              <w:t>开户银行：西安银行股份有限公司文景路支行</w:t>
            </w:r>
          </w:p>
          <w:p>
            <w:pPr>
              <w:pStyle w:val="null3"/>
            </w:pPr>
            <w:r>
              <w:rPr>
                <w:rFonts w:ascii="仿宋_GB2312" w:hAnsi="仿宋_GB2312" w:cs="仿宋_GB2312" w:eastAsia="仿宋_GB2312"/>
              </w:rPr>
              <w:t>银行账号：707011580000215539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代理服务费收费标准：参照《国家计委关于印发&lt;招标代理服务收费管理暂行办法&gt; 的通知》（计价格[2002]1980号）和国家发展和改革委员会办公厅颁发的《关于招标代理服务收费有关问题的通知》（发改办价格『2003』857号）规定标准收取。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蒲城县残疾人联合会</w:t>
      </w:r>
      <w:r>
        <w:rPr>
          <w:rFonts w:ascii="仿宋_GB2312" w:hAnsi="仿宋_GB2312" w:cs="仿宋_GB2312" w:eastAsia="仿宋_GB2312"/>
        </w:rPr>
        <w:t>和</w:t>
      </w:r>
      <w:r>
        <w:rPr>
          <w:rFonts w:ascii="仿宋_GB2312" w:hAnsi="仿宋_GB2312" w:cs="仿宋_GB2312" w:eastAsia="仿宋_GB2312"/>
        </w:rPr>
        <w:t>陕西鼎启正建设项目管理有限公司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蒲城县残疾人联合会</w:t>
      </w:r>
      <w:r>
        <w:rPr>
          <w:rFonts w:ascii="仿宋_GB2312" w:hAnsi="仿宋_GB2312" w:cs="仿宋_GB2312" w:eastAsia="仿宋_GB2312"/>
        </w:rPr>
        <w:t>负责解释。除上述招标文件内容，其他内容由</w:t>
      </w:r>
      <w:r>
        <w:rPr>
          <w:rFonts w:ascii="仿宋_GB2312" w:hAnsi="仿宋_GB2312" w:cs="仿宋_GB2312" w:eastAsia="仿宋_GB2312"/>
        </w:rPr>
        <w:t>陕西鼎启正建设项目管理有限公司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蒲城县残疾人联合会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陕西鼎启正建设项目管理有限公司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按照国家相关验收标准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陕西鼎启正建设项目管理有限公司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陕西鼎启正建设项目管理有限公司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陕西鼎启正建设项目管理有限公司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联系人：曾萍</w:t>
      </w:r>
    </w:p>
    <w:p>
      <w:pPr>
        <w:pStyle w:val="null3"/>
      </w:pPr>
      <w:r>
        <w:rPr>
          <w:rFonts w:ascii="仿宋_GB2312" w:hAnsi="仿宋_GB2312" w:cs="仿宋_GB2312" w:eastAsia="仿宋_GB2312"/>
        </w:rPr>
        <w:t>联系电话：15619641719</w:t>
      </w:r>
    </w:p>
    <w:p>
      <w:pPr>
        <w:pStyle w:val="null3"/>
      </w:pPr>
      <w:r>
        <w:rPr>
          <w:rFonts w:ascii="仿宋_GB2312" w:hAnsi="仿宋_GB2312" w:cs="仿宋_GB2312" w:eastAsia="仿宋_GB2312"/>
        </w:rPr>
        <w:t>地址：陕西省西安市未央区陕西省西安市经济技术开发区凤城四路103号世融嘉轩21号楼世融国际1405</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残疾人辅助器具适配服务公司或者机构1个，采购残疾人辅具种类包括：轮椅、坐厕椅、护理床、防压疮床垫、沐浴椅、助行器、单脚手杖、三脚凳手杖、掖拐等。；主要功能或目标:为蒲城县有辅具需求的持证残疾人采购辅助器具；需满足的要求:具备辅助器具适配相关资质的公司或者机构，能够承接残疾人辅助器具适配服务的公司或者机构。</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710,600.00</w:t>
      </w:r>
    </w:p>
    <w:p>
      <w:pPr>
        <w:pStyle w:val="null3"/>
      </w:pPr>
      <w:r>
        <w:rPr>
          <w:rFonts w:ascii="仿宋_GB2312" w:hAnsi="仿宋_GB2312" w:cs="仿宋_GB2312" w:eastAsia="仿宋_GB2312"/>
        </w:rPr>
        <w:t>采购包最高限价（元）: 710,600.00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 xml:space="preserve"> 蒲城县2025年残疾人辅助器具采购项目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710,600.00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 蒲城县2025年残疾人辅助器具采购项目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6"/>
                <w:b/>
                <w:color w:val="000000"/>
              </w:rPr>
              <w:t>辅具采购清单</w:t>
            </w:r>
          </w:p>
          <w:tbl>
            <w:tblPr>
              <w:tblInd w:type="dxa" w:w="90"/>
              <w:tblBorders>
                <w:top w:val="none" w:color="000000" w:sz="4"/>
                <w:left w:val="none" w:color="000000" w:sz="4"/>
                <w:bottom w:val="none" w:color="000000" w:sz="4"/>
                <w:right w:val="none" w:color="000000" w:sz="4"/>
                <w:insideH w:val="none"/>
                <w:insideV w:val="none"/>
              </w:tblBorders>
            </w:tblPr>
            <w:tblGrid>
              <w:gridCol w:w="112"/>
              <w:gridCol w:w="269"/>
              <w:gridCol w:w="112"/>
              <w:gridCol w:w="233"/>
              <w:gridCol w:w="1819"/>
            </w:tblGrid>
            <w:tr>
              <w:tc>
                <w:tcPr>
                  <w:tcW w:type="dxa" w:w="1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辅具种类</w:t>
                  </w:r>
                </w:p>
              </w:tc>
              <w:tc>
                <w:tcPr>
                  <w:tcW w:type="dxa" w:w="1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c>
                <w:tcPr>
                  <w:tcW w:type="dxa" w:w="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预估采购量</w:t>
                  </w:r>
                </w:p>
              </w:tc>
              <w:tc>
                <w:tcPr>
                  <w:tcW w:type="dxa" w:w="18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技术参数</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电动轮椅</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辆</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1.材质：车架为铝合金材质，金属烤漆，铝合金轮毂</w:t>
                  </w:r>
                </w:p>
                <w:p>
                  <w:pPr>
                    <w:pStyle w:val="null3"/>
                    <w:jc w:val="left"/>
                  </w:pPr>
                  <w:r>
                    <w:rPr>
                      <w:rFonts w:ascii="仿宋_GB2312" w:hAnsi="仿宋_GB2312" w:cs="仿宋_GB2312" w:eastAsia="仿宋_GB2312"/>
                      <w:sz w:val="22"/>
                    </w:rPr>
                    <w:t>2.控制器:360°智能万向控制器</w:t>
                  </w:r>
                </w:p>
                <w:p>
                  <w:pPr>
                    <w:pStyle w:val="null3"/>
                    <w:jc w:val="left"/>
                  </w:pPr>
                  <w:r>
                    <w:rPr>
                      <w:rFonts w:ascii="仿宋_GB2312" w:hAnsi="仿宋_GB2312" w:cs="仿宋_GB2312" w:eastAsia="仿宋_GB2312"/>
                      <w:sz w:val="22"/>
                    </w:rPr>
                    <w:t>3.电机: ≧250W*2pcs，电池:24V (≧20AH)锂</w:t>
                  </w:r>
                </w:p>
                <w:p>
                  <w:pPr>
                    <w:pStyle w:val="null3"/>
                    <w:jc w:val="left"/>
                  </w:pPr>
                  <w:r>
                    <w:rPr>
                      <w:rFonts w:ascii="仿宋_GB2312" w:hAnsi="仿宋_GB2312" w:cs="仿宋_GB2312" w:eastAsia="仿宋_GB2312"/>
                      <w:sz w:val="22"/>
                    </w:rPr>
                    <w:t>4.电池续航力:15-20KM(视速度路况，体重)</w:t>
                  </w:r>
                </w:p>
                <w:p>
                  <w:pPr>
                    <w:pStyle w:val="null3"/>
                    <w:jc w:val="left"/>
                  </w:pPr>
                  <w:r>
                    <w:rPr>
                      <w:rFonts w:ascii="仿宋_GB2312" w:hAnsi="仿宋_GB2312" w:cs="仿宋_GB2312" w:eastAsia="仿宋_GB2312"/>
                      <w:sz w:val="22"/>
                    </w:rPr>
                    <w:t>5.最高时速:6Km/H</w:t>
                  </w:r>
                </w:p>
                <w:p>
                  <w:pPr>
                    <w:pStyle w:val="null3"/>
                    <w:jc w:val="left"/>
                  </w:pPr>
                  <w:r>
                    <w:rPr>
                      <w:rFonts w:ascii="仿宋_GB2312" w:hAnsi="仿宋_GB2312" w:cs="仿宋_GB2312" w:eastAsia="仿宋_GB2312"/>
                      <w:sz w:val="22"/>
                    </w:rPr>
                    <w:t>6.刹车:全自动电磁刹车</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w:t>
                  </w:r>
                  <w:r>
                    <w:rPr>
                      <w:rFonts w:ascii="仿宋_GB2312" w:hAnsi="仿宋_GB2312" w:cs="仿宋_GB2312" w:eastAsia="仿宋_GB2312"/>
                      <w:sz w:val="22"/>
                      <w:b/>
                    </w:rPr>
                    <w:t>性能：</w:t>
                  </w:r>
                  <w:r>
                    <w:rPr>
                      <w:rFonts w:ascii="仿宋_GB2312" w:hAnsi="仿宋_GB2312" w:cs="仿宋_GB2312" w:eastAsia="仿宋_GB2312"/>
                      <w:sz w:val="22"/>
                    </w:rPr>
                    <w:t>后轮驱动；最大时速：</w:t>
                  </w:r>
                  <w:r>
                    <w:rPr>
                      <w:rFonts w:ascii="仿宋_GB2312" w:hAnsi="仿宋_GB2312" w:cs="仿宋_GB2312" w:eastAsia="仿宋_GB2312"/>
                      <w:sz w:val="22"/>
                    </w:rPr>
                    <w:t>6km±1km；爬坡能力≥8°；越障高度≥5cm；</w:t>
                  </w:r>
                </w:p>
                <w:p>
                  <w:pPr>
                    <w:pStyle w:val="null3"/>
                    <w:jc w:val="left"/>
                  </w:pPr>
                  <w:r>
                    <w:rPr>
                      <w:rFonts w:ascii="仿宋_GB2312" w:hAnsi="仿宋_GB2312" w:cs="仿宋_GB2312" w:eastAsia="仿宋_GB2312"/>
                      <w:sz w:val="22"/>
                      <w:b/>
                    </w:rPr>
                    <w:t>8.</w:t>
                  </w:r>
                  <w:r>
                    <w:rPr>
                      <w:rFonts w:ascii="仿宋_GB2312" w:hAnsi="仿宋_GB2312" w:cs="仿宋_GB2312" w:eastAsia="仿宋_GB2312"/>
                      <w:sz w:val="22"/>
                      <w:b/>
                    </w:rPr>
                    <w:t>功能：</w:t>
                  </w:r>
                  <w:r>
                    <w:rPr>
                      <w:rFonts w:ascii="仿宋_GB2312" w:hAnsi="仿宋_GB2312" w:cs="仿宋_GB2312" w:eastAsia="仿宋_GB2312"/>
                      <w:sz w:val="22"/>
                    </w:rPr>
                    <w:t>可后翻或可快拆或可升降扶手；脚踏板可收合、高度可调；骨盆式可调安全带；配置防翻轮；</w:t>
                  </w:r>
                </w:p>
                <w:p>
                  <w:pPr>
                    <w:pStyle w:val="null3"/>
                    <w:jc w:val="left"/>
                  </w:pPr>
                  <w:r>
                    <w:rPr>
                      <w:rFonts w:ascii="仿宋_GB2312" w:hAnsi="仿宋_GB2312" w:cs="仿宋_GB2312" w:eastAsia="仿宋_GB2312"/>
                      <w:sz w:val="22"/>
                    </w:rPr>
                    <w:t>9</w:t>
                  </w:r>
                  <w:r>
                    <w:rPr>
                      <w:rFonts w:ascii="仿宋_GB2312" w:hAnsi="仿宋_GB2312" w:cs="仿宋_GB2312" w:eastAsia="仿宋_GB2312"/>
                      <w:sz w:val="22"/>
                    </w:rPr>
                    <w:t>.载重:≧100kg</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普通轮椅</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辆</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1、材质：车架为铝合金材质，主车架铝管直径≧22mm、管壁厚度≧2.0mm；车架表面阳极氧化或喷涂工艺处理。</w:t>
                  </w:r>
                </w:p>
                <w:p>
                  <w:pPr>
                    <w:pStyle w:val="null3"/>
                    <w:jc w:val="left"/>
                  </w:pPr>
                  <w:r>
                    <w:rPr>
                      <w:rFonts w:ascii="仿宋_GB2312" w:hAnsi="仿宋_GB2312" w:cs="仿宋_GB2312" w:eastAsia="仿宋_GB2312"/>
                      <w:sz w:val="22"/>
                    </w:rPr>
                    <w:t>2、刹车：双刹车带钢式助刹，长球头式手刹握把手感舒适安全可靠；</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适配</w:t>
                  </w:r>
                  <w:r>
                    <w:rPr>
                      <w:rFonts w:ascii="仿宋_GB2312" w:hAnsi="仿宋_GB2312" w:cs="仿宋_GB2312" w:eastAsia="仿宋_GB2312"/>
                      <w:sz w:val="22"/>
                    </w:rPr>
                    <w:t>：</w:t>
                  </w:r>
                  <w:r>
                    <w:rPr>
                      <w:rFonts w:ascii="仿宋_GB2312" w:hAnsi="仿宋_GB2312" w:cs="仿宋_GB2312" w:eastAsia="仿宋_GB2312"/>
                      <w:sz w:val="22"/>
                    </w:rPr>
                    <w:t>要求可提供多种座椅尺寸；</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、座靠垫</w:t>
                  </w:r>
                  <w:r>
                    <w:rPr>
                      <w:rFonts w:ascii="仿宋_GB2312" w:hAnsi="仿宋_GB2312" w:cs="仿宋_GB2312" w:eastAsia="仿宋_GB2312"/>
                      <w:sz w:val="22"/>
                    </w:rPr>
                    <w:t>：</w:t>
                  </w:r>
                  <w:r>
                    <w:rPr>
                      <w:rFonts w:ascii="仿宋_GB2312" w:hAnsi="仿宋_GB2312" w:cs="仿宋_GB2312" w:eastAsia="仿宋_GB2312"/>
                      <w:sz w:val="22"/>
                    </w:rPr>
                    <w:t>采用</w:t>
                  </w:r>
                  <w:r>
                    <w:rPr>
                      <w:rFonts w:ascii="仿宋_GB2312" w:hAnsi="仿宋_GB2312" w:cs="仿宋_GB2312" w:eastAsia="仿宋_GB2312"/>
                      <w:sz w:val="22"/>
                    </w:rPr>
                    <w:t>≧500D牛津纺布内衬≧300D牛津布阻燃材料</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、扶手</w:t>
                  </w:r>
                  <w:r>
                    <w:rPr>
                      <w:rFonts w:ascii="仿宋_GB2312" w:hAnsi="仿宋_GB2312" w:cs="仿宋_GB2312" w:eastAsia="仿宋_GB2312"/>
                      <w:sz w:val="22"/>
                    </w:rPr>
                    <w:t>：</w:t>
                  </w:r>
                  <w:r>
                    <w:rPr>
                      <w:rFonts w:ascii="仿宋_GB2312" w:hAnsi="仿宋_GB2312" w:cs="仿宋_GB2312" w:eastAsia="仿宋_GB2312"/>
                      <w:sz w:val="22"/>
                    </w:rPr>
                    <w:t>固定式</w:t>
                  </w:r>
                  <w:r>
                    <w:rPr>
                      <w:rFonts w:ascii="仿宋_GB2312" w:hAnsi="仿宋_GB2312" w:cs="仿宋_GB2312" w:eastAsia="仿宋_GB2312"/>
                      <w:sz w:val="22"/>
                    </w:rPr>
                    <w:t>PP塑料扶手；</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、其他配置</w:t>
                  </w:r>
                  <w:r>
                    <w:rPr>
                      <w:rFonts w:ascii="仿宋_GB2312" w:hAnsi="仿宋_GB2312" w:cs="仿宋_GB2312" w:eastAsia="仿宋_GB2312"/>
                      <w:sz w:val="22"/>
                    </w:rPr>
                    <w:t>：</w:t>
                  </w:r>
                  <w:r>
                    <w:rPr>
                      <w:rFonts w:ascii="仿宋_GB2312" w:hAnsi="仿宋_GB2312" w:cs="仿宋_GB2312" w:eastAsia="仿宋_GB2312"/>
                      <w:sz w:val="22"/>
                    </w:rPr>
                    <w:t>ABS+尼龙脚踏板，固定脚踏，脚踏支架长度无极调节；手圈：尼龙材质塑料手圈、圆管金属手圈可选；轮椅配有安全带和护腿带；</w:t>
                  </w:r>
                </w:p>
                <w:p>
                  <w:pPr>
                    <w:pStyle w:val="null3"/>
                    <w:jc w:val="left"/>
                  </w:pPr>
                  <w:r>
                    <w:rPr>
                      <w:rFonts w:ascii="仿宋_GB2312" w:hAnsi="仿宋_GB2312" w:cs="仿宋_GB2312" w:eastAsia="仿宋_GB2312"/>
                      <w:sz w:val="22"/>
                    </w:rPr>
                    <w:t>7</w:t>
                  </w:r>
                  <w:r>
                    <w:rPr>
                      <w:rFonts w:ascii="仿宋_GB2312" w:hAnsi="仿宋_GB2312" w:cs="仿宋_GB2312" w:eastAsia="仿宋_GB2312"/>
                      <w:sz w:val="22"/>
                    </w:rPr>
                    <w:t>、承重：</w:t>
                  </w:r>
                  <w:r>
                    <w:rPr>
                      <w:rFonts w:ascii="仿宋_GB2312" w:hAnsi="仿宋_GB2312" w:cs="仿宋_GB2312" w:eastAsia="仿宋_GB2312"/>
                      <w:sz w:val="22"/>
                    </w:rPr>
                    <w:t>≧100kg;</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护理床</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1、材质：优质加厚型钢制喷涂床架、床面板，床架钢管厚度≥1.2mm，床腿钢管厚度≥1.5mm；铝合金折叠护栏≥6公分床垫：外层采用纯棉布料，内层防水布罩可防止液体污染内胆。内胆采用≥4公分环保棕垫, ≥2公分高密度高弹性海绵。</w:t>
                  </w:r>
                </w:p>
                <w:p>
                  <w:pPr>
                    <w:pStyle w:val="null3"/>
                    <w:jc w:val="left"/>
                  </w:pPr>
                  <w:r>
                    <w:rPr>
                      <w:rFonts w:ascii="仿宋_GB2312" w:hAnsi="仿宋_GB2312" w:cs="仿宋_GB2312" w:eastAsia="仿宋_GB2312"/>
                      <w:sz w:val="22"/>
                    </w:rPr>
                    <w:t>2、功能：起背、左右翻身（防侧滑）、抬落腿、洗头，辅助大小便（快开装置，方便使用者使用），</w:t>
                  </w:r>
                </w:p>
                <w:p>
                  <w:pPr>
                    <w:pStyle w:val="null3"/>
                    <w:jc w:val="left"/>
                  </w:pPr>
                  <w:r>
                    <w:rPr>
                      <w:rFonts w:ascii="仿宋_GB2312" w:hAnsi="仿宋_GB2312" w:cs="仿宋_GB2312" w:eastAsia="仿宋_GB2312"/>
                      <w:sz w:val="22"/>
                    </w:rPr>
                    <w:t>3、调节：</w:t>
                  </w:r>
                  <w:r>
                    <w:rPr>
                      <w:rFonts w:ascii="仿宋_GB2312" w:hAnsi="仿宋_GB2312" w:cs="仿宋_GB2312" w:eastAsia="仿宋_GB2312"/>
                      <w:sz w:val="22"/>
                    </w:rPr>
                    <w:t>起背角度</w:t>
                  </w:r>
                  <w:r>
                    <w:rPr>
                      <w:rFonts w:ascii="仿宋_GB2312" w:hAnsi="仿宋_GB2312" w:cs="仿宋_GB2312" w:eastAsia="仿宋_GB2312"/>
                      <w:sz w:val="22"/>
                    </w:rPr>
                    <w:t>0°-75°±5°，翻身角度左右0°-50°±5°，防侧滑角度：0°-70°±5°，向上抬腿角度：0°-35°±5°°，向下曲腿角度：0-55°±5°</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4、部件：</w:t>
                  </w:r>
                  <w:r>
                    <w:rPr>
                      <w:rFonts w:ascii="仿宋_GB2312" w:hAnsi="仿宋_GB2312" w:cs="仿宋_GB2312" w:eastAsia="仿宋_GB2312"/>
                      <w:sz w:val="22"/>
                    </w:rPr>
                    <w:t>摇杆</w:t>
                  </w:r>
                  <w:r>
                    <w:rPr>
                      <w:rFonts w:ascii="仿宋_GB2312" w:hAnsi="仿宋_GB2312" w:cs="仿宋_GB2312" w:eastAsia="仿宋_GB2312"/>
                      <w:sz w:val="22"/>
                    </w:rPr>
                    <w:t>，</w:t>
                  </w:r>
                  <w:r>
                    <w:rPr>
                      <w:rFonts w:ascii="仿宋_GB2312" w:hAnsi="仿宋_GB2312" w:cs="仿宋_GB2312" w:eastAsia="仿宋_GB2312"/>
                      <w:sz w:val="22"/>
                    </w:rPr>
                    <w:t>采用金属螺旋设计，摇柄表面电镀处理，可折叠。床头床尾</w:t>
                  </w:r>
                  <w:r>
                    <w:rPr>
                      <w:rFonts w:ascii="仿宋_GB2312" w:hAnsi="仿宋_GB2312" w:cs="仿宋_GB2312" w:eastAsia="仿宋_GB2312"/>
                      <w:sz w:val="22"/>
                    </w:rPr>
                    <w:t>，</w:t>
                  </w:r>
                  <w:r>
                    <w:rPr>
                      <w:rFonts w:ascii="仿宋_GB2312" w:hAnsi="仿宋_GB2312" w:cs="仿宋_GB2312" w:eastAsia="仿宋_GB2312"/>
                      <w:sz w:val="22"/>
                    </w:rPr>
                    <w:t>采用</w:t>
                  </w:r>
                  <w:r>
                    <w:rPr>
                      <w:rFonts w:ascii="仿宋_GB2312" w:hAnsi="仿宋_GB2312" w:cs="仿宋_GB2312" w:eastAsia="仿宋_GB2312"/>
                      <w:sz w:val="22"/>
                    </w:rPr>
                    <w:t>ABS工程塑料。脚轮</w:t>
                  </w:r>
                  <w:r>
                    <w:rPr>
                      <w:rFonts w:ascii="仿宋_GB2312" w:hAnsi="仿宋_GB2312" w:cs="仿宋_GB2312" w:eastAsia="仿宋_GB2312"/>
                      <w:sz w:val="22"/>
                    </w:rPr>
                    <w:t>，</w:t>
                  </w:r>
                  <w:r>
                    <w:rPr>
                      <w:rFonts w:ascii="仿宋_GB2312" w:hAnsi="仿宋_GB2312" w:cs="仿宋_GB2312" w:eastAsia="仿宋_GB2312"/>
                      <w:sz w:val="22"/>
                    </w:rPr>
                    <w:t>移动静音轮</w:t>
                  </w:r>
                  <w:r>
                    <w:rPr>
                      <w:rFonts w:ascii="仿宋_GB2312" w:hAnsi="仿宋_GB2312" w:cs="仿宋_GB2312" w:eastAsia="仿宋_GB2312"/>
                      <w:sz w:val="22"/>
                    </w:rPr>
                    <w:t>，</w:t>
                  </w:r>
                  <w:r>
                    <w:rPr>
                      <w:rFonts w:ascii="仿宋_GB2312" w:hAnsi="仿宋_GB2312" w:cs="仿宋_GB2312" w:eastAsia="仿宋_GB2312"/>
                      <w:sz w:val="22"/>
                    </w:rPr>
                    <w:t>双面轮，同时带有刹车装置以固车身，内置双轴承</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承重</w:t>
                  </w:r>
                  <w:r>
                    <w:rPr>
                      <w:rFonts w:ascii="仿宋_GB2312" w:hAnsi="仿宋_GB2312" w:cs="仿宋_GB2312" w:eastAsia="仿宋_GB2312"/>
                      <w:sz w:val="22"/>
                    </w:rPr>
                    <w:t>≥200kg</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动态充气防压疮床垫</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 医用PVC布料，柔软舒适，吸湿透气性良好。</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充气泵</w:t>
                  </w:r>
                  <w:r>
                    <w:rPr>
                      <w:rFonts w:ascii="仿宋_GB2312" w:hAnsi="仿宋_GB2312" w:cs="仿宋_GB2312" w:eastAsia="仿宋_GB2312"/>
                      <w:sz w:val="22"/>
                    </w:rPr>
                    <w:t>：</w:t>
                  </w:r>
                  <w:r>
                    <w:rPr>
                      <w:rFonts w:ascii="仿宋_GB2312" w:hAnsi="仿宋_GB2312" w:cs="仿宋_GB2312" w:eastAsia="仿宋_GB2312"/>
                      <w:sz w:val="22"/>
                    </w:rPr>
                    <w:t>充气泵最大出气压力：</w:t>
                  </w:r>
                  <w:r>
                    <w:rPr>
                      <w:rFonts w:ascii="仿宋_GB2312" w:hAnsi="仿宋_GB2312" w:cs="仿宋_GB2312" w:eastAsia="仿宋_GB2312"/>
                      <w:sz w:val="22"/>
                    </w:rPr>
                    <w:t>≥17KPa。充气泵最大流量≥6L/min。充气泵和床垫连接采用橡胶软管，条形床垫。</w:t>
                  </w:r>
                </w:p>
                <w:p>
                  <w:pPr>
                    <w:pStyle w:val="null3"/>
                    <w:jc w:val="left"/>
                  </w:pPr>
                  <w:r>
                    <w:rPr>
                      <w:rFonts w:ascii="仿宋_GB2312" w:hAnsi="仿宋_GB2312" w:cs="仿宋_GB2312" w:eastAsia="仿宋_GB2312"/>
                      <w:sz w:val="22"/>
                    </w:rPr>
                    <w:t>3</w:t>
                  </w:r>
                  <w:r>
                    <w:rPr>
                      <w:rFonts w:ascii="仿宋_GB2312" w:hAnsi="仿宋_GB2312" w:cs="仿宋_GB2312" w:eastAsia="仿宋_GB2312"/>
                      <w:sz w:val="22"/>
                    </w:rPr>
                    <w:t>.电源：电压220V±22V，频率50HZ±1HZ。</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.气囊</w:t>
                  </w:r>
                  <w:r>
                    <w:rPr>
                      <w:rFonts w:ascii="仿宋_GB2312" w:hAnsi="仿宋_GB2312" w:cs="仿宋_GB2312" w:eastAsia="仿宋_GB2312"/>
                      <w:sz w:val="22"/>
                    </w:rPr>
                    <w:t>：</w:t>
                  </w:r>
                  <w:r>
                    <w:rPr>
                      <w:rFonts w:ascii="仿宋_GB2312" w:hAnsi="仿宋_GB2312" w:cs="仿宋_GB2312" w:eastAsia="仿宋_GB2312"/>
                      <w:sz w:val="22"/>
                    </w:rPr>
                    <w:t xml:space="preserve"> </w:t>
                  </w:r>
                  <w:r>
                    <w:rPr>
                      <w:rFonts w:ascii="仿宋_GB2312" w:hAnsi="仿宋_GB2312" w:cs="仿宋_GB2312" w:eastAsia="仿宋_GB2312"/>
                      <w:sz w:val="22"/>
                    </w:rPr>
                    <w:t>可拆卸独立气条，床垫气条数量不低于</w:t>
                  </w:r>
                  <w:r>
                    <w:rPr>
                      <w:rFonts w:ascii="仿宋_GB2312" w:hAnsi="仿宋_GB2312" w:cs="仿宋_GB2312" w:eastAsia="仿宋_GB2312"/>
                      <w:sz w:val="22"/>
                    </w:rPr>
                    <w:t>22条。</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承重</w:t>
                  </w:r>
                  <w:r>
                    <w:rPr>
                      <w:rFonts w:ascii="仿宋_GB2312" w:hAnsi="仿宋_GB2312" w:cs="仿宋_GB2312" w:eastAsia="仿宋_GB2312"/>
                      <w:sz w:val="22"/>
                    </w:rPr>
                    <w:t>≥130kg</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坐厕椅</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1.材质：高强度铝合金，表面阳极氧化处理，管直径 ≥25 mm、壁厚≥1.0 mm；</w:t>
                  </w:r>
                </w:p>
                <w:p>
                  <w:pPr>
                    <w:pStyle w:val="null3"/>
                    <w:jc w:val="left"/>
                  </w:pPr>
                  <w:r>
                    <w:rPr>
                      <w:rFonts w:ascii="仿宋_GB2312" w:hAnsi="仿宋_GB2312" w:cs="仿宋_GB2312" w:eastAsia="仿宋_GB2312"/>
                      <w:sz w:val="22"/>
                    </w:rPr>
                    <w:t>2.</w:t>
                  </w:r>
                  <w:r>
                    <w:rPr>
                      <w:rFonts w:ascii="仿宋_GB2312" w:hAnsi="仿宋_GB2312" w:cs="仿宋_GB2312" w:eastAsia="仿宋_GB2312"/>
                      <w:sz w:val="22"/>
                    </w:rPr>
                    <w:t>结构：</w:t>
                  </w:r>
                  <w:r>
                    <w:rPr>
                      <w:rFonts w:ascii="仿宋_GB2312" w:hAnsi="仿宋_GB2312" w:cs="仿宋_GB2312" w:eastAsia="仿宋_GB2312"/>
                      <w:sz w:val="22"/>
                    </w:rPr>
                    <w:t>框式结构（非横向穿插式结构）</w:t>
                  </w:r>
                  <w:r>
                    <w:rPr>
                      <w:rFonts w:ascii="仿宋_GB2312" w:hAnsi="仿宋_GB2312" w:cs="仿宋_GB2312" w:eastAsia="仿宋_GB2312"/>
                      <w:sz w:val="22"/>
                    </w:rPr>
                    <w:t>，</w:t>
                  </w:r>
                  <w:r>
                    <w:rPr>
                      <w:rFonts w:ascii="仿宋_GB2312" w:hAnsi="仿宋_GB2312" w:cs="仿宋_GB2312" w:eastAsia="仿宋_GB2312"/>
                      <w:sz w:val="22"/>
                    </w:rPr>
                    <w:t>扶手可后翻</w:t>
                  </w:r>
                  <w:r>
                    <w:rPr>
                      <w:rFonts w:ascii="仿宋_GB2312" w:hAnsi="仿宋_GB2312" w:cs="仿宋_GB2312" w:eastAsia="仿宋_GB2312"/>
                      <w:sz w:val="22"/>
                    </w:rPr>
                    <w:t>,整体可折叠；</w:t>
                  </w:r>
                </w:p>
                <w:p>
                  <w:pPr>
                    <w:pStyle w:val="null3"/>
                    <w:jc w:val="left"/>
                  </w:pPr>
                  <w:r>
                    <w:rPr>
                      <w:rFonts w:ascii="仿宋_GB2312" w:hAnsi="仿宋_GB2312" w:cs="仿宋_GB2312" w:eastAsia="仿宋_GB2312"/>
                      <w:sz w:val="22"/>
                    </w:rPr>
                    <w:t>3.PE吹塑防水防滑坐板，座板和背板均为吹塑板，带洗浴功能；座板可单独上翻，手提便桶带盖子，前抽设计；</w:t>
                  </w:r>
                </w:p>
                <w:p>
                  <w:pPr>
                    <w:pStyle w:val="null3"/>
                    <w:jc w:val="left"/>
                  </w:pPr>
                  <w:r>
                    <w:rPr>
                      <w:rFonts w:ascii="仿宋_GB2312" w:hAnsi="仿宋_GB2312" w:cs="仿宋_GB2312" w:eastAsia="仿宋_GB2312"/>
                      <w:sz w:val="22"/>
                      <w:shd w:fill="FFFFFF" w:val="clear"/>
                    </w:rPr>
                    <w:t>4.</w:t>
                  </w:r>
                  <w:r>
                    <w:rPr>
                      <w:rFonts w:ascii="仿宋_GB2312" w:hAnsi="仿宋_GB2312" w:cs="仿宋_GB2312" w:eastAsia="仿宋_GB2312"/>
                      <w:sz w:val="22"/>
                      <w:shd w:fill="FFFFFF" w:val="clear"/>
                    </w:rPr>
                    <w:t>承重</w:t>
                  </w:r>
                  <w:r>
                    <w:rPr>
                      <w:rFonts w:ascii="仿宋_GB2312" w:hAnsi="仿宋_GB2312" w:cs="仿宋_GB2312" w:eastAsia="仿宋_GB2312"/>
                      <w:sz w:val="22"/>
                      <w:shd w:fill="FFFFFF" w:val="clear"/>
                    </w:rPr>
                    <w:t>≥100kg</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洗浴椅</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1.材质：高强度铝合金，表面阳极氧化处理，管直径≧25 mm、壁厚≧1.2mm；</w:t>
                  </w:r>
                </w:p>
                <w:p>
                  <w:pPr>
                    <w:pStyle w:val="null3"/>
                    <w:jc w:val="left"/>
                  </w:pPr>
                  <w:r>
                    <w:rPr>
                      <w:rFonts w:ascii="仿宋_GB2312" w:hAnsi="仿宋_GB2312" w:cs="仿宋_GB2312" w:eastAsia="仿宋_GB2312"/>
                      <w:sz w:val="22"/>
                    </w:rPr>
                    <w:t>2.结构：</w:t>
                  </w:r>
                  <w:r>
                    <w:rPr>
                      <w:rFonts w:ascii="仿宋_GB2312" w:hAnsi="仿宋_GB2312" w:cs="仿宋_GB2312" w:eastAsia="仿宋_GB2312"/>
                      <w:sz w:val="22"/>
                    </w:rPr>
                    <w:t>高度可调；支脚底部防滑，配橡胶防滑脚垫；</w:t>
                  </w:r>
                </w:p>
                <w:p>
                  <w:pPr>
                    <w:pStyle w:val="null3"/>
                    <w:jc w:val="left"/>
                  </w:pPr>
                  <w:r>
                    <w:rPr>
                      <w:rFonts w:ascii="仿宋_GB2312" w:hAnsi="仿宋_GB2312" w:cs="仿宋_GB2312" w:eastAsia="仿宋_GB2312"/>
                      <w:sz w:val="22"/>
                    </w:rPr>
                    <w:t>3、座位：</w:t>
                  </w:r>
                  <w:r>
                    <w:rPr>
                      <w:rFonts w:ascii="仿宋_GB2312" w:hAnsi="仿宋_GB2312" w:cs="仿宋_GB2312" w:eastAsia="仿宋_GB2312"/>
                      <w:sz w:val="22"/>
                    </w:rPr>
                    <w:t>吹塑防水防滑坐板；扶手可拆装；</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承重</w:t>
                  </w:r>
                  <w:r>
                    <w:rPr>
                      <w:rFonts w:ascii="仿宋_GB2312" w:hAnsi="仿宋_GB2312" w:cs="仿宋_GB2312" w:eastAsia="仿宋_GB2312"/>
                      <w:sz w:val="22"/>
                    </w:rPr>
                    <w:t>≧100kg</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带座四轮助行架</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2"/>
                    </w:rPr>
                    <w:t>材质：高强度铝合金，表面氧化或烤漆处理；</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结构</w:t>
                  </w:r>
                  <w:r>
                    <w:rPr>
                      <w:rFonts w:ascii="仿宋_GB2312" w:hAnsi="仿宋_GB2312" w:cs="仿宋_GB2312" w:eastAsia="仿宋_GB2312"/>
                      <w:sz w:val="22"/>
                    </w:rPr>
                    <w:t>：</w:t>
                  </w:r>
                  <w:r>
                    <w:rPr>
                      <w:rFonts w:ascii="仿宋_GB2312" w:hAnsi="仿宋_GB2312" w:cs="仿宋_GB2312" w:eastAsia="仿宋_GB2312"/>
                      <w:sz w:val="22"/>
                    </w:rPr>
                    <w:t>可折叠；</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高度</w:t>
                  </w:r>
                  <w:r>
                    <w:rPr>
                      <w:rFonts w:ascii="仿宋_GB2312" w:hAnsi="仿宋_GB2312" w:cs="仿宋_GB2312" w:eastAsia="仿宋_GB2312"/>
                      <w:sz w:val="22"/>
                    </w:rPr>
                    <w:t>：</w:t>
                  </w:r>
                  <w:r>
                    <w:rPr>
                      <w:rFonts w:ascii="仿宋_GB2312" w:hAnsi="仿宋_GB2312" w:cs="仿宋_GB2312" w:eastAsia="仿宋_GB2312"/>
                      <w:sz w:val="22"/>
                    </w:rPr>
                    <w:t>多档可调；</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刹车：左右双刹车，上提刹车减速，下推锁车固定。</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脚轮</w:t>
                  </w:r>
                  <w:r>
                    <w:rPr>
                      <w:rFonts w:ascii="仿宋_GB2312" w:hAnsi="仿宋_GB2312" w:cs="仿宋_GB2312" w:eastAsia="仿宋_GB2312"/>
                      <w:sz w:val="22"/>
                    </w:rPr>
                    <w:t>：</w:t>
                  </w:r>
                  <w:r>
                    <w:rPr>
                      <w:rFonts w:ascii="仿宋_GB2312" w:hAnsi="仿宋_GB2312" w:cs="仿宋_GB2312" w:eastAsia="仿宋_GB2312"/>
                      <w:sz w:val="22"/>
                    </w:rPr>
                    <w:t>直径</w:t>
                  </w:r>
                  <w:r>
                    <w:rPr>
                      <w:rFonts w:ascii="仿宋_GB2312" w:hAnsi="仿宋_GB2312" w:cs="仿宋_GB2312" w:eastAsia="仿宋_GB2312"/>
                      <w:sz w:val="22"/>
                    </w:rPr>
                    <w:t>≥15cm，带后轮刹车；</w:t>
                  </w:r>
                </w:p>
                <w:p>
                  <w:pPr>
                    <w:pStyle w:val="null3"/>
                    <w:jc w:val="left"/>
                  </w:pPr>
                  <w:r>
                    <w:rPr>
                      <w:rFonts w:ascii="仿宋_GB2312" w:hAnsi="仿宋_GB2312" w:cs="仿宋_GB2312" w:eastAsia="仿宋_GB2312"/>
                      <w:sz w:val="22"/>
                    </w:rPr>
                    <w:t>6.</w:t>
                  </w:r>
                  <w:r>
                    <w:rPr>
                      <w:rFonts w:ascii="仿宋_GB2312" w:hAnsi="仿宋_GB2312" w:cs="仿宋_GB2312" w:eastAsia="仿宋_GB2312"/>
                      <w:sz w:val="22"/>
                    </w:rPr>
                    <w:t>安全承载</w:t>
                  </w:r>
                  <w:r>
                    <w:rPr>
                      <w:rFonts w:ascii="仿宋_GB2312" w:hAnsi="仿宋_GB2312" w:cs="仿宋_GB2312" w:eastAsia="仿宋_GB2312"/>
                      <w:sz w:val="22"/>
                    </w:rPr>
                    <w:t>≧100公斤。</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单脚手杖</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1、材质：高强度铝合金管，表面阳极氧化处理；手柄把手采用高密度泡沫塑料，表面有花纹。</w:t>
                  </w:r>
                </w:p>
                <w:p>
                  <w:pPr>
                    <w:pStyle w:val="null3"/>
                    <w:jc w:val="left"/>
                  </w:pPr>
                  <w:r>
                    <w:rPr>
                      <w:rFonts w:ascii="仿宋_GB2312" w:hAnsi="仿宋_GB2312" w:cs="仿宋_GB2312" w:eastAsia="仿宋_GB2312"/>
                      <w:sz w:val="22"/>
                    </w:rPr>
                    <w:t>2、支脚</w:t>
                  </w:r>
                  <w:r>
                    <w:rPr>
                      <w:rFonts w:ascii="仿宋_GB2312" w:hAnsi="仿宋_GB2312" w:cs="仿宋_GB2312" w:eastAsia="仿宋_GB2312"/>
                      <w:sz w:val="22"/>
                    </w:rPr>
                    <w:t>：</w:t>
                  </w:r>
                  <w:r>
                    <w:rPr>
                      <w:rFonts w:ascii="仿宋_GB2312" w:hAnsi="仿宋_GB2312" w:cs="仿宋_GB2312" w:eastAsia="仿宋_GB2312"/>
                      <w:sz w:val="22"/>
                    </w:rPr>
                    <w:t>脚垫为防滑橡胶材料</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rPr>
                    <w:t>3、 调节：递增高度值：</w:t>
                  </w:r>
                </w:p>
                <w:p>
                  <w:pPr>
                    <w:pStyle w:val="null3"/>
                    <w:jc w:val="left"/>
                  </w:pP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承重</w:t>
                  </w:r>
                  <w:r>
                    <w:rPr>
                      <w:rFonts w:ascii="仿宋_GB2312" w:hAnsi="仿宋_GB2312" w:cs="仿宋_GB2312" w:eastAsia="仿宋_GB2312"/>
                      <w:sz w:val="22"/>
                    </w:rPr>
                    <w:t>≥100kg；</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三脚带凳手杖</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1、材质：采用优质无缝铝合金材料，手柄泡棉制成，管材直径≥22mm，壁厚≥1.0mm。</w:t>
                  </w:r>
                </w:p>
                <w:p>
                  <w:pPr>
                    <w:pStyle w:val="null3"/>
                    <w:jc w:val="left"/>
                  </w:pPr>
                  <w:r>
                    <w:rPr>
                      <w:rFonts w:ascii="仿宋_GB2312" w:hAnsi="仿宋_GB2312" w:cs="仿宋_GB2312" w:eastAsia="仿宋_GB2312"/>
                      <w:sz w:val="22"/>
                    </w:rPr>
                    <w:t>2结构：座板为优质塑料</w:t>
                  </w:r>
                  <w:r>
                    <w:rPr>
                      <w:rFonts w:ascii="仿宋_GB2312" w:hAnsi="仿宋_GB2312" w:cs="仿宋_GB2312" w:eastAsia="仿宋_GB2312"/>
                      <w:sz w:val="22"/>
                    </w:rPr>
                    <w:t>，</w:t>
                  </w:r>
                  <w:r>
                    <w:rPr>
                      <w:rFonts w:ascii="仿宋_GB2312" w:hAnsi="仿宋_GB2312" w:cs="仿宋_GB2312" w:eastAsia="仿宋_GB2312"/>
                      <w:sz w:val="22"/>
                    </w:rPr>
                    <w:t>防滑，三脚着地，稳定性好</w:t>
                  </w:r>
                </w:p>
                <w:p>
                  <w:pPr>
                    <w:pStyle w:val="null3"/>
                    <w:numPr>
                      <w:ilvl w:val="0"/>
                      <w:numId w:val="1"/>
                    </w:numPr>
                    <w:jc w:val="both"/>
                  </w:pPr>
                  <w:r>
                    <w:rPr>
                      <w:rFonts w:ascii="仿宋_GB2312" w:hAnsi="仿宋_GB2312" w:cs="仿宋_GB2312" w:eastAsia="仿宋_GB2312"/>
                      <w:sz w:val="22"/>
                    </w:rPr>
                    <w:t>承重</w:t>
                  </w:r>
                  <w:r>
                    <w:rPr>
                      <w:rFonts w:ascii="仿宋_GB2312" w:hAnsi="仿宋_GB2312" w:cs="仿宋_GB2312" w:eastAsia="仿宋_GB2312"/>
                      <w:sz w:val="22"/>
                    </w:rPr>
                    <w:t>≥100kg；</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腋拐</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副</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rPr>
                    <w:t>1、材质：铝合金材质，主体部分管径≧19mm，壁厚1.0 mm；</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长度</w:t>
                  </w:r>
                  <w:r>
                    <w:rPr>
                      <w:rFonts w:ascii="仿宋_GB2312" w:hAnsi="仿宋_GB2312" w:cs="仿宋_GB2312" w:eastAsia="仿宋_GB2312"/>
                      <w:sz w:val="22"/>
                    </w:rPr>
                    <w:t>：</w:t>
                  </w:r>
                  <w:r>
                    <w:rPr>
                      <w:rFonts w:ascii="仿宋_GB2312" w:hAnsi="仿宋_GB2312" w:cs="仿宋_GB2312" w:eastAsia="仿宋_GB2312"/>
                      <w:sz w:val="22"/>
                    </w:rPr>
                    <w:t>多档可调；</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支脚</w:t>
                  </w:r>
                  <w:r>
                    <w:rPr>
                      <w:rFonts w:ascii="仿宋_GB2312" w:hAnsi="仿宋_GB2312" w:cs="仿宋_GB2312" w:eastAsia="仿宋_GB2312"/>
                      <w:sz w:val="22"/>
                    </w:rPr>
                    <w:t>：</w:t>
                  </w:r>
                  <w:r>
                    <w:rPr>
                      <w:rFonts w:ascii="仿宋_GB2312" w:hAnsi="仿宋_GB2312" w:cs="仿宋_GB2312" w:eastAsia="仿宋_GB2312"/>
                      <w:sz w:val="22"/>
                    </w:rPr>
                    <w:t>高强度防滑脚垫，内含金属垫片；</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尺寸</w:t>
                  </w:r>
                  <w:r>
                    <w:rPr>
                      <w:rFonts w:ascii="仿宋_GB2312" w:hAnsi="仿宋_GB2312" w:cs="仿宋_GB2312" w:eastAsia="仿宋_GB2312"/>
                      <w:sz w:val="22"/>
                    </w:rPr>
                    <w:t>：</w:t>
                  </w:r>
                  <w:r>
                    <w:rPr>
                      <w:rFonts w:ascii="仿宋_GB2312" w:hAnsi="仿宋_GB2312" w:cs="仿宋_GB2312" w:eastAsia="仿宋_GB2312"/>
                      <w:sz w:val="22"/>
                    </w:rPr>
                    <w:t>可提供不同尺寸（大</w:t>
                  </w:r>
                  <w:r>
                    <w:rPr>
                      <w:rFonts w:ascii="仿宋_GB2312" w:hAnsi="仿宋_GB2312" w:cs="仿宋_GB2312" w:eastAsia="仿宋_GB2312"/>
                      <w:sz w:val="22"/>
                    </w:rPr>
                    <w:t>/中/小号）；</w:t>
                  </w:r>
                </w:p>
                <w:p>
                  <w:pPr>
                    <w:pStyle w:val="null3"/>
                    <w:jc w:val="left"/>
                  </w:pPr>
                  <w:r>
                    <w:rPr>
                      <w:rFonts w:ascii="仿宋_GB2312" w:hAnsi="仿宋_GB2312" w:cs="仿宋_GB2312" w:eastAsia="仿宋_GB2312"/>
                      <w:sz w:val="22"/>
                    </w:rPr>
                    <w:t>5、</w:t>
                  </w:r>
                  <w:r>
                    <w:rPr>
                      <w:rFonts w:ascii="仿宋_GB2312" w:hAnsi="仿宋_GB2312" w:cs="仿宋_GB2312" w:eastAsia="仿宋_GB2312"/>
                      <w:sz w:val="22"/>
                    </w:rPr>
                    <w:t>承重</w:t>
                  </w:r>
                  <w:r>
                    <w:rPr>
                      <w:rFonts w:ascii="仿宋_GB2312" w:hAnsi="仿宋_GB2312" w:cs="仿宋_GB2312" w:eastAsia="仿宋_GB2312"/>
                      <w:sz w:val="22"/>
                    </w:rPr>
                    <w:t>：</w:t>
                  </w:r>
                  <w:r>
                    <w:rPr>
                      <w:rFonts w:ascii="仿宋_GB2312" w:hAnsi="仿宋_GB2312" w:cs="仿宋_GB2312" w:eastAsia="仿宋_GB2312"/>
                      <w:sz w:val="22"/>
                    </w:rPr>
                    <w:t>承重</w:t>
                  </w:r>
                  <w:r>
                    <w:rPr>
                      <w:rFonts w:ascii="仿宋_GB2312" w:hAnsi="仿宋_GB2312" w:cs="仿宋_GB2312" w:eastAsia="仿宋_GB2312"/>
                      <w:sz w:val="22"/>
                    </w:rPr>
                    <w:t>≥100kg。</w:t>
                  </w:r>
                </w:p>
              </w:tc>
            </w:tr>
            <w:tr>
              <w:tc>
                <w:tcPr>
                  <w:tcW w:type="dxa" w:w="1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盲杖</w:t>
                  </w:r>
                </w:p>
              </w:tc>
              <w:tc>
                <w:tcPr>
                  <w:tcW w:type="dxa" w:w="1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1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r>
                    <w:rPr>
                      <w:rFonts w:ascii="仿宋_GB2312" w:hAnsi="仿宋_GB2312" w:cs="仿宋_GB2312" w:eastAsia="仿宋_GB2312"/>
                      <w:sz w:val="22"/>
                    </w:rPr>
                    <w:t>材质：杆身材质：铝合金；杆身长度尺寸：</w:t>
                  </w:r>
                  <w:r>
                    <w:rPr>
                      <w:rFonts w:ascii="仿宋_GB2312" w:hAnsi="仿宋_GB2312" w:cs="仿宋_GB2312" w:eastAsia="仿宋_GB2312"/>
                      <w:sz w:val="22"/>
                    </w:rPr>
                    <w:t>≧1250mm；杖杆外圆直径≧13mm，管壁厚度≧1mm，杖尖直径：≧24mm，</w:t>
                  </w:r>
                </w:p>
                <w:p>
                  <w:pPr>
                    <w:pStyle w:val="null3"/>
                    <w:numPr>
                      <w:ilvl w:val="0"/>
                      <w:numId w:val="1"/>
                    </w:numPr>
                    <w:jc w:val="left"/>
                  </w:pPr>
                  <w:r>
                    <w:rPr>
                      <w:rFonts w:ascii="仿宋_GB2312" w:hAnsi="仿宋_GB2312" w:cs="仿宋_GB2312" w:eastAsia="仿宋_GB2312"/>
                      <w:sz w:val="22"/>
                    </w:rPr>
                    <w:t>反光膜：杆身均贴有反光膜，反光色不低于四级反光膜亮度；</w:t>
                  </w:r>
                </w:p>
                <w:p>
                  <w:pPr>
                    <w:pStyle w:val="null3"/>
                    <w:jc w:val="left"/>
                  </w:pPr>
                  <w:r>
                    <w:rPr>
                      <w:rFonts w:ascii="仿宋_GB2312" w:hAnsi="仿宋_GB2312" w:cs="仿宋_GB2312" w:eastAsia="仿宋_GB2312"/>
                      <w:sz w:val="22"/>
                    </w:rPr>
                    <w:t>3、可折叠：折叠后长度≧340mm，手柄最小长度：≥ 165mm；</w:t>
                  </w:r>
                </w:p>
              </w:tc>
            </w:tr>
          </w:tbl>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货物配送安装结束</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所有项目验收完成</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所有辅助器具安装、调试完毕，正常使用后，由使用单位和承接单位组成验收小组进行现场检验，对相关品类进行抽样检查；验收合格后使用对象对项目配置给予确认，所有验收结束后，承接单位做出关于项目完成实施情况的报告。 2、验收不合格的投标人，必须在接到通知后7个日历日内确保货物通过验收。如接到通知后7个日历日内验收仍不合格，采购人可提出索赔或取消其供货合同。 3、验收依据： （1）合同文本及合同补充文件（条款）； （2）产品的合法来源渠道证明文件、响应功能证明材料； （3）招标文件； （4）投标人的投标文件； （5）辅助器具配置清单；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1.电动轮椅、普通轮椅、护理床：整体质保期 1 年，主要零部件（电动轮椅核心部件含车架、电机、控制器；普通轮椅核心部件含车架、刹车系统；护理床核心部件含床架、电机、摇杆）保修期为 3 年。动态充气防压疮床垫：整体质保期 1 年，主要零部件（含充气泵、气囊、连接软管）保修期为 2 年。其他产品（含坐厕椅、洗浴椅、带座四轮助行架、单脚手杖、三脚带凳手杖、腋拐、盲杖）：整体质保期为 1 年。 2.中标人承诺的质保时间超过本招标文件要求的，按其承诺时间执行质保。 3.质保期起始时间统一为项目终验合格之日。 4.所有辅助器具质量必须符合国家现行相关规范、行业标准及政策要求，确保产品安全可靠、性能达标。 5.所有设备及辅材均须为未使用过的全新产品，质量优良、生产渠道正当合规，配置参数完全满足本采购清单中列明的技术要求。 6.质保期内，若产品出现非人为因素导致的质量问题，由中标人负责免费维修、更换零部件或整品，承担所有维修、运输及人工等相关费用，确保快速响应并解决问题。 7.质保期届满后，如需更换零部件或进行维修服务，中标人应向采购方提供优惠价格的零部件供应及便捷的维修服务，保障产品后续正常使用。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按招标文件《中华人民共和国民法典》中的相关条款执行。 2、未按合同要求提供产品或设备质量不能满足技术要求，采购人有权终止合同，并对供方违约行为进行追究，同时按《中华人民共和国政府采购法》的有关规定进行处罚。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 配送方式：本项目实行“按需分次配送”模式，服务期内采购人根据残疾人康复医疗需求，通过书面、系统或邮件形式向供应商下达配送订单，供应商需按订单列明的器具规格、适配要求、接收地点及受益对象信息，分批完成配送、安装及适配调试。 2. 配送时效承诺：供应商接到常规配送订单后48小时内（偏远县域72小时内）完成货物送达及验收；接到紧急配送订单（需采购人出具紧急需求说明）后24小时内响应并完成配送，确保不影响残疾人康复治疗进度。 3. 其他要求：每次配送的器具需符合《关于促进残疾人就业政府采购政策的通知》（财库〔2017〕141号）相关规定，配送验收时需提供产品合格证明、适配检测报告，验收合格后双方签署《配送验收单》作为结算依据；若因康复需求变更需调整配送计划，供应商应配合无偿调整，且不得延长约定配送时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响应招标并参加投标的合法有效的主体资格证明：供应商为响应招标并参加投标的合法注册的企业法人（或其分支机构）。企业法人应提供合法有效的标识有统一社会信用代码的营业执照；分支机构参与申请时，响应文件中应附法人出具的授权书。法人只能授权一家分支机构参与申请，且不能与分支机构同时参与申请；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法定代表人（负责人）委托授权书\身份证明</w:t>
            </w:r>
          </w:p>
        </w:tc>
        <w:tc>
          <w:tcPr>
            <w:tcW w:type="dxa" w:w="3322"/>
          </w:tcPr>
          <w:p>
            <w:pPr>
              <w:pStyle w:val="null3"/>
            </w:pPr>
            <w:r>
              <w:rPr>
                <w:rFonts w:ascii="仿宋_GB2312" w:hAnsi="仿宋_GB2312" w:cs="仿宋_GB2312" w:eastAsia="仿宋_GB2312"/>
              </w:rPr>
              <w:t>投标人应授权合法的人员参加投标全过程，其中法定代表人（负责人）直接参加投标的，须出具法定代表人（负责人）身份证，并与营业执照上信息一致。法定代表人（负责人）授权代表参加投标的，须出具法定代表人（负责人）授权书及授权代表身份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度经审计的财务报告（包含审计报告和审计报告中所涉及的财务报表和报表附注），或提供2024年度供应商完整的全套财务报表（应当包括资产负债表、利润表、现金流量表、所有者权益变动表、附注），或提供截至投标文件提交截止日一年内银行出具的资信证明，或提供财政部门认可的政府采购专业担保机构出具的投标担保函，或供应商注册时间截至投标文件提交截止日不足一年的，也可提供在工商管理部门备案的公司章程（以上五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01月01日至投标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01月01日至投标文件递交截止日已缴存的任意一个月的社会保障资金缴费证明或参保证明，依法不需要缴纳社会保障资金的单位应提供相关证明材料（以上二种形式的资料提供任何一种即可，代缴代办社会保障资金不予认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提供《供应商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专业技术能力证明承诺函</w:t>
            </w:r>
          </w:p>
        </w:tc>
        <w:tc>
          <w:tcPr>
            <w:tcW w:type="dxa" w:w="3322"/>
          </w:tcPr>
          <w:p>
            <w:pPr>
              <w:pStyle w:val="null3"/>
            </w:pPr>
            <w:r>
              <w:rPr>
                <w:rFonts w:ascii="仿宋_GB2312" w:hAnsi="仿宋_GB2312" w:cs="仿宋_GB2312" w:eastAsia="仿宋_GB2312"/>
              </w:rPr>
              <w:t>具备履行合同所必需的设备和专业技术能力的证明材料（由投标人根据项目需求提供说明材料或者承诺）；供应商需在项目电子化交易系统中按要求上传相应证明文件并进行电子签章。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特殊资质</w:t>
            </w:r>
          </w:p>
        </w:tc>
        <w:tc>
          <w:tcPr>
            <w:tcW w:type="dxa" w:w="3322"/>
          </w:tcPr>
          <w:p>
            <w:pPr>
              <w:pStyle w:val="null3"/>
            </w:pPr>
            <w:r>
              <w:rPr>
                <w:rFonts w:ascii="仿宋_GB2312" w:hAnsi="仿宋_GB2312" w:cs="仿宋_GB2312" w:eastAsia="仿宋_GB2312"/>
              </w:rPr>
              <w:t>供应商为代理商的须提供《医疗器械经营许可证》（或医疗器械经营备案凭证）及生产厂家的《医疗器械生产许可证》（或医疗器械生产备案凭证）复印件；供应商为制造厂家应出具《医疗器械生产许可证》（或医疗器械生产备案凭证）；所投产品属于医疗器械的产品供应商须提供对应产品的《医疗器械产品注册证》（或《医疗器械产品备案凭证》）复印件，不属于医疗器械的提供情况说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投标人名称字章</w:t>
            </w:r>
          </w:p>
        </w:tc>
        <w:tc>
          <w:tcPr>
            <w:tcW w:type="dxa" w:w="3322"/>
          </w:tcPr>
          <w:p>
            <w:pPr>
              <w:pStyle w:val="null3"/>
            </w:pPr>
            <w:r>
              <w:rPr>
                <w:rFonts w:ascii="仿宋_GB2312" w:hAnsi="仿宋_GB2312" w:cs="仿宋_GB2312" w:eastAsia="仿宋_GB2312"/>
              </w:rPr>
              <w:t>投标人名称字章是否一致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投标文件的签字盖章</w:t>
            </w:r>
          </w:p>
        </w:tc>
        <w:tc>
          <w:tcPr>
            <w:tcW w:type="dxa" w:w="3322"/>
          </w:tcPr>
          <w:p>
            <w:pPr>
              <w:pStyle w:val="null3"/>
            </w:pPr>
            <w:r>
              <w:rPr>
                <w:rFonts w:ascii="仿宋_GB2312" w:hAnsi="仿宋_GB2312" w:cs="仿宋_GB2312" w:eastAsia="仿宋_GB2312"/>
              </w:rPr>
              <w:t>投标文件的签字盖章是否按照招标文件要求进行的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投标有效期是否满足招标文件最低要求的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投标报价有效性</w:t>
            </w:r>
          </w:p>
        </w:tc>
        <w:tc>
          <w:tcPr>
            <w:tcW w:type="dxa" w:w="3322"/>
          </w:tcPr>
          <w:p>
            <w:pPr>
              <w:pStyle w:val="null3"/>
            </w:pPr>
            <w:r>
              <w:rPr>
                <w:rFonts w:ascii="仿宋_GB2312" w:hAnsi="仿宋_GB2312" w:cs="仿宋_GB2312" w:eastAsia="仿宋_GB2312"/>
              </w:rPr>
              <w:t>投标报价是否唯一有效或投标报价超过采购预算的</w:t>
            </w:r>
          </w:p>
        </w:tc>
        <w:tc>
          <w:tcPr>
            <w:tcW w:type="dxa" w:w="1661"/>
          </w:tcPr>
          <w:p>
            <w:pPr>
              <w:pStyle w:val="null3"/>
            </w:pPr>
            <w:r>
              <w:rPr>
                <w:rFonts w:ascii="仿宋_GB2312" w:hAnsi="仿宋_GB2312" w:cs="仿宋_GB2312" w:eastAsia="仿宋_GB2312"/>
              </w:rPr>
              <w:t>开标一览表 分项报价表.docx 标的清单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商务要求满足实质性要求</w:t>
            </w:r>
          </w:p>
        </w:tc>
        <w:tc>
          <w:tcPr>
            <w:tcW w:type="dxa" w:w="3322"/>
          </w:tcPr>
          <w:p>
            <w:pPr>
              <w:pStyle w:val="null3"/>
            </w:pPr>
            <w:r>
              <w:rPr>
                <w:rFonts w:ascii="仿宋_GB2312" w:hAnsi="仿宋_GB2312" w:cs="仿宋_GB2312" w:eastAsia="仿宋_GB2312"/>
              </w:rPr>
              <w:t>商务要求是否满足实质性要求的（质保期小于招标要求、付款方式不响应招标要求，交货期不满足招标要求）</w:t>
            </w:r>
          </w:p>
        </w:tc>
        <w:tc>
          <w:tcPr>
            <w:tcW w:type="dxa" w:w="1661"/>
          </w:tcPr>
          <w:p>
            <w:pPr>
              <w:pStyle w:val="null3"/>
            </w:pPr>
            <w:r>
              <w:rPr>
                <w:rFonts w:ascii="仿宋_GB2312" w:hAnsi="仿宋_GB2312" w:cs="仿宋_GB2312" w:eastAsia="仿宋_GB2312"/>
              </w:rPr>
              <w:t>开标一览表 分项报价表.docx 标的清单 投标文件封面 商务应答表.docx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技术参数及性能</w:t>
            </w:r>
          </w:p>
        </w:tc>
        <w:tc>
          <w:tcPr>
            <w:tcW w:type="dxa" w:w="2492"/>
          </w:tcPr>
          <w:p>
            <w:pPr>
              <w:pStyle w:val="null3"/>
            </w:pPr>
            <w:r>
              <w:rPr>
                <w:rFonts w:ascii="仿宋_GB2312" w:hAnsi="仿宋_GB2312" w:cs="仿宋_GB2312" w:eastAsia="仿宋_GB2312"/>
              </w:rPr>
              <w:t>所供产品选型科学合理、技术先进，技术参数清晰明确，符合使用要求，技术指标和性能完全满足招标文件要求的得11分，有一产品不满足扣1分，扣完为止。需提供佐证材料（不限于产品说明书、公开发行的宣传页、官网产品参数截图、第三方的检测报告等，说明书、宣传页可以采用扫描件或复印件，均需加盖公章为有效）。未提供或不能说明产品参数的对应参数项为负偏离。 备注：投标人投标文件中需提供所投产品说明书或公开发行的宣传页或官网产品参数截图或第三方的检测报告等技术支持性文件（资料））或其他相关证明材料，否则评标过程中的量化不利风险由投标人自行承担。（技术参数需逐一响应，并按技术参数项逐条提供所投产品参数的产品说明书或公开发行的宣传页或官网产品参数截图或第三方的检测报告等技术支持性文件（资料））或其他相关证明材料，未提供证明材料的视为不响应。）</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技术参数响应表.docx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供货实施方案</w:t>
            </w:r>
          </w:p>
        </w:tc>
        <w:tc>
          <w:tcPr>
            <w:tcW w:type="dxa" w:w="2492"/>
          </w:tcPr>
          <w:p>
            <w:pPr>
              <w:pStyle w:val="null3"/>
            </w:pPr>
            <w:r>
              <w:rPr>
                <w:rFonts w:ascii="仿宋_GB2312" w:hAnsi="仿宋_GB2312" w:cs="仿宋_GB2312" w:eastAsia="仿宋_GB2312"/>
              </w:rPr>
              <w:t>针对本项目提供供货实施方案。内容包含：①备货方案及措施；②运输、配送方案及措施；③应急方案及措施；④各环节人力及资金投入方案；⑤自验收措施。评审专家根据（1.完整性：方案必须全面，对评审内容中的各项要求有详细描述；2.可实施性：切合本项目实际情况，提出步骤清晰、合理的方案；3.针对性：方案能够紧扣项目实际情况，内容科学合理。）进行赋分：以上5项内容根据评审依据每项计0.1-3分，未提供不计分。本项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供应商认为需要提供的其他资料.docx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人员组织</w:t>
            </w:r>
          </w:p>
        </w:tc>
        <w:tc>
          <w:tcPr>
            <w:tcW w:type="dxa" w:w="2492"/>
          </w:tcPr>
          <w:p>
            <w:pPr>
              <w:pStyle w:val="null3"/>
            </w:pPr>
            <w:r>
              <w:rPr>
                <w:rFonts w:ascii="仿宋_GB2312" w:hAnsi="仿宋_GB2312" w:cs="仿宋_GB2312" w:eastAsia="仿宋_GB2312"/>
              </w:rPr>
              <w:t>拟派本项目服务团队的总人数、各类管理人员和服务人员具备相关服务经验等以及服务团队综合实力与项目需求的吻合程度以及偏差情况打分。①各位各岗位人员配备的全面性（0-2分）；②岗位设置和作息管理的合理合规性（0-1.5分）；③各类人员的专业性或类似工作经验的优势（0-2分）；④维持团队人员稳定性的方案及人员补充的预案（0-1.5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根据项目实际需求，提供质量保证方案。内容包含：①质量管理制度；②设计、工艺、加工、检验能力；③质量保证承诺及质量保证措施。评审专家根据（1.完整性：方案必须全面，对评审内容中的各项要求有详细描述；2.可实施性：切合本项目实际情况，提出步骤清晰、合理的方案；3.针对性：方案能够紧扣项目实际情况，内容科学合理。）进行赋分：以上3项内容根据评审依据每项计0.1-3分，未提供不计分。本项共计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合法来源渠道</w:t>
            </w:r>
          </w:p>
        </w:tc>
        <w:tc>
          <w:tcPr>
            <w:tcW w:type="dxa" w:w="2492"/>
          </w:tcPr>
          <w:p>
            <w:pPr>
              <w:pStyle w:val="null3"/>
            </w:pPr>
            <w:r>
              <w:rPr>
                <w:rFonts w:ascii="仿宋_GB2312" w:hAnsi="仿宋_GB2312" w:cs="仿宋_GB2312" w:eastAsia="仿宋_GB2312"/>
              </w:rPr>
              <w:t>提供所投产品的合法来源渠道证明文件（包括但不限于产品制造商授权或销售协议或代理协议或原厂授权或制造商产品商标证明或产品技术说明书等），每提供一个产品的证明文件计2分，最多6分。以证明材料扫描件或复印件为计分依据。</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供应商认为需要提供的其他资料.docx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标人针对本项目提供售后服务方案，方案包括：①售后物力、人力保障；②有详细的在产品发生不同类型质量问题后的到达现场时间、解决故障时间、补救措施；③具有明确的售后服务承诺。评审专家依据（1、完整性：方案必须全面，对评审内容中的各项要求有详细描述；2、可实施性：切合本标段实际情况，提出步骤清晰、合理的方案；3、针对性：方案能够紧扣标段实际情况，内容科学合理。）进行评审，以上3项内容根据评审依据每项计0.1-3分，未提供不计分。本项共计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提供自2023年1月1日至开标前（以签订合同时间为准）的类似产品业绩合同(限于供应商自己实施的)，每提供一个类似业绩合同完整复印件得1分，最高得3分。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供应商认为需要提供的其他资料.docx</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投标样品</w:t>
            </w:r>
          </w:p>
        </w:tc>
        <w:tc>
          <w:tcPr>
            <w:tcW w:type="dxa" w:w="2492"/>
          </w:tcPr>
          <w:p>
            <w:pPr>
              <w:pStyle w:val="null3"/>
            </w:pPr>
            <w:r>
              <w:rPr>
                <w:rFonts w:ascii="仿宋_GB2312" w:hAnsi="仿宋_GB2312" w:cs="仿宋_GB2312" w:eastAsia="仿宋_GB2312"/>
              </w:rPr>
              <w:t>根据所供样品的整体质量、设计合理、工艺先进、操作简单、外形的光洁度、满足适配需求等方面进行综合评价面料、工艺、款式和舒适度等进行赋分，赋分标准：（1）整体质量计0-3分；（2）工艺计0-2分；（3）款式设计0-2分；（4）舒适度及专业程度计0-3分。（因电动轮椅技术参数较复杂、核心性能关键，可充分验证投标人产品质量及履约能力，其余产品因特性限制，本次招标要求投标人仅提供电动轮椅样品，样品需与投标响应参数一致，作为投标评审依据。 样品提供要求：1.提供样品的名称及数量：提供电动轮椅1台，评审现场对样品进行破环性检验（若需要），后果由投标人承担。 2.样品的提交时间：投标截止时间前，过时不收。 3.样品的提交地点：陕西省西安市经济技术开发区凤城四路103号世融嘉轩21号楼世融国际1405。 4.样品封装：样品统一由纸箱封装，封装箱上张贴投标单位名称及所提交样品的清单数量。 5.投标样品由投标人自行负责制作、运输及相关费用，招标项目中标结果公示结束且无异议后 5 个工作日内，中标人及未中标人需凭有效凭证(委托授权等)到指定地点取回样品；逾期未取回的，招标人有权按无主物品处理，相关损失由投标人自行承担。</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供应商认为需要提供的其他资料.docx</w:t>
            </w:r>
          </w:p>
          <w:p>
            <w:pPr>
              <w:pStyle w:val="null3"/>
            </w:pPr>
            <w:r>
              <w:rPr>
                <w:rFonts w:ascii="仿宋_GB2312" w:hAnsi="仿宋_GB2312" w:cs="仿宋_GB2312" w:eastAsia="仿宋_GB2312"/>
              </w:rPr>
              <w:t>样品.docx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报价为评标基准价，其价格分为满分。其他供应商的价格分统一按照下列公式计算：投标报价得分=（评标基准价/投标报价）×价格权值（即30%）×100（注：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供应商认为需要提供的其他资料.docx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详见附件：技术参数响应表.docx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详见附件：供应商认为需要提供的其他资料.docx</w:t>
      </w:r>
    </w:p>
    <w:p>
      <w:pPr>
        <w:pStyle w:val="null3"/>
        <w:ind w:firstLine="960"/>
      </w:pPr>
      <w:r>
        <w:rPr>
          <w:rFonts w:ascii="仿宋_GB2312" w:hAnsi="仿宋_GB2312" w:cs="仿宋_GB2312" w:eastAsia="仿宋_GB2312"/>
        </w:rPr>
        <w:t>详见附件：样品.docx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详见附件：合同文本-货物.docx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