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C248C">
      <w:pPr>
        <w:keepNext w:val="0"/>
        <w:keepLines w:val="0"/>
        <w:widowControl/>
        <w:suppressLineNumbers w:val="0"/>
        <w:ind w:firstLine="320" w:firstLineChars="100"/>
        <w:jc w:val="center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样品</w:t>
      </w:r>
    </w:p>
    <w:p w14:paraId="56DD3F8E">
      <w:pPr>
        <w:keepNext w:val="0"/>
        <w:keepLines w:val="0"/>
        <w:widowControl/>
        <w:suppressLineNumbers w:val="0"/>
        <w:ind w:firstLine="210" w:firstLineChars="10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 w14:paraId="4CA86129"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因电动轮椅技术参数较复杂、核心性能关键，可充分验证投标人产品质量及履约能力，其余产品因特性限制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，</w:t>
      </w: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 xml:space="preserve">本次招标要求投标人仅提供电动轮椅样品，样品需与投标响应参数一致，作为投标评审依据。 样品提供要求：1.提供样品的名称及数量：提供电动轮椅1台，评审现场对样品进行破环性检验（若需要），后果由投标人承担。 2.样品的提交时间：投标截止时间前，过时不收。 3.样品的提交地点：陕西省西安市经济技术开发区凤城四路103号世融嘉轩21号楼世融国际1405。 4.样品封装：样品统一由纸箱封装，封装箱上张贴投标单位名称及所提交样品的清单数量。）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 xml:space="preserve"> 5.投标样品由投标人自行负责制作、运输及相关费用，招标项目中标结果公示结束且无异议后 5 个工作日内，中标人及未中标人需凭有效凭证(委托授权等)到指定地点取回样品；逾期未取回的，招标人有权按无主物品处理，相关损失由投标人自行承担。 </w:t>
      </w:r>
    </w:p>
    <w:p w14:paraId="087BAEF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0600E0"/>
    <w:rsid w:val="34CC36A1"/>
    <w:rsid w:val="481F426C"/>
    <w:rsid w:val="73B3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262</Characters>
  <Lines>0</Lines>
  <Paragraphs>0</Paragraphs>
  <TotalTime>0</TotalTime>
  <ScaleCrop>false</ScaleCrop>
  <LinksUpToDate>false</LinksUpToDate>
  <CharactersWithSpaces>267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2025-12-06T09:44:00Z</dcterms:created>
  <dc:creator>AOC</dc:creator>
  <cp:lastModifiedBy>过客</cp:lastModifiedBy>
  <dcterms:modified xsi:type="dcterms:W3CDTF">2025-12-08T05:01:40Z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eyJoZGlkIjoiNjU1N2UwZjJkMGFlOTdlYzQ5NGZkYmFmYzIwMWQwZjEiLCJ1c2VySWQiOiIyNTM1ODQ0NjAifQ==</vt:lpwstr>
  </property>
  <property fmtid="{D5CDD505-2E9C-101B-9397-08002B2CF9AE}" pid="4" name="ICV">
    <vt:lpwstr>9E87C27BE33F4858BC29FBAE8743AC8F_12</vt:lpwstr>
  </property>
</Properties>
</file>