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EFAD1">
      <w:pPr>
        <w:spacing w:line="360" w:lineRule="auto"/>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（GF—201</w:t>
      </w:r>
      <w:r>
        <w:rPr>
          <w:rFonts w:hint="eastAsia" w:ascii="仿宋" w:hAnsi="仿宋" w:eastAsia="仿宋" w:cs="仿宋"/>
          <w:bCs/>
          <w:color w:val="000000"/>
          <w:sz w:val="24"/>
          <w:szCs w:val="24"/>
          <w:lang w:val="en-US" w:eastAsia="zh-CN"/>
        </w:rPr>
        <w:t>7</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0201</w:t>
      </w:r>
      <w:r>
        <w:rPr>
          <w:rFonts w:hint="eastAsia" w:ascii="仿宋" w:hAnsi="仿宋" w:eastAsia="仿宋" w:cs="仿宋"/>
          <w:bCs/>
          <w:color w:val="000000"/>
          <w:sz w:val="24"/>
          <w:szCs w:val="24"/>
        </w:rPr>
        <w:t>）</w:t>
      </w:r>
    </w:p>
    <w:p w14:paraId="1B8CB92B">
      <w:pPr>
        <w:spacing w:line="360" w:lineRule="auto"/>
        <w:jc w:val="both"/>
        <w:rPr>
          <w:rFonts w:hint="eastAsia" w:ascii="仿宋" w:hAnsi="仿宋" w:eastAsia="仿宋" w:cs="仿宋"/>
          <w:b/>
          <w:color w:val="000000"/>
          <w:sz w:val="24"/>
          <w:szCs w:val="24"/>
        </w:rPr>
      </w:pPr>
    </w:p>
    <w:p w14:paraId="6BB5CF17">
      <w:pPr>
        <w:spacing w:line="360" w:lineRule="auto"/>
        <w:jc w:val="both"/>
        <w:rPr>
          <w:rFonts w:hint="eastAsia" w:ascii="仿宋" w:hAnsi="仿宋" w:eastAsia="仿宋" w:cs="仿宋"/>
          <w:b/>
          <w:color w:val="000000"/>
          <w:sz w:val="24"/>
          <w:szCs w:val="24"/>
        </w:rPr>
      </w:pPr>
    </w:p>
    <w:p w14:paraId="125F7DA3">
      <w:pPr>
        <w:spacing w:line="360" w:lineRule="auto"/>
        <w:jc w:val="both"/>
        <w:rPr>
          <w:rFonts w:hint="eastAsia" w:ascii="仿宋" w:hAnsi="仿宋" w:eastAsia="仿宋" w:cs="仿宋"/>
          <w:b/>
          <w:color w:val="000000"/>
          <w:sz w:val="24"/>
          <w:szCs w:val="24"/>
        </w:rPr>
      </w:pPr>
    </w:p>
    <w:p w14:paraId="64774489">
      <w:pPr>
        <w:spacing w:line="360" w:lineRule="auto"/>
        <w:jc w:val="both"/>
        <w:rPr>
          <w:rFonts w:hint="eastAsia" w:ascii="仿宋" w:hAnsi="仿宋" w:eastAsia="仿宋" w:cs="仿宋"/>
          <w:b/>
          <w:color w:val="000000"/>
          <w:sz w:val="24"/>
          <w:szCs w:val="24"/>
        </w:rPr>
      </w:pPr>
    </w:p>
    <w:p w14:paraId="2F9BB4A0">
      <w:pPr>
        <w:spacing w:line="360" w:lineRule="auto"/>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建设工程施工合同</w:t>
      </w:r>
      <w:r>
        <w:rPr>
          <w:rFonts w:hint="eastAsia" w:ascii="仿宋" w:hAnsi="仿宋" w:eastAsia="仿宋" w:cs="仿宋"/>
          <w:b/>
          <w:color w:val="000000"/>
          <w:sz w:val="44"/>
          <w:szCs w:val="44"/>
        </w:rPr>
        <w:br w:type="textWrapping"/>
      </w:r>
      <w:r>
        <w:rPr>
          <w:rFonts w:hint="eastAsia" w:ascii="仿宋" w:hAnsi="仿宋" w:eastAsia="仿宋" w:cs="仿宋"/>
          <w:b/>
          <w:color w:val="000000"/>
          <w:sz w:val="44"/>
          <w:szCs w:val="44"/>
        </w:rPr>
        <w:t>（示范文本）</w:t>
      </w:r>
    </w:p>
    <w:p w14:paraId="49E8E630">
      <w:pPr>
        <w:spacing w:line="360" w:lineRule="auto"/>
        <w:jc w:val="both"/>
        <w:rPr>
          <w:rFonts w:hint="eastAsia" w:ascii="仿宋" w:hAnsi="仿宋" w:eastAsia="仿宋" w:cs="仿宋"/>
          <w:b/>
          <w:color w:val="000000"/>
          <w:sz w:val="24"/>
          <w:szCs w:val="24"/>
        </w:rPr>
      </w:pPr>
    </w:p>
    <w:p w14:paraId="6DF4CB5F">
      <w:pPr>
        <w:spacing w:line="360" w:lineRule="auto"/>
        <w:jc w:val="both"/>
        <w:rPr>
          <w:rFonts w:hint="eastAsia" w:ascii="仿宋" w:hAnsi="仿宋" w:eastAsia="仿宋" w:cs="仿宋"/>
          <w:b/>
          <w:color w:val="000000"/>
          <w:sz w:val="24"/>
          <w:szCs w:val="24"/>
        </w:rPr>
      </w:pPr>
    </w:p>
    <w:p w14:paraId="7FCD3A6D">
      <w:pPr>
        <w:spacing w:line="360" w:lineRule="auto"/>
        <w:jc w:val="both"/>
        <w:rPr>
          <w:rFonts w:hint="eastAsia" w:ascii="仿宋" w:hAnsi="仿宋" w:eastAsia="仿宋" w:cs="仿宋"/>
          <w:b/>
          <w:color w:val="000000"/>
          <w:sz w:val="24"/>
          <w:szCs w:val="24"/>
        </w:rPr>
      </w:pPr>
    </w:p>
    <w:p w14:paraId="0B20136F">
      <w:pPr>
        <w:spacing w:line="360" w:lineRule="auto"/>
        <w:jc w:val="both"/>
        <w:rPr>
          <w:rFonts w:hint="eastAsia" w:ascii="仿宋" w:hAnsi="仿宋" w:eastAsia="仿宋" w:cs="仿宋"/>
          <w:b/>
          <w:color w:val="000000"/>
          <w:sz w:val="24"/>
          <w:szCs w:val="24"/>
        </w:rPr>
      </w:pPr>
    </w:p>
    <w:p w14:paraId="498AC281">
      <w:pPr>
        <w:spacing w:line="360" w:lineRule="auto"/>
        <w:jc w:val="both"/>
        <w:rPr>
          <w:rFonts w:hint="eastAsia" w:ascii="仿宋" w:hAnsi="仿宋" w:eastAsia="仿宋" w:cs="仿宋"/>
          <w:b/>
          <w:color w:val="000000"/>
          <w:sz w:val="24"/>
          <w:szCs w:val="24"/>
        </w:rPr>
      </w:pPr>
    </w:p>
    <w:p w14:paraId="1088757A">
      <w:pPr>
        <w:spacing w:line="360" w:lineRule="auto"/>
        <w:jc w:val="both"/>
        <w:rPr>
          <w:rFonts w:hint="eastAsia" w:ascii="仿宋" w:hAnsi="仿宋" w:eastAsia="仿宋" w:cs="仿宋"/>
          <w:b/>
          <w:color w:val="000000"/>
          <w:sz w:val="24"/>
          <w:szCs w:val="24"/>
        </w:rPr>
      </w:pPr>
    </w:p>
    <w:p w14:paraId="6001C547">
      <w:pPr>
        <w:spacing w:line="360" w:lineRule="auto"/>
        <w:jc w:val="both"/>
        <w:rPr>
          <w:rFonts w:hint="eastAsia" w:ascii="仿宋" w:hAnsi="仿宋" w:eastAsia="仿宋" w:cs="仿宋"/>
          <w:b/>
          <w:color w:val="000000"/>
          <w:sz w:val="24"/>
          <w:szCs w:val="24"/>
        </w:rPr>
      </w:pPr>
    </w:p>
    <w:p w14:paraId="515FBBE2">
      <w:pPr>
        <w:spacing w:line="360" w:lineRule="auto"/>
        <w:jc w:val="both"/>
        <w:rPr>
          <w:rFonts w:hint="eastAsia" w:ascii="仿宋" w:hAnsi="仿宋" w:eastAsia="仿宋" w:cs="仿宋"/>
          <w:b/>
          <w:color w:val="000000"/>
          <w:sz w:val="24"/>
          <w:szCs w:val="24"/>
        </w:rPr>
      </w:pPr>
    </w:p>
    <w:p w14:paraId="75532039">
      <w:pPr>
        <w:spacing w:line="360" w:lineRule="auto"/>
        <w:jc w:val="both"/>
        <w:rPr>
          <w:rFonts w:hint="eastAsia" w:ascii="仿宋" w:hAnsi="仿宋" w:eastAsia="仿宋" w:cs="仿宋"/>
          <w:b/>
          <w:color w:val="000000"/>
          <w:sz w:val="24"/>
          <w:szCs w:val="24"/>
        </w:rPr>
      </w:pPr>
    </w:p>
    <w:p w14:paraId="2CB7747C">
      <w:pPr>
        <w:spacing w:line="360" w:lineRule="auto"/>
        <w:ind w:right="2719" w:rightChars="1295" w:firstLine="3200" w:firstLineChars="1000"/>
        <w:jc w:val="both"/>
        <w:rPr>
          <w:rFonts w:hint="eastAsia" w:ascii="仿宋" w:hAnsi="仿宋" w:eastAsia="仿宋" w:cs="仿宋"/>
          <w:b/>
          <w:color w:val="000000"/>
          <w:sz w:val="32"/>
          <w:szCs w:val="32"/>
        </w:rPr>
      </w:pPr>
      <w:r>
        <w:rPr>
          <w:rFonts w:hint="eastAsia" w:ascii="仿宋" w:hAnsi="仿宋" w:eastAsia="仿宋" w:cs="仿宋"/>
          <w:sz w:val="32"/>
          <w:szCs w:val="32"/>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4B5BE1AB">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4B5BE1AB">
                      <w:pPr>
                        <w:rPr>
                          <w:rFonts w:hint="eastAsia"/>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32"/>
        </w:rPr>
        <w:t>住房城乡建设部</w:t>
      </w:r>
    </w:p>
    <w:p w14:paraId="03B9DB2E">
      <w:pPr>
        <w:spacing w:line="360" w:lineRule="auto"/>
        <w:ind w:right="2719" w:rightChars="1295" w:firstLine="2750" w:firstLineChars="856"/>
        <w:jc w:val="both"/>
        <w:rPr>
          <w:rFonts w:hint="eastAsia" w:ascii="仿宋" w:hAnsi="仿宋" w:eastAsia="仿宋" w:cs="仿宋"/>
          <w:b/>
          <w:color w:val="000000"/>
          <w:sz w:val="32"/>
          <w:szCs w:val="32"/>
        </w:rPr>
      </w:pPr>
      <w:r>
        <w:rPr>
          <w:rFonts w:hint="eastAsia" w:ascii="仿宋" w:hAnsi="仿宋" w:eastAsia="仿宋" w:cs="仿宋"/>
          <w:b/>
          <w:color w:val="000000"/>
          <w:sz w:val="32"/>
          <w:szCs w:val="32"/>
        </w:rPr>
        <w:t>国家工商行政管理总局</w:t>
      </w:r>
    </w:p>
    <w:p w14:paraId="530BBA03">
      <w:pPr>
        <w:spacing w:line="360" w:lineRule="auto"/>
        <w:jc w:val="both"/>
        <w:rPr>
          <w:rFonts w:hint="eastAsia" w:ascii="仿宋" w:hAnsi="仿宋" w:eastAsia="仿宋" w:cs="仿宋"/>
          <w:b/>
          <w:color w:val="000000"/>
          <w:sz w:val="24"/>
          <w:szCs w:val="24"/>
        </w:rPr>
      </w:pPr>
    </w:p>
    <w:p w14:paraId="47A68D2F">
      <w:pPr>
        <w:pStyle w:val="4"/>
        <w:spacing w:line="360" w:lineRule="auto"/>
        <w:jc w:val="both"/>
        <w:rPr>
          <w:rFonts w:hint="eastAsia" w:ascii="仿宋" w:hAnsi="仿宋" w:eastAsia="仿宋" w:cs="仿宋"/>
          <w:sz w:val="24"/>
          <w:szCs w:val="24"/>
        </w:rPr>
        <w:sectPr>
          <w:pgSz w:w="11906" w:h="16838"/>
          <w:pgMar w:top="1418" w:right="1555" w:bottom="1418" w:left="1531" w:header="851" w:footer="992" w:gutter="0"/>
          <w:pgNumType w:start="1"/>
          <w:cols w:space="720" w:num="1"/>
          <w:titlePg/>
          <w:docGrid w:type="lines" w:linePitch="312" w:charSpace="0"/>
        </w:sectPr>
      </w:pPr>
      <w:bookmarkStart w:id="0" w:name="_Toc296890982"/>
      <w:bookmarkStart w:id="1" w:name="_Toc351203480"/>
      <w:bookmarkStart w:id="2" w:name="_Toc296503025"/>
    </w:p>
    <w:p w14:paraId="6C42B2DD">
      <w:pPr>
        <w:pStyle w:val="4"/>
        <w:spacing w:line="360" w:lineRule="auto"/>
        <w:jc w:val="center"/>
        <w:rPr>
          <w:rFonts w:hint="eastAsia" w:ascii="仿宋" w:hAnsi="仿宋" w:eastAsia="仿宋" w:cs="仿宋"/>
          <w:b w:val="0"/>
          <w:color w:val="000000"/>
          <w:sz w:val="36"/>
          <w:szCs w:val="36"/>
        </w:rPr>
      </w:pPr>
      <w:r>
        <w:rPr>
          <w:rFonts w:hint="eastAsia" w:ascii="仿宋" w:hAnsi="仿宋" w:eastAsia="仿宋" w:cs="仿宋"/>
          <w:sz w:val="36"/>
          <w:szCs w:val="36"/>
        </w:rPr>
        <w:t>第一部分 合同协议书</w:t>
      </w:r>
      <w:bookmarkEnd w:id="0"/>
      <w:bookmarkEnd w:id="1"/>
      <w:bookmarkEnd w:id="2"/>
    </w:p>
    <w:p w14:paraId="321F8593">
      <w:pPr>
        <w:spacing w:line="360" w:lineRule="auto"/>
        <w:jc w:val="both"/>
        <w:rPr>
          <w:rFonts w:hint="eastAsia" w:ascii="仿宋" w:hAnsi="仿宋" w:eastAsia="仿宋" w:cs="仿宋"/>
          <w:b/>
          <w:color w:val="000000"/>
          <w:sz w:val="24"/>
          <w:szCs w:val="24"/>
          <w:u w:val="single"/>
          <w:lang w:val="en-US" w:eastAsia="zh-CN"/>
        </w:rPr>
      </w:pPr>
      <w:r>
        <w:rPr>
          <w:rFonts w:hint="eastAsia" w:ascii="仿宋" w:hAnsi="仿宋" w:eastAsia="仿宋" w:cs="仿宋"/>
          <w:b/>
          <w:color w:val="000000"/>
          <w:sz w:val="24"/>
          <w:szCs w:val="24"/>
        </w:rPr>
        <w:t>发包人（全称）：</w:t>
      </w:r>
      <w:r>
        <w:rPr>
          <w:rFonts w:hint="eastAsia" w:ascii="仿宋" w:hAnsi="仿宋" w:eastAsia="仿宋" w:cs="仿宋"/>
          <w:b/>
          <w:color w:val="000000"/>
          <w:sz w:val="24"/>
          <w:szCs w:val="24"/>
          <w:u w:val="single"/>
        </w:rPr>
        <w:t>蒲城县文化和旅游局</w:t>
      </w:r>
      <w:r>
        <w:rPr>
          <w:rFonts w:hint="eastAsia" w:ascii="仿宋" w:hAnsi="仿宋" w:eastAsia="仿宋" w:cs="仿宋"/>
          <w:b/>
          <w:color w:val="000000"/>
          <w:sz w:val="24"/>
          <w:szCs w:val="24"/>
          <w:u w:val="single"/>
          <w:lang w:val="en-US" w:eastAsia="zh-CN"/>
        </w:rPr>
        <w:t xml:space="preserve"> </w:t>
      </w:r>
    </w:p>
    <w:p w14:paraId="0649439C">
      <w:pPr>
        <w:spacing w:line="360" w:lineRule="auto"/>
        <w:jc w:val="both"/>
        <w:rPr>
          <w:rFonts w:hint="eastAsia" w:ascii="仿宋" w:hAnsi="仿宋" w:eastAsia="仿宋" w:cs="仿宋"/>
          <w:b/>
          <w:color w:val="000000"/>
          <w:sz w:val="24"/>
          <w:szCs w:val="24"/>
          <w:u w:val="single"/>
        </w:rPr>
      </w:pPr>
      <w:r>
        <w:rPr>
          <w:rFonts w:hint="eastAsia" w:ascii="仿宋" w:hAnsi="仿宋" w:eastAsia="仿宋" w:cs="仿宋"/>
          <w:b/>
          <w:color w:val="000000"/>
          <w:sz w:val="24"/>
          <w:szCs w:val="24"/>
        </w:rPr>
        <w:t>承包人（全称）：</w:t>
      </w:r>
      <w:r>
        <w:rPr>
          <w:rFonts w:hint="eastAsia" w:ascii="仿宋" w:hAnsi="仿宋" w:eastAsia="仿宋" w:cs="仿宋"/>
          <w:b/>
          <w:color w:val="000000"/>
          <w:sz w:val="24"/>
          <w:szCs w:val="24"/>
          <w:u w:val="single"/>
        </w:rPr>
        <w:t xml:space="preserve">        </w:t>
      </w:r>
      <w:r>
        <w:rPr>
          <w:rFonts w:hint="eastAsia" w:ascii="仿宋" w:hAnsi="仿宋" w:eastAsia="仿宋" w:cs="仿宋"/>
          <w:b/>
          <w:color w:val="000000"/>
          <w:sz w:val="24"/>
          <w:szCs w:val="24"/>
          <w:u w:val="single"/>
          <w:lang w:val="en-US" w:eastAsia="zh-CN"/>
        </w:rPr>
        <w:t xml:space="preserve"> </w:t>
      </w:r>
      <w:r>
        <w:rPr>
          <w:rFonts w:hint="eastAsia" w:ascii="仿宋" w:hAnsi="仿宋" w:eastAsia="仿宋" w:cs="仿宋"/>
          <w:b/>
          <w:color w:val="000000"/>
          <w:sz w:val="24"/>
          <w:szCs w:val="24"/>
          <w:u w:val="single"/>
        </w:rPr>
        <w:t xml:space="preserve">      </w:t>
      </w:r>
    </w:p>
    <w:p w14:paraId="4EFEF7B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根据《中华人民共和国合同法》、《中华人民共和国建筑法》及有关法律规定，遵循平等、自愿、公平和诚实信用的原则，双方就</w:t>
      </w:r>
      <w:r>
        <w:rPr>
          <w:rFonts w:hint="eastAsia" w:ascii="仿宋" w:hAnsi="仿宋" w:eastAsia="仿宋" w:cs="仿宋"/>
          <w:color w:val="000000"/>
          <w:sz w:val="24"/>
          <w:szCs w:val="24"/>
          <w:u w:val="single"/>
          <w:lang w:eastAsia="zh-CN"/>
        </w:rPr>
        <w:t>唐光陵和海源寺塔等11处国省文保单位安技防设施安装工程</w:t>
      </w:r>
      <w:r>
        <w:rPr>
          <w:rFonts w:hint="eastAsia" w:ascii="仿宋" w:hAnsi="仿宋" w:eastAsia="仿宋" w:cs="仿宋"/>
          <w:color w:val="000000"/>
          <w:sz w:val="24"/>
          <w:szCs w:val="24"/>
        </w:rPr>
        <w:t>施工及有关事项协商一致，共同达成如下协议：</w:t>
      </w:r>
    </w:p>
    <w:p w14:paraId="7C7DCCA9">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3" w:name="_Toc351203481"/>
      <w:r>
        <w:rPr>
          <w:rFonts w:hint="eastAsia" w:ascii="仿宋" w:hAnsi="仿宋" w:eastAsia="仿宋" w:cs="仿宋"/>
          <w:b w:val="0"/>
          <w:color w:val="000000"/>
          <w:sz w:val="24"/>
          <w:szCs w:val="24"/>
        </w:rPr>
        <w:t>一、工程概况</w:t>
      </w:r>
      <w:bookmarkEnd w:id="3"/>
      <w:bookmarkStart w:id="606" w:name="_GoBack"/>
      <w:bookmarkEnd w:id="606"/>
    </w:p>
    <w:p w14:paraId="022273E2">
      <w:pPr>
        <w:spacing w:line="360" w:lineRule="auto"/>
        <w:ind w:firstLine="470" w:firstLineChars="196"/>
        <w:jc w:val="both"/>
        <w:rPr>
          <w:rFonts w:hint="eastAsia" w:ascii="仿宋" w:hAnsi="仿宋" w:eastAsia="仿宋" w:cs="仿宋"/>
          <w:color w:val="000000"/>
          <w:sz w:val="24"/>
          <w:szCs w:val="24"/>
          <w:u w:val="single"/>
        </w:rPr>
      </w:pPr>
      <w:r>
        <w:rPr>
          <w:rFonts w:hint="eastAsia" w:ascii="仿宋" w:hAnsi="仿宋" w:eastAsia="仿宋" w:cs="仿宋"/>
          <w:bCs/>
          <w:color w:val="000000"/>
          <w:sz w:val="24"/>
          <w:szCs w:val="24"/>
        </w:rPr>
        <w:t>1.工程名称</w:t>
      </w:r>
      <w:r>
        <w:rPr>
          <w:rFonts w:hint="eastAsia" w:ascii="仿宋" w:hAnsi="仿宋" w:eastAsia="仿宋" w:cs="仿宋"/>
          <w:color w:val="000000"/>
          <w:sz w:val="24"/>
          <w:szCs w:val="24"/>
        </w:rPr>
        <w:t>：</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eastAsia="zh-CN"/>
        </w:rPr>
        <w:t>唐光陵和海源寺塔等11处国省文保单位安技防设施安装工程</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447B75D">
      <w:pPr>
        <w:spacing w:line="360" w:lineRule="auto"/>
        <w:ind w:firstLine="470" w:firstLineChars="196"/>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2.工程地点：</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34E47303">
      <w:pPr>
        <w:spacing w:line="360" w:lineRule="auto"/>
        <w:ind w:firstLine="470" w:firstLineChars="196"/>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3.工程立项批准文号：</w:t>
      </w:r>
      <w:r>
        <w:rPr>
          <w:rFonts w:hint="eastAsia" w:ascii="仿宋" w:hAnsi="仿宋" w:eastAsia="仿宋" w:cs="仿宋"/>
          <w:color w:val="000000"/>
          <w:sz w:val="24"/>
          <w:szCs w:val="24"/>
          <w:u w:val="single"/>
        </w:rPr>
        <w:t xml:space="preserve">       </w:t>
      </w:r>
      <w:r>
        <w:rPr>
          <w:rFonts w:hint="eastAsia" w:ascii="仿宋" w:hAnsi="仿宋" w:eastAsia="仿宋" w:cs="仿宋"/>
          <w:bCs/>
          <w:color w:val="000000"/>
          <w:sz w:val="24"/>
          <w:szCs w:val="24"/>
        </w:rPr>
        <w:t>。</w:t>
      </w:r>
    </w:p>
    <w:p w14:paraId="6DCE7881">
      <w:pPr>
        <w:spacing w:line="360" w:lineRule="auto"/>
        <w:ind w:firstLine="470" w:firstLineChars="196"/>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4.资金来源：</w:t>
      </w:r>
      <w:r>
        <w:rPr>
          <w:rFonts w:hint="eastAsia" w:ascii="仿宋" w:hAnsi="仿宋" w:eastAsia="仿宋" w:cs="仿宋"/>
          <w:color w:val="000000"/>
          <w:sz w:val="24"/>
          <w:szCs w:val="24"/>
          <w:u w:val="single"/>
        </w:rPr>
        <w:t xml:space="preserve">       </w:t>
      </w:r>
      <w:r>
        <w:rPr>
          <w:rFonts w:hint="eastAsia" w:ascii="仿宋" w:hAnsi="仿宋" w:eastAsia="仿宋" w:cs="仿宋"/>
          <w:bCs/>
          <w:color w:val="000000"/>
          <w:sz w:val="24"/>
          <w:szCs w:val="24"/>
        </w:rPr>
        <w:t>。</w:t>
      </w:r>
    </w:p>
    <w:p w14:paraId="3E77F9D2">
      <w:pPr>
        <w:spacing w:line="360" w:lineRule="auto"/>
        <w:ind w:firstLine="470" w:firstLineChars="196"/>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5.工程内容：</w:t>
      </w:r>
      <w:r>
        <w:rPr>
          <w:rFonts w:hint="eastAsia" w:ascii="仿宋" w:hAnsi="仿宋" w:eastAsia="仿宋" w:cs="仿宋"/>
          <w:color w:val="000000"/>
          <w:sz w:val="24"/>
          <w:szCs w:val="24"/>
          <w:u w:val="single"/>
        </w:rPr>
        <w:t xml:space="preserve">       </w:t>
      </w:r>
      <w:r>
        <w:rPr>
          <w:rFonts w:hint="eastAsia" w:ascii="仿宋" w:hAnsi="仿宋" w:eastAsia="仿宋" w:cs="仿宋"/>
          <w:bCs/>
          <w:color w:val="000000"/>
          <w:sz w:val="24"/>
          <w:szCs w:val="24"/>
        </w:rPr>
        <w:t>。</w:t>
      </w:r>
    </w:p>
    <w:p w14:paraId="644724E6">
      <w:pPr>
        <w:spacing w:line="360" w:lineRule="auto"/>
        <w:ind w:firstLine="470" w:firstLineChars="196"/>
        <w:jc w:val="both"/>
        <w:rPr>
          <w:rFonts w:hint="eastAsia" w:ascii="仿宋" w:hAnsi="仿宋" w:eastAsia="仿宋" w:cs="仿宋"/>
          <w:bCs/>
          <w:color w:val="000000"/>
          <w:sz w:val="24"/>
          <w:szCs w:val="24"/>
        </w:rPr>
      </w:pPr>
      <w:r>
        <w:rPr>
          <w:rFonts w:hint="eastAsia" w:ascii="仿宋" w:hAnsi="仿宋" w:eastAsia="仿宋" w:cs="仿宋"/>
          <w:color w:val="000000"/>
          <w:sz w:val="24"/>
          <w:szCs w:val="24"/>
        </w:rPr>
        <w:t>群体工程应附《承包人承揽工程项目一览表》（附件1）。</w:t>
      </w:r>
    </w:p>
    <w:p w14:paraId="2DF16FC7">
      <w:pPr>
        <w:spacing w:line="360" w:lineRule="auto"/>
        <w:ind w:firstLine="470" w:firstLineChars="196"/>
        <w:jc w:val="both"/>
        <w:rPr>
          <w:rFonts w:hint="eastAsia" w:ascii="仿宋" w:hAnsi="仿宋" w:eastAsia="仿宋" w:cs="仿宋"/>
          <w:color w:val="000000"/>
          <w:sz w:val="24"/>
          <w:szCs w:val="24"/>
        </w:rPr>
      </w:pPr>
      <w:r>
        <w:rPr>
          <w:rFonts w:hint="eastAsia" w:ascii="仿宋" w:hAnsi="仿宋" w:eastAsia="仿宋" w:cs="仿宋"/>
          <w:bCs/>
          <w:color w:val="000000"/>
          <w:sz w:val="24"/>
          <w:szCs w:val="24"/>
        </w:rPr>
        <w:t>6.工程承包范围：</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6FE8D674">
      <w:pPr>
        <w:pStyle w:val="5"/>
        <w:spacing w:before="120" w:after="120" w:line="360" w:lineRule="auto"/>
        <w:jc w:val="both"/>
        <w:rPr>
          <w:rFonts w:hint="eastAsia" w:ascii="仿宋" w:hAnsi="仿宋" w:eastAsia="仿宋" w:cs="仿宋"/>
          <w:b w:val="0"/>
          <w:color w:val="000000"/>
          <w:sz w:val="24"/>
          <w:szCs w:val="24"/>
        </w:rPr>
      </w:pPr>
      <w:r>
        <w:rPr>
          <w:rFonts w:hint="eastAsia" w:ascii="仿宋" w:hAnsi="仿宋" w:eastAsia="仿宋" w:cs="仿宋"/>
          <w:b w:val="0"/>
          <w:color w:val="000000"/>
          <w:sz w:val="24"/>
          <w:szCs w:val="24"/>
        </w:rPr>
        <w:t xml:space="preserve">   </w:t>
      </w:r>
      <w:bookmarkStart w:id="4" w:name="_Toc351203482"/>
      <w:r>
        <w:rPr>
          <w:rFonts w:hint="eastAsia" w:ascii="仿宋" w:hAnsi="仿宋" w:eastAsia="仿宋" w:cs="仿宋"/>
          <w:b w:val="0"/>
          <w:color w:val="000000"/>
          <w:sz w:val="24"/>
          <w:szCs w:val="24"/>
        </w:rPr>
        <w:t>二、合同工期</w:t>
      </w:r>
      <w:bookmarkEnd w:id="4"/>
    </w:p>
    <w:p w14:paraId="433E104B">
      <w:pPr>
        <w:spacing w:line="360" w:lineRule="auto"/>
        <w:ind w:firstLine="459"/>
        <w:jc w:val="both"/>
        <w:rPr>
          <w:rFonts w:hint="eastAsia" w:ascii="仿宋" w:hAnsi="仿宋" w:eastAsia="仿宋" w:cs="仿宋"/>
          <w:color w:val="000000"/>
          <w:sz w:val="24"/>
          <w:szCs w:val="24"/>
        </w:rPr>
      </w:pPr>
      <w:r>
        <w:rPr>
          <w:rFonts w:hint="eastAsia" w:ascii="仿宋" w:hAnsi="仿宋" w:eastAsia="仿宋" w:cs="仿宋"/>
          <w:color w:val="000000"/>
          <w:sz w:val="24"/>
          <w:szCs w:val="24"/>
        </w:rPr>
        <w:t>计划开工日期：</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日。</w:t>
      </w:r>
    </w:p>
    <w:p w14:paraId="2528624E">
      <w:pPr>
        <w:spacing w:line="360" w:lineRule="auto"/>
        <w:ind w:firstLine="459"/>
        <w:jc w:val="both"/>
        <w:rPr>
          <w:rFonts w:hint="eastAsia" w:ascii="仿宋" w:hAnsi="仿宋" w:eastAsia="仿宋" w:cs="仿宋"/>
          <w:color w:val="000000"/>
          <w:sz w:val="24"/>
          <w:szCs w:val="24"/>
        </w:rPr>
      </w:pPr>
      <w:r>
        <w:rPr>
          <w:rFonts w:hint="eastAsia" w:ascii="仿宋" w:hAnsi="仿宋" w:eastAsia="仿宋" w:cs="仿宋"/>
          <w:color w:val="000000"/>
          <w:sz w:val="24"/>
          <w:szCs w:val="24"/>
        </w:rPr>
        <w:t>计划竣工日期：</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日。</w:t>
      </w:r>
    </w:p>
    <w:p w14:paraId="0908E46E">
      <w:pPr>
        <w:spacing w:line="360" w:lineRule="auto"/>
        <w:ind w:firstLine="459"/>
        <w:jc w:val="both"/>
        <w:rPr>
          <w:rFonts w:hint="eastAsia" w:ascii="仿宋" w:hAnsi="仿宋" w:eastAsia="仿宋" w:cs="仿宋"/>
          <w:color w:val="000000"/>
          <w:sz w:val="24"/>
          <w:szCs w:val="24"/>
        </w:rPr>
      </w:pPr>
      <w:r>
        <w:rPr>
          <w:rFonts w:hint="eastAsia" w:ascii="仿宋" w:hAnsi="仿宋" w:eastAsia="仿宋" w:cs="仿宋"/>
          <w:color w:val="000000"/>
          <w:sz w:val="24"/>
          <w:szCs w:val="24"/>
        </w:rPr>
        <w:t>工期总日历天数：</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天。工期总日历天数与根据前述计划开竣工日期计算的工期天数不一致的，以工期总日历天数为准。</w:t>
      </w:r>
    </w:p>
    <w:p w14:paraId="5ED6D9E2">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5" w:name="_Toc351203483"/>
      <w:r>
        <w:rPr>
          <w:rFonts w:hint="eastAsia" w:ascii="仿宋" w:hAnsi="仿宋" w:eastAsia="仿宋" w:cs="仿宋"/>
          <w:b w:val="0"/>
          <w:color w:val="000000"/>
          <w:sz w:val="24"/>
          <w:szCs w:val="24"/>
        </w:rPr>
        <w:t>三、质量标准</w:t>
      </w:r>
      <w:bookmarkEnd w:id="5"/>
    </w:p>
    <w:p w14:paraId="7CE2FD52">
      <w:pPr>
        <w:spacing w:line="360" w:lineRule="auto"/>
        <w:ind w:firstLine="459"/>
        <w:jc w:val="both"/>
        <w:rPr>
          <w:rFonts w:hint="eastAsia" w:ascii="仿宋" w:hAnsi="仿宋" w:eastAsia="仿宋" w:cs="仿宋"/>
          <w:color w:val="000000"/>
          <w:sz w:val="24"/>
          <w:szCs w:val="24"/>
        </w:rPr>
      </w:pPr>
      <w:r>
        <w:rPr>
          <w:rFonts w:hint="eastAsia" w:ascii="仿宋" w:hAnsi="仿宋" w:eastAsia="仿宋" w:cs="仿宋"/>
          <w:color w:val="000000"/>
          <w:sz w:val="24"/>
          <w:szCs w:val="24"/>
        </w:rPr>
        <w:t>工程质量符合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标准。</w:t>
      </w:r>
    </w:p>
    <w:p w14:paraId="0ED4B22B">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6" w:name="_Toc351203484"/>
      <w:r>
        <w:rPr>
          <w:rFonts w:hint="eastAsia" w:ascii="仿宋" w:hAnsi="仿宋" w:eastAsia="仿宋" w:cs="仿宋"/>
          <w:b w:val="0"/>
          <w:color w:val="000000"/>
          <w:sz w:val="24"/>
          <w:szCs w:val="24"/>
        </w:rPr>
        <w:t>四、签约合同价与合同价格形式</w:t>
      </w:r>
      <w:bookmarkEnd w:id="6"/>
      <w:r>
        <w:rPr>
          <w:rFonts w:hint="eastAsia" w:ascii="仿宋" w:hAnsi="仿宋" w:eastAsia="仿宋" w:cs="仿宋"/>
          <w:b w:val="0"/>
          <w:color w:val="000000"/>
          <w:sz w:val="24"/>
          <w:szCs w:val="24"/>
        </w:rPr>
        <w:tab/>
      </w:r>
    </w:p>
    <w:p w14:paraId="355C5ED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1.签约合同价为：</w:t>
      </w:r>
    </w:p>
    <w:p w14:paraId="35F277B7">
      <w:pPr>
        <w:spacing w:line="360" w:lineRule="auto"/>
        <w:ind w:firstLine="600" w:firstLineChars="250"/>
        <w:jc w:val="both"/>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14DB763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其中：</w:t>
      </w:r>
    </w:p>
    <w:p w14:paraId="452D221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（1）安全文明施工费：</w:t>
      </w:r>
    </w:p>
    <w:p w14:paraId="7D9B2E7F">
      <w:pPr>
        <w:spacing w:line="360" w:lineRule="auto"/>
        <w:ind w:firstLine="1080" w:firstLineChars="450"/>
        <w:jc w:val="both"/>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1CB1C32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（2）材料和工程设备暂估价金额：</w:t>
      </w:r>
    </w:p>
    <w:p w14:paraId="1ADBD0F9">
      <w:pPr>
        <w:spacing w:line="360" w:lineRule="auto"/>
        <w:ind w:firstLine="1080" w:firstLineChars="450"/>
        <w:jc w:val="both"/>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5E7CC82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（3）专业工程暂估价金额：</w:t>
      </w:r>
    </w:p>
    <w:p w14:paraId="2BDF83EE">
      <w:pPr>
        <w:spacing w:line="360" w:lineRule="auto"/>
        <w:ind w:firstLine="1080" w:firstLineChars="450"/>
        <w:jc w:val="both"/>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3148D56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（4）暂列金额：</w:t>
      </w:r>
    </w:p>
    <w:p w14:paraId="1AA65A77">
      <w:pPr>
        <w:spacing w:line="360" w:lineRule="auto"/>
        <w:ind w:firstLine="1080" w:firstLineChars="450"/>
        <w:jc w:val="both"/>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185C64B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2.合同价格形式：</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7870308F">
      <w:pPr>
        <w:pStyle w:val="5"/>
        <w:spacing w:before="120" w:after="120" w:line="360" w:lineRule="auto"/>
        <w:jc w:val="both"/>
        <w:rPr>
          <w:rFonts w:hint="eastAsia" w:ascii="仿宋" w:hAnsi="仿宋" w:eastAsia="仿宋" w:cs="仿宋"/>
          <w:b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7" w:name="_Toc351203485"/>
      <w:r>
        <w:rPr>
          <w:rFonts w:hint="eastAsia" w:ascii="仿宋" w:hAnsi="仿宋" w:eastAsia="仿宋" w:cs="仿宋"/>
          <w:b w:val="0"/>
          <w:color w:val="000000"/>
          <w:sz w:val="24"/>
          <w:szCs w:val="24"/>
        </w:rPr>
        <w:t>五、</w:t>
      </w:r>
      <w:bookmarkEnd w:id="7"/>
      <w:r>
        <w:rPr>
          <w:rFonts w:hint="eastAsia" w:ascii="仿宋" w:hAnsi="仿宋" w:eastAsia="仿宋" w:cs="仿宋"/>
          <w:b w:val="0"/>
          <w:color w:val="000000"/>
          <w:sz w:val="24"/>
          <w:szCs w:val="24"/>
        </w:rPr>
        <w:t>项目经理</w:t>
      </w:r>
    </w:p>
    <w:p w14:paraId="2D8DBB2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承包人项目经理：</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02B601B8">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8" w:name="_Toc351203486"/>
      <w:r>
        <w:rPr>
          <w:rFonts w:hint="eastAsia" w:ascii="仿宋" w:hAnsi="仿宋" w:eastAsia="仿宋" w:cs="仿宋"/>
          <w:b w:val="0"/>
          <w:color w:val="000000"/>
          <w:sz w:val="24"/>
          <w:szCs w:val="24"/>
        </w:rPr>
        <w:t>六、合同文件构成</w:t>
      </w:r>
      <w:bookmarkEnd w:id="8"/>
    </w:p>
    <w:p w14:paraId="622F516A">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本协议书与下列文件一起构成合同文件：</w:t>
      </w:r>
    </w:p>
    <w:p w14:paraId="2967FE5A">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（1）中标通知书（如果有）；</w:t>
      </w:r>
    </w:p>
    <w:p w14:paraId="0473BFDA">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（2）投标函及其附录（如果有）； </w:t>
      </w:r>
    </w:p>
    <w:p w14:paraId="2AE96FF6">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（3）专用合同条款及其附件；</w:t>
      </w:r>
    </w:p>
    <w:p w14:paraId="0CD02145">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（4）通用合同条款；</w:t>
      </w:r>
    </w:p>
    <w:p w14:paraId="2A643642">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（5）技术标准和要求；</w:t>
      </w:r>
    </w:p>
    <w:p w14:paraId="2949BF58">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（6）图纸；</w:t>
      </w:r>
    </w:p>
    <w:p w14:paraId="5CD87152">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（7）已标价工程量清单或预算书；</w:t>
      </w:r>
    </w:p>
    <w:p w14:paraId="2F295776">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（8）其他合同文件。</w:t>
      </w:r>
    </w:p>
    <w:p w14:paraId="7B03CE0C">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在合同订立及履行过程中形成的与合同有关的文件均构成合同文件组成部分。</w:t>
      </w:r>
    </w:p>
    <w:p w14:paraId="2F5A56F9">
      <w:pPr>
        <w:autoSpaceDE w:val="0"/>
        <w:autoSpaceDN w:val="0"/>
        <w:adjustRightInd w:val="0"/>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6DD86AB6">
      <w:pPr>
        <w:pStyle w:val="5"/>
        <w:spacing w:before="120" w:after="120" w:line="36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val="0"/>
          <w:color w:val="000000"/>
          <w:sz w:val="24"/>
          <w:szCs w:val="24"/>
        </w:rPr>
        <w:t xml:space="preserve"> </w:t>
      </w:r>
      <w:bookmarkStart w:id="9" w:name="_Toc351203487"/>
      <w:r>
        <w:rPr>
          <w:rFonts w:hint="eastAsia" w:ascii="仿宋" w:hAnsi="仿宋" w:eastAsia="仿宋" w:cs="仿宋"/>
          <w:b w:val="0"/>
          <w:color w:val="000000"/>
          <w:sz w:val="24"/>
          <w:szCs w:val="24"/>
        </w:rPr>
        <w:t>七、承诺</w:t>
      </w:r>
      <w:bookmarkEnd w:id="9"/>
    </w:p>
    <w:p w14:paraId="56F9F826">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1.发包人承诺按照法律规定履行项目审批手续、筹集工程建设资金并按照合同约定的期限和方式支付合同价款。</w:t>
      </w:r>
    </w:p>
    <w:p w14:paraId="3C51F41E">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2.承包人承诺按照法律规定及合同约定组织完成工程施工，确保工程质量和安全，不进行转包及违法分包，并在缺陷责任期及保修期内承担相应的工程维修责任。</w:t>
      </w:r>
    </w:p>
    <w:p w14:paraId="119A055B">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3.发包人和承包人通过招投标形式签订合同的，双方理解并承诺不再就同一工程另行签订与合同实质性内容相背离的协议。</w:t>
      </w:r>
    </w:p>
    <w:p w14:paraId="4DAC1570">
      <w:pPr>
        <w:spacing w:line="360" w:lineRule="auto"/>
        <w:jc w:val="both"/>
        <w:rPr>
          <w:rFonts w:hint="eastAsia" w:ascii="仿宋" w:hAnsi="仿宋" w:eastAsia="仿宋" w:cs="仿宋"/>
          <w:bCs/>
          <w:color w:val="000000"/>
          <w:sz w:val="24"/>
          <w:szCs w:val="24"/>
        </w:rPr>
      </w:pPr>
      <w:bookmarkStart w:id="10" w:name="_Toc351203488"/>
      <w:r>
        <w:rPr>
          <w:rFonts w:hint="eastAsia" w:ascii="仿宋" w:hAnsi="仿宋" w:eastAsia="仿宋" w:cs="仿宋"/>
          <w:b/>
          <w:color w:val="000000"/>
          <w:sz w:val="24"/>
          <w:szCs w:val="24"/>
        </w:rPr>
        <w:t xml:space="preserve">    八、词语含义</w:t>
      </w:r>
      <w:bookmarkEnd w:id="10"/>
    </w:p>
    <w:p w14:paraId="1E309B7F">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本协议书中词语含义与第二部分通用合同条款中赋予的含义相同。</w:t>
      </w:r>
    </w:p>
    <w:p w14:paraId="3D395DA9">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11" w:name="_Toc351203489"/>
      <w:r>
        <w:rPr>
          <w:rFonts w:hint="eastAsia" w:ascii="仿宋" w:hAnsi="仿宋" w:eastAsia="仿宋" w:cs="仿宋"/>
          <w:b w:val="0"/>
          <w:color w:val="000000"/>
          <w:sz w:val="24"/>
          <w:szCs w:val="24"/>
        </w:rPr>
        <w:t>九、签订时间</w:t>
      </w:r>
      <w:bookmarkEnd w:id="11"/>
    </w:p>
    <w:p w14:paraId="4900DFFD">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本合同于</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年</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月</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日签订。</w:t>
      </w:r>
    </w:p>
    <w:p w14:paraId="4B1B7AA8">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2" w:name="_Toc351203490"/>
      <w:r>
        <w:rPr>
          <w:rFonts w:hint="eastAsia" w:ascii="仿宋" w:hAnsi="仿宋" w:eastAsia="仿宋" w:cs="仿宋"/>
          <w:b w:val="0"/>
          <w:color w:val="000000"/>
          <w:sz w:val="24"/>
          <w:szCs w:val="24"/>
        </w:rPr>
        <w:t>十、签订地点</w:t>
      </w:r>
      <w:bookmarkEnd w:id="12"/>
    </w:p>
    <w:p w14:paraId="50F23F6E">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本合同在</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签订。</w:t>
      </w:r>
    </w:p>
    <w:p w14:paraId="0609E599">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3" w:name="_Toc351203491"/>
      <w:r>
        <w:rPr>
          <w:rFonts w:hint="eastAsia" w:ascii="仿宋" w:hAnsi="仿宋" w:eastAsia="仿宋" w:cs="仿宋"/>
          <w:b w:val="0"/>
          <w:color w:val="000000"/>
          <w:sz w:val="24"/>
          <w:szCs w:val="24"/>
        </w:rPr>
        <w:t>十一、补充协议</w:t>
      </w:r>
      <w:bookmarkEnd w:id="13"/>
    </w:p>
    <w:p w14:paraId="2D68F88D">
      <w:pPr>
        <w:spacing w:line="360" w:lineRule="auto"/>
        <w:ind w:firstLine="480" w:firstLineChars="200"/>
        <w:jc w:val="both"/>
        <w:rPr>
          <w:rFonts w:hint="eastAsia" w:ascii="仿宋" w:hAnsi="仿宋" w:eastAsia="仿宋" w:cs="仿宋"/>
          <w:b/>
          <w:bCs/>
          <w:color w:val="000000"/>
          <w:sz w:val="24"/>
          <w:szCs w:val="24"/>
        </w:rPr>
      </w:pPr>
      <w:r>
        <w:rPr>
          <w:rFonts w:hint="eastAsia" w:ascii="仿宋" w:hAnsi="仿宋" w:eastAsia="仿宋" w:cs="仿宋"/>
          <w:bCs/>
          <w:color w:val="000000"/>
          <w:sz w:val="24"/>
          <w:szCs w:val="24"/>
        </w:rPr>
        <w:t>合同未尽事宜，合同当事人另行签订补充协议，补充协议是合同的组成部分。</w:t>
      </w:r>
    </w:p>
    <w:p w14:paraId="7811AAD5">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4" w:name="_Toc351203492"/>
      <w:r>
        <w:rPr>
          <w:rFonts w:hint="eastAsia" w:ascii="仿宋" w:hAnsi="仿宋" w:eastAsia="仿宋" w:cs="仿宋"/>
          <w:b w:val="0"/>
          <w:color w:val="000000"/>
          <w:sz w:val="24"/>
          <w:szCs w:val="24"/>
        </w:rPr>
        <w:t>十二、合同生效</w:t>
      </w:r>
      <w:bookmarkEnd w:id="14"/>
    </w:p>
    <w:p w14:paraId="28CBA88B">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本合同自</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生效。</w:t>
      </w:r>
    </w:p>
    <w:p w14:paraId="425782A3">
      <w:pPr>
        <w:pStyle w:val="5"/>
        <w:spacing w:before="120" w:after="120" w:line="360" w:lineRule="auto"/>
        <w:jc w:val="both"/>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5" w:name="_Toc351203493"/>
      <w:r>
        <w:rPr>
          <w:rFonts w:hint="eastAsia" w:ascii="仿宋" w:hAnsi="仿宋" w:eastAsia="仿宋" w:cs="仿宋"/>
          <w:b w:val="0"/>
          <w:color w:val="000000"/>
          <w:sz w:val="24"/>
          <w:szCs w:val="24"/>
        </w:rPr>
        <w:t>十三、合同份数</w:t>
      </w:r>
      <w:bookmarkEnd w:id="15"/>
    </w:p>
    <w:p w14:paraId="74695CFD">
      <w:pPr>
        <w:spacing w:line="360" w:lineRule="auto"/>
        <w:ind w:firstLine="480" w:firstLineChars="200"/>
        <w:jc w:val="both"/>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本合同一式</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份，均具有同等法律效力，发包人执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份，承包人执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w:t>
      </w:r>
    </w:p>
    <w:p w14:paraId="3469168F">
      <w:pPr>
        <w:spacing w:line="360" w:lineRule="auto"/>
        <w:ind w:firstLine="480" w:firstLineChars="200"/>
        <w:jc w:val="both"/>
        <w:rPr>
          <w:rFonts w:hint="eastAsia" w:ascii="仿宋" w:hAnsi="仿宋" w:eastAsia="仿宋" w:cs="仿宋"/>
          <w:bCs/>
          <w:color w:val="000000"/>
          <w:sz w:val="24"/>
          <w:szCs w:val="24"/>
        </w:rPr>
      </w:pPr>
    </w:p>
    <w:p w14:paraId="7E88F14C">
      <w:pPr>
        <w:spacing w:line="360" w:lineRule="auto"/>
        <w:jc w:val="both"/>
        <w:rPr>
          <w:rFonts w:hint="eastAsia" w:ascii="仿宋" w:hAnsi="仿宋" w:eastAsia="仿宋" w:cs="仿宋"/>
          <w:color w:val="000000"/>
          <w:sz w:val="24"/>
          <w:szCs w:val="24"/>
        </w:rPr>
      </w:pPr>
    </w:p>
    <w:p w14:paraId="0DB5DA63">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发包人：  (公章)             承包人：  (公章)                               </w:t>
      </w:r>
    </w:p>
    <w:p w14:paraId="2A7E620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法定代表人或其委托代理人：  法定代表人或其委托代理人：</w:t>
      </w:r>
    </w:p>
    <w:p w14:paraId="14497C59">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（签字）                    （签字）</w:t>
      </w:r>
    </w:p>
    <w:p w14:paraId="4B0EDD48">
      <w:pPr>
        <w:tabs>
          <w:tab w:val="left" w:pos="4410"/>
        </w:tabs>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组织机构代码：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组织机构代码：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p>
    <w:p w14:paraId="0F505F26">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地  址：</w:t>
      </w:r>
      <w:r>
        <w:rPr>
          <w:rFonts w:hint="eastAsia" w:ascii="仿宋" w:hAnsi="仿宋" w:eastAsia="仿宋" w:cs="仿宋"/>
          <w:color w:val="000000"/>
          <w:sz w:val="24"/>
          <w:szCs w:val="24"/>
          <w:u w:val="single"/>
        </w:rPr>
        <w:t xml:space="preserve">        </w:t>
      </w:r>
    </w:p>
    <w:p w14:paraId="6243E23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 xml:space="preserve">  邮政编码：</w:t>
      </w:r>
      <w:r>
        <w:rPr>
          <w:rFonts w:hint="eastAsia" w:ascii="仿宋" w:hAnsi="仿宋" w:eastAsia="仿宋" w:cs="仿宋"/>
          <w:color w:val="000000"/>
          <w:sz w:val="24"/>
          <w:szCs w:val="24"/>
          <w:u w:val="single"/>
        </w:rPr>
        <w:t xml:space="preserve">   </w:t>
      </w:r>
    </w:p>
    <w:p w14:paraId="373EE9F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法定代表人：</w:t>
      </w:r>
      <w:r>
        <w:rPr>
          <w:rFonts w:hint="eastAsia" w:ascii="仿宋" w:hAnsi="仿宋" w:eastAsia="仿宋" w:cs="仿宋"/>
          <w:color w:val="000000"/>
          <w:sz w:val="24"/>
          <w:szCs w:val="24"/>
          <w:u w:val="single"/>
        </w:rPr>
        <w:t xml:space="preserve">             </w:t>
      </w:r>
    </w:p>
    <w:p w14:paraId="0CCC1D16">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委托代理人：</w:t>
      </w:r>
      <w:r>
        <w:rPr>
          <w:rFonts w:hint="eastAsia" w:ascii="仿宋" w:hAnsi="仿宋" w:eastAsia="仿宋" w:cs="仿宋"/>
          <w:color w:val="000000"/>
          <w:sz w:val="24"/>
          <w:szCs w:val="24"/>
          <w:u w:val="single"/>
        </w:rPr>
        <w:t xml:space="preserve">             </w:t>
      </w:r>
    </w:p>
    <w:p w14:paraId="5457F43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电  话：</w:t>
      </w:r>
      <w:r>
        <w:rPr>
          <w:rFonts w:hint="eastAsia" w:ascii="仿宋" w:hAnsi="仿宋" w:eastAsia="仿宋" w:cs="仿宋"/>
          <w:color w:val="000000"/>
          <w:sz w:val="24"/>
          <w:szCs w:val="24"/>
          <w:u w:val="single"/>
        </w:rPr>
        <w:t xml:space="preserve">     </w:t>
      </w:r>
    </w:p>
    <w:p w14:paraId="5425486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传  真：</w:t>
      </w:r>
      <w:r>
        <w:rPr>
          <w:rFonts w:hint="eastAsia" w:ascii="仿宋" w:hAnsi="仿宋" w:eastAsia="仿宋" w:cs="仿宋"/>
          <w:color w:val="000000"/>
          <w:sz w:val="24"/>
          <w:szCs w:val="24"/>
          <w:u w:val="single"/>
        </w:rPr>
        <w:t xml:space="preserve">     </w:t>
      </w:r>
    </w:p>
    <w:p w14:paraId="7DD5765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电子信箱：</w:t>
      </w:r>
      <w:r>
        <w:rPr>
          <w:rFonts w:hint="eastAsia" w:ascii="仿宋" w:hAnsi="仿宋" w:eastAsia="仿宋" w:cs="仿宋"/>
          <w:color w:val="000000"/>
          <w:sz w:val="24"/>
          <w:szCs w:val="24"/>
          <w:u w:val="single"/>
        </w:rPr>
        <w:t xml:space="preserve">   </w:t>
      </w:r>
    </w:p>
    <w:p w14:paraId="6280A12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开户银行：</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开户银行：</w:t>
      </w:r>
      <w:r>
        <w:rPr>
          <w:rFonts w:hint="eastAsia" w:ascii="仿宋" w:hAnsi="仿宋" w:eastAsia="仿宋" w:cs="仿宋"/>
          <w:color w:val="000000"/>
          <w:sz w:val="24"/>
          <w:szCs w:val="24"/>
          <w:u w:val="single"/>
        </w:rPr>
        <w:t xml:space="preserve">   </w:t>
      </w:r>
    </w:p>
    <w:p w14:paraId="046D8587">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账  号：</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账  号：</w:t>
      </w:r>
      <w:r>
        <w:rPr>
          <w:rFonts w:hint="eastAsia" w:ascii="仿宋" w:hAnsi="仿宋" w:eastAsia="仿宋" w:cs="仿宋"/>
          <w:color w:val="000000"/>
          <w:sz w:val="24"/>
          <w:szCs w:val="24"/>
          <w:u w:val="single"/>
        </w:rPr>
        <w:t xml:space="preserve">     </w:t>
      </w:r>
    </w:p>
    <w:p w14:paraId="5B9BB603">
      <w:pPr>
        <w:pStyle w:val="4"/>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bookmarkStart w:id="16" w:name="_Toc351203494"/>
      <w:r>
        <w:rPr>
          <w:rFonts w:hint="eastAsia" w:ascii="仿宋" w:hAnsi="仿宋" w:eastAsia="仿宋" w:cs="仿宋"/>
          <w:sz w:val="36"/>
          <w:szCs w:val="36"/>
        </w:rPr>
        <w:t>第二部分 通用合同条款</w:t>
      </w:r>
      <w:bookmarkEnd w:id="16"/>
      <w:bookmarkStart w:id="17" w:name="_Toc337558727"/>
    </w:p>
    <w:bookmarkEnd w:id="17"/>
    <w:p w14:paraId="465316CA">
      <w:pPr>
        <w:pStyle w:val="4"/>
        <w:spacing w:line="360" w:lineRule="auto"/>
        <w:jc w:val="center"/>
        <w:rPr>
          <w:rFonts w:hint="eastAsia" w:ascii="仿宋" w:hAnsi="仿宋" w:eastAsia="仿宋" w:cs="仿宋"/>
          <w:sz w:val="24"/>
          <w:szCs w:val="24"/>
        </w:rPr>
      </w:pPr>
      <w:bookmarkStart w:id="18" w:name="_Toc351203632"/>
      <w:r>
        <w:rPr>
          <w:rFonts w:hint="eastAsia" w:ascii="仿宋" w:hAnsi="仿宋" w:eastAsia="仿宋" w:cs="仿宋"/>
          <w:b w:val="0"/>
          <w:bCs w:val="0"/>
          <w:sz w:val="24"/>
          <w:szCs w:val="24"/>
          <w:lang w:val="en-US" w:eastAsia="zh-CN"/>
        </w:rPr>
        <w:t>略</w:t>
      </w:r>
      <w:r>
        <w:rPr>
          <w:rFonts w:hint="eastAsia" w:ascii="仿宋" w:hAnsi="仿宋" w:eastAsia="仿宋" w:cs="仿宋"/>
          <w:sz w:val="24"/>
          <w:szCs w:val="24"/>
        </w:rPr>
        <w:br w:type="page"/>
      </w:r>
      <w:r>
        <w:rPr>
          <w:rFonts w:hint="eastAsia" w:ascii="仿宋" w:hAnsi="仿宋" w:eastAsia="仿宋" w:cs="仿宋"/>
          <w:sz w:val="36"/>
          <w:szCs w:val="36"/>
        </w:rPr>
        <w:t>第三部分 专用合同条款</w:t>
      </w:r>
      <w:bookmarkEnd w:id="18"/>
    </w:p>
    <w:p w14:paraId="7ED40A45">
      <w:pPr>
        <w:pStyle w:val="5"/>
        <w:spacing w:before="120" w:after="120" w:line="360" w:lineRule="auto"/>
        <w:jc w:val="both"/>
        <w:rPr>
          <w:rFonts w:hint="eastAsia" w:ascii="仿宋" w:hAnsi="仿宋" w:eastAsia="仿宋" w:cs="仿宋"/>
          <w:b w:val="0"/>
          <w:color w:val="000000"/>
          <w:sz w:val="24"/>
          <w:szCs w:val="24"/>
        </w:rPr>
      </w:pPr>
      <w:bookmarkStart w:id="19" w:name="_Toc351203633"/>
      <w:r>
        <w:rPr>
          <w:rFonts w:hint="eastAsia" w:ascii="仿宋" w:hAnsi="仿宋" w:eastAsia="仿宋" w:cs="仿宋"/>
          <w:b w:val="0"/>
          <w:color w:val="000000"/>
          <w:sz w:val="24"/>
          <w:szCs w:val="24"/>
        </w:rPr>
        <w:t>1</w:t>
      </w:r>
      <w:bookmarkStart w:id="20" w:name="_Toc297048342"/>
      <w:bookmarkStart w:id="21" w:name="_Toc296503156"/>
      <w:bookmarkStart w:id="22" w:name="_Toc296944495"/>
      <w:bookmarkStart w:id="23" w:name="_Toc296347155"/>
      <w:bookmarkStart w:id="24" w:name="_Toc296891196"/>
      <w:bookmarkStart w:id="25" w:name="_Toc292559361"/>
      <w:bookmarkStart w:id="26" w:name="_Toc297120456"/>
      <w:bookmarkStart w:id="27" w:name="_Toc296890984"/>
      <w:bookmarkStart w:id="28" w:name="_Toc296346657"/>
      <w:bookmarkStart w:id="29" w:name="_Toc292559866"/>
      <w:r>
        <w:rPr>
          <w:rFonts w:hint="eastAsia" w:ascii="仿宋" w:hAnsi="仿宋" w:eastAsia="仿宋" w:cs="仿宋"/>
          <w:b w:val="0"/>
          <w:color w:val="000000"/>
          <w:sz w:val="24"/>
          <w:szCs w:val="24"/>
        </w:rPr>
        <w:t>. 一般约定</w:t>
      </w:r>
      <w:bookmarkEnd w:id="19"/>
    </w:p>
    <w:bookmarkEnd w:id="20"/>
    <w:bookmarkEnd w:id="21"/>
    <w:bookmarkEnd w:id="22"/>
    <w:bookmarkEnd w:id="23"/>
    <w:bookmarkEnd w:id="24"/>
    <w:bookmarkEnd w:id="25"/>
    <w:bookmarkEnd w:id="26"/>
    <w:bookmarkEnd w:id="27"/>
    <w:bookmarkEnd w:id="28"/>
    <w:bookmarkEnd w:id="29"/>
    <w:p w14:paraId="1985D601">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1.1 词语定义</w:t>
      </w:r>
    </w:p>
    <w:p w14:paraId="4597CB28">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1.1.1合同</w:t>
      </w:r>
    </w:p>
    <w:p w14:paraId="6D66B111">
      <w:pPr>
        <w:spacing w:line="360" w:lineRule="auto"/>
        <w:ind w:left="1650" w:hanging="1320" w:hangingChars="55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1.1.1.10其他合同文件包括：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4EF593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1.1.2 合同当事人及其他相关方</w:t>
      </w:r>
    </w:p>
    <w:p w14:paraId="56A2B1D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1.1.2.4监理人：</w:t>
      </w:r>
    </w:p>
    <w:p w14:paraId="7EDCE8F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5E3A01C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6BDF9AF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1548040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6AE6464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664B5C5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1.1.2.5 设计人：</w:t>
      </w:r>
    </w:p>
    <w:p w14:paraId="7318A63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1EDE7D8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1D503DF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4FE66E6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5E1EE79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09D0DBE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1.1.3 工程和设备</w:t>
      </w:r>
    </w:p>
    <w:p w14:paraId="0FBA6325">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1.1.3.7 作为施工现场组成部分的其他场所包括：</w:t>
      </w:r>
      <w:r>
        <w:rPr>
          <w:rFonts w:hint="eastAsia" w:ascii="仿宋" w:hAnsi="仿宋" w:eastAsia="仿宋" w:cs="仿宋"/>
          <w:color w:val="000000"/>
          <w:sz w:val="24"/>
          <w:szCs w:val="24"/>
          <w:u w:val="single"/>
        </w:rPr>
        <w:t xml:space="preserve">           </w:t>
      </w:r>
    </w:p>
    <w:p w14:paraId="61E6C57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0941C224">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1.1.3.9 永久占地包括：</w:t>
      </w:r>
      <w:r>
        <w:rPr>
          <w:rFonts w:hint="eastAsia" w:ascii="仿宋" w:hAnsi="仿宋" w:eastAsia="仿宋" w:cs="仿宋"/>
          <w:color w:val="000000"/>
          <w:sz w:val="24"/>
          <w:szCs w:val="24"/>
          <w:u w:val="single"/>
        </w:rPr>
        <w:t xml:space="preserve">                        </w:t>
      </w:r>
      <w:r>
        <w:rPr>
          <w:rFonts w:hint="eastAsia" w:ascii="仿宋" w:hAnsi="仿宋" w:eastAsia="仿宋" w:cs="仿宋"/>
          <w:color w:val="000000"/>
          <w:kern w:val="0"/>
          <w:sz w:val="24"/>
          <w:szCs w:val="24"/>
        </w:rPr>
        <w:t>。</w:t>
      </w:r>
    </w:p>
    <w:p w14:paraId="6D716D8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rPr>
        <w:t>1.1.3.10 临时占地包括：</w:t>
      </w:r>
      <w:r>
        <w:rPr>
          <w:rFonts w:hint="eastAsia" w:ascii="仿宋" w:hAnsi="仿宋" w:eastAsia="仿宋" w:cs="仿宋"/>
          <w:color w:val="000000"/>
          <w:sz w:val="24"/>
          <w:szCs w:val="24"/>
          <w:u w:val="single"/>
        </w:rPr>
        <w:t xml:space="preserve">                       </w:t>
      </w:r>
      <w:r>
        <w:rPr>
          <w:rFonts w:hint="eastAsia" w:ascii="仿宋" w:hAnsi="仿宋" w:eastAsia="仿宋" w:cs="仿宋"/>
          <w:color w:val="000000"/>
          <w:kern w:val="0"/>
          <w:sz w:val="24"/>
          <w:szCs w:val="24"/>
        </w:rPr>
        <w:t>。</w:t>
      </w:r>
    </w:p>
    <w:p w14:paraId="6C438307">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1.3法律 </w:t>
      </w:r>
    </w:p>
    <w:p w14:paraId="51D4BB21">
      <w:pPr>
        <w:autoSpaceDE w:val="0"/>
        <w:autoSpaceDN w:val="0"/>
        <w:adjustRightInd w:val="0"/>
        <w:spacing w:line="360" w:lineRule="auto"/>
        <w:ind w:left="596" w:leftChars="284"/>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适用于合同的其他规范性文件：</w:t>
      </w:r>
      <w:r>
        <w:rPr>
          <w:rFonts w:hint="eastAsia" w:ascii="仿宋" w:hAnsi="仿宋" w:eastAsia="仿宋" w:cs="仿宋"/>
          <w:color w:val="000000"/>
          <w:sz w:val="24"/>
          <w:szCs w:val="24"/>
          <w:u w:val="single"/>
        </w:rPr>
        <w:t xml:space="preserve">     </w:t>
      </w:r>
    </w:p>
    <w:p w14:paraId="2F539728">
      <w:pPr>
        <w:autoSpaceDE w:val="0"/>
        <w:autoSpaceDN w:val="0"/>
        <w:adjustRightInd w:val="0"/>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6CB39FE">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1.4 标准和规范</w:t>
      </w:r>
    </w:p>
    <w:p w14:paraId="16519441">
      <w:pPr>
        <w:spacing w:line="360" w:lineRule="auto"/>
        <w:ind w:left="596" w:leftChars="284"/>
        <w:jc w:val="both"/>
        <w:rPr>
          <w:rFonts w:hint="eastAsia" w:ascii="仿宋" w:hAnsi="仿宋" w:eastAsia="仿宋" w:cs="仿宋"/>
          <w:color w:val="000000"/>
          <w:sz w:val="24"/>
          <w:szCs w:val="24"/>
        </w:rPr>
      </w:pPr>
      <w:r>
        <w:rPr>
          <w:rFonts w:hint="eastAsia" w:ascii="仿宋" w:hAnsi="仿宋" w:eastAsia="仿宋" w:cs="仿宋"/>
          <w:color w:val="000000"/>
          <w:sz w:val="24"/>
          <w:szCs w:val="24"/>
        </w:rPr>
        <w:t>1.4.1适用于工程的标准规范包括：</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 xml:space="preserve"> </w:t>
      </w:r>
    </w:p>
    <w:p w14:paraId="63A324F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1B774DD2">
      <w:pPr>
        <w:spacing w:line="360" w:lineRule="auto"/>
        <w:ind w:firstLine="480" w:firstLineChars="200"/>
        <w:jc w:val="both"/>
        <w:outlineLvl w:val="0"/>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1.4.2 发包人提供国外标准、规范的名称：</w:t>
      </w:r>
      <w:r>
        <w:rPr>
          <w:rFonts w:hint="eastAsia" w:ascii="仿宋" w:hAnsi="仿宋" w:eastAsia="仿宋" w:cs="仿宋"/>
          <w:color w:val="000000"/>
          <w:kern w:val="0"/>
          <w:sz w:val="24"/>
          <w:szCs w:val="24"/>
          <w:u w:val="single"/>
        </w:rPr>
        <w:t xml:space="preserve">                 </w:t>
      </w:r>
    </w:p>
    <w:p w14:paraId="770F729B">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7F24955">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发包人提供国外标准、规范的份数：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6219672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rPr>
        <w:t>发包人提供国外标准、规范的名称：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79BC435">
      <w:pPr>
        <w:spacing w:line="360" w:lineRule="auto"/>
        <w:ind w:left="596" w:leftChars="284"/>
        <w:jc w:val="both"/>
        <w:rPr>
          <w:rFonts w:hint="eastAsia" w:ascii="仿宋" w:hAnsi="仿宋" w:eastAsia="仿宋" w:cs="仿宋"/>
          <w:color w:val="000000"/>
          <w:sz w:val="24"/>
          <w:szCs w:val="24"/>
        </w:rPr>
      </w:pPr>
      <w:r>
        <w:rPr>
          <w:rFonts w:hint="eastAsia" w:ascii="仿宋" w:hAnsi="仿宋" w:eastAsia="仿宋" w:cs="仿宋"/>
          <w:color w:val="000000"/>
          <w:sz w:val="24"/>
          <w:szCs w:val="24"/>
        </w:rPr>
        <w:t>1.4.3发包人对工程的技术标准和功能要求的特殊要求：</w:t>
      </w:r>
    </w:p>
    <w:p w14:paraId="1306893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1D6A6F0B">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1.5 合同文件的优先顺序</w:t>
      </w:r>
    </w:p>
    <w:p w14:paraId="5CE5EBC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合同文件组成及优先顺序为：</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                                                 </w:t>
      </w:r>
      <w:r>
        <w:rPr>
          <w:rFonts w:hint="eastAsia" w:ascii="仿宋" w:hAnsi="仿宋" w:eastAsia="仿宋" w:cs="仿宋"/>
          <w:color w:val="000000"/>
          <w:sz w:val="24"/>
          <w:szCs w:val="24"/>
        </w:rPr>
        <w:t>。</w:t>
      </w:r>
    </w:p>
    <w:p w14:paraId="7C801D8A">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1.6 图纸和承包人文件</w:t>
      </w:r>
      <w:r>
        <w:rPr>
          <w:rFonts w:hint="eastAsia" w:ascii="仿宋" w:hAnsi="仿宋" w:eastAsia="仿宋" w:cs="仿宋"/>
          <w:color w:val="000000"/>
          <w:sz w:val="24"/>
          <w:szCs w:val="24"/>
        </w:rPr>
        <w:tab/>
      </w:r>
    </w:p>
    <w:p w14:paraId="1018932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1.6.1 图纸的提供</w:t>
      </w:r>
    </w:p>
    <w:p w14:paraId="25F9DE1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发包人向承包人提供图纸的期限：</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7CEB3C7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发包人向承包人提供图纸的数量：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09F149C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发包人向承包人提供图纸的内容：</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419C882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1.6.4 承包人文件</w:t>
      </w:r>
    </w:p>
    <w:p w14:paraId="147CBE4C">
      <w:pPr>
        <w:spacing w:line="360" w:lineRule="auto"/>
        <w:ind w:left="596" w:leftChars="284"/>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需要由承包人提供的文件，包括：</w:t>
      </w:r>
      <w:r>
        <w:rPr>
          <w:rFonts w:hint="eastAsia" w:ascii="仿宋" w:hAnsi="仿宋" w:eastAsia="仿宋" w:cs="仿宋"/>
          <w:color w:val="000000"/>
          <w:sz w:val="24"/>
          <w:szCs w:val="24"/>
          <w:u w:val="single"/>
        </w:rPr>
        <w:t>          </w:t>
      </w:r>
    </w:p>
    <w:p w14:paraId="6B346F0B">
      <w:pPr>
        <w:spacing w:line="360" w:lineRule="auto"/>
        <w:ind w:left="596" w:leftChars="284"/>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73D9C57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承包人提供的文件的期限为：</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6FEEE23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承包人提供的文件的数量为：</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7233201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承包人提供的文件的形式为：</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6184142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发包人审批承包人文件的期限：</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36B3541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1.6.5 现场图纸准备</w:t>
      </w:r>
    </w:p>
    <w:p w14:paraId="3B19753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关于现场图纸准备的约定：</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786A22A0">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1.7 联络</w:t>
      </w:r>
    </w:p>
    <w:p w14:paraId="671420AE">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1.7.1发包人和承包人应当在</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天内将与合同有关的通知、批准、证明、证书、指示、指令、要求、请求、同意、意见、确定和决定等书面函件送达对方当事人。</w:t>
      </w:r>
    </w:p>
    <w:p w14:paraId="5E48A554">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1.7.2 发包人接收文件的地点：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14:paraId="221EFCFA">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发包人指定的接收人为：</w:t>
      </w:r>
      <w:r>
        <w:rPr>
          <w:rFonts w:hint="eastAsia" w:ascii="仿宋" w:hAnsi="仿宋" w:eastAsia="仿宋" w:cs="仿宋"/>
          <w:color w:val="000000"/>
          <w:sz w:val="24"/>
          <w:szCs w:val="24"/>
          <w:u w:val="single"/>
        </w:rPr>
        <w:t>               </w:t>
      </w:r>
      <w:r>
        <w:rPr>
          <w:rFonts w:hint="eastAsia" w:ascii="仿宋" w:hAnsi="仿宋" w:eastAsia="仿宋" w:cs="仿宋"/>
          <w:color w:val="000000"/>
          <w:kern w:val="0"/>
          <w:sz w:val="24"/>
          <w:szCs w:val="24"/>
        </w:rPr>
        <w:t>。</w:t>
      </w:r>
    </w:p>
    <w:p w14:paraId="17B1FDE2">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承包人接收文件的地点：</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14:paraId="636FFC87">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承包人指定的接收人为：</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14:paraId="18ED62E4">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14:paraId="28D6A85B">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监理人指定的接收人为：</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14:paraId="6B41C3B2">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1.10 交通运输</w:t>
      </w:r>
    </w:p>
    <w:p w14:paraId="3DB744A2">
      <w:pPr>
        <w:spacing w:line="360" w:lineRule="auto"/>
        <w:ind w:firstLine="480" w:firstLineChars="200"/>
        <w:jc w:val="both"/>
        <w:outlineLvl w:val="0"/>
        <w:rPr>
          <w:rFonts w:hint="eastAsia" w:ascii="仿宋" w:hAnsi="仿宋" w:eastAsia="仿宋" w:cs="仿宋"/>
          <w:sz w:val="24"/>
          <w:szCs w:val="24"/>
        </w:rPr>
      </w:pPr>
      <w:r>
        <w:rPr>
          <w:rFonts w:hint="eastAsia" w:ascii="仿宋" w:hAnsi="仿宋" w:eastAsia="仿宋" w:cs="仿宋"/>
          <w:sz w:val="24"/>
          <w:szCs w:val="24"/>
        </w:rPr>
        <w:t>1</w:t>
      </w:r>
      <w:bookmarkStart w:id="30" w:name="_Toc300934943"/>
      <w:bookmarkStart w:id="31" w:name="_Toc312677986"/>
      <w:bookmarkStart w:id="32" w:name="_Toc304295521"/>
      <w:bookmarkStart w:id="33" w:name="_Toc318581155"/>
      <w:bookmarkStart w:id="34" w:name="_Toc303539100"/>
      <w:r>
        <w:rPr>
          <w:rFonts w:hint="eastAsia" w:ascii="仿宋" w:hAnsi="仿宋" w:eastAsia="仿宋" w:cs="仿宋"/>
          <w:sz w:val="24"/>
          <w:szCs w:val="24"/>
        </w:rPr>
        <w:t>.10.1 出入现场的权利</w:t>
      </w:r>
    </w:p>
    <w:p w14:paraId="5EC5916D">
      <w:pPr>
        <w:spacing w:line="360" w:lineRule="auto"/>
        <w:ind w:left="596" w:leftChars="284"/>
        <w:jc w:val="both"/>
        <w:rPr>
          <w:rFonts w:hint="eastAsia" w:ascii="仿宋" w:hAnsi="仿宋" w:eastAsia="仿宋" w:cs="仿宋"/>
          <w:color w:val="000000"/>
          <w:sz w:val="24"/>
          <w:szCs w:val="24"/>
          <w:u w:val="single"/>
        </w:rPr>
      </w:pPr>
      <w:r>
        <w:rPr>
          <w:rFonts w:hint="eastAsia" w:ascii="仿宋" w:hAnsi="仿宋" w:eastAsia="仿宋" w:cs="仿宋"/>
          <w:sz w:val="24"/>
          <w:szCs w:val="24"/>
        </w:rPr>
        <w:t>关于出入现场的权利的约定：</w:t>
      </w:r>
      <w:r>
        <w:rPr>
          <w:rFonts w:hint="eastAsia" w:ascii="仿宋" w:hAnsi="仿宋" w:eastAsia="仿宋" w:cs="仿宋"/>
          <w:color w:val="000000"/>
          <w:sz w:val="24"/>
          <w:szCs w:val="24"/>
          <w:u w:val="single"/>
        </w:rPr>
        <w:t>  </w:t>
      </w:r>
    </w:p>
    <w:p w14:paraId="2A3EEE7C">
      <w:pPr>
        <w:spacing w:line="360" w:lineRule="auto"/>
        <w:jc w:val="both"/>
        <w:rPr>
          <w:rFonts w:hint="eastAsia" w:ascii="仿宋" w:hAnsi="仿宋" w:eastAsia="仿宋" w:cs="仿宋"/>
          <w:sz w:val="24"/>
          <w:szCs w:val="24"/>
        </w:rPr>
      </w:pPr>
      <w:r>
        <w:rPr>
          <w:rFonts w:hint="eastAsia" w:ascii="仿宋" w:hAnsi="仿宋" w:eastAsia="仿宋" w:cs="仿宋"/>
          <w:color w:val="000000"/>
          <w:sz w:val="24"/>
          <w:szCs w:val="24"/>
          <w:u w:val="single"/>
        </w:rPr>
        <w:t>                             </w:t>
      </w:r>
      <w:r>
        <w:rPr>
          <w:rFonts w:hint="eastAsia" w:ascii="仿宋" w:hAnsi="仿宋" w:eastAsia="仿宋" w:cs="仿宋"/>
          <w:sz w:val="24"/>
          <w:szCs w:val="24"/>
        </w:rPr>
        <w:t>。</w:t>
      </w:r>
    </w:p>
    <w:bookmarkEnd w:id="30"/>
    <w:bookmarkEnd w:id="31"/>
    <w:bookmarkEnd w:id="32"/>
    <w:bookmarkEnd w:id="33"/>
    <w:bookmarkEnd w:id="34"/>
    <w:p w14:paraId="6157347D">
      <w:pPr>
        <w:spacing w:line="360" w:lineRule="auto"/>
        <w:ind w:firstLine="480" w:firstLineChars="200"/>
        <w:jc w:val="both"/>
        <w:outlineLvl w:val="0"/>
        <w:rPr>
          <w:rFonts w:hint="eastAsia" w:ascii="仿宋" w:hAnsi="仿宋" w:eastAsia="仿宋" w:cs="仿宋"/>
          <w:sz w:val="24"/>
          <w:szCs w:val="24"/>
        </w:rPr>
      </w:pPr>
      <w:r>
        <w:rPr>
          <w:rFonts w:hint="eastAsia" w:ascii="仿宋" w:hAnsi="仿宋" w:eastAsia="仿宋" w:cs="仿宋"/>
          <w:sz w:val="24"/>
          <w:szCs w:val="24"/>
        </w:rPr>
        <w:t>1</w:t>
      </w:r>
      <w:bookmarkStart w:id="35" w:name="_Toc300934944"/>
      <w:bookmarkStart w:id="36" w:name="_Toc303539101"/>
      <w:bookmarkStart w:id="37" w:name="_Toc312677987"/>
      <w:bookmarkStart w:id="38" w:name="_Toc304295522"/>
      <w:bookmarkStart w:id="39" w:name="_Toc318581156"/>
      <w:r>
        <w:rPr>
          <w:rFonts w:hint="eastAsia" w:ascii="仿宋" w:hAnsi="仿宋" w:eastAsia="仿宋" w:cs="仿宋"/>
          <w:sz w:val="24"/>
          <w:szCs w:val="24"/>
        </w:rPr>
        <w:t>.10.3 场内交通</w:t>
      </w:r>
    </w:p>
    <w:p w14:paraId="0234B37A">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关于场外交通和场内交通的边界的约定：</w:t>
      </w:r>
      <w:r>
        <w:rPr>
          <w:rFonts w:hint="eastAsia" w:ascii="仿宋" w:hAnsi="仿宋" w:eastAsia="仿宋" w:cs="仿宋"/>
          <w:color w:val="000000"/>
          <w:sz w:val="24"/>
          <w:szCs w:val="24"/>
          <w:u w:val="single"/>
        </w:rPr>
        <w:t>                                                           </w:t>
      </w:r>
      <w:r>
        <w:rPr>
          <w:rFonts w:hint="eastAsia" w:ascii="仿宋" w:hAnsi="仿宋" w:eastAsia="仿宋" w:cs="仿宋"/>
          <w:sz w:val="24"/>
          <w:szCs w:val="24"/>
        </w:rPr>
        <w:t>。</w:t>
      </w:r>
    </w:p>
    <w:p w14:paraId="14287FE1">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关于发包人向承包人免费提供满足工程施工需要的场内道路和交通设施的约定：</w:t>
      </w:r>
      <w:r>
        <w:rPr>
          <w:rFonts w:hint="eastAsia" w:ascii="仿宋" w:hAnsi="仿宋" w:eastAsia="仿宋" w:cs="仿宋"/>
          <w:color w:val="000000"/>
          <w:sz w:val="24"/>
          <w:szCs w:val="24"/>
          <w:u w:val="single"/>
        </w:rPr>
        <w:t>                                        </w:t>
      </w:r>
      <w:r>
        <w:rPr>
          <w:rFonts w:hint="eastAsia" w:ascii="仿宋" w:hAnsi="仿宋" w:eastAsia="仿宋" w:cs="仿宋"/>
          <w:sz w:val="24"/>
          <w:szCs w:val="24"/>
        </w:rPr>
        <w:t>。</w:t>
      </w:r>
      <w:bookmarkEnd w:id="35"/>
      <w:bookmarkEnd w:id="36"/>
      <w:bookmarkEnd w:id="37"/>
      <w:bookmarkEnd w:id="38"/>
      <w:bookmarkEnd w:id="39"/>
      <w:r>
        <w:rPr>
          <w:rFonts w:hint="eastAsia" w:ascii="仿宋" w:hAnsi="仿宋" w:eastAsia="仿宋" w:cs="仿宋"/>
          <w:sz w:val="24"/>
          <w:szCs w:val="24"/>
        </w:rPr>
        <w:t xml:space="preserve">  </w:t>
      </w:r>
      <w:bookmarkStart w:id="40" w:name="_Toc318581157"/>
    </w:p>
    <w:p w14:paraId="00F00A89">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1.10.4超大件和超重件的运输</w:t>
      </w:r>
    </w:p>
    <w:p w14:paraId="6CA3FC5E">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运输超大件或超重件所需的道路和桥梁临时加固改造费用和其他有关费用由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bookmarkEnd w:id="40"/>
    <w:p w14:paraId="5238247E">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1.11 知识产权</w:t>
      </w:r>
    </w:p>
    <w:p w14:paraId="52E63FF7">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szCs w:val="24"/>
          <w:u w:val="single"/>
        </w:rPr>
        <w:t>                     </w:t>
      </w:r>
    </w:p>
    <w:p w14:paraId="3BEA8DC0">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61EF3EFA">
      <w:pPr>
        <w:spacing w:line="360" w:lineRule="auto"/>
        <w:ind w:left="596" w:leftChars="284"/>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关于发包人提供的上述文件的使用限制的要求：</w:t>
      </w:r>
      <w:r>
        <w:rPr>
          <w:rFonts w:hint="eastAsia" w:ascii="仿宋" w:hAnsi="仿宋" w:eastAsia="仿宋" w:cs="仿宋"/>
          <w:color w:val="000000"/>
          <w:sz w:val="24"/>
          <w:szCs w:val="24"/>
          <w:u w:val="single"/>
        </w:rPr>
        <w:t xml:space="preserve">             </w:t>
      </w:r>
    </w:p>
    <w:p w14:paraId="2C7249D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20A6AE5">
      <w:pPr>
        <w:spacing w:line="360" w:lineRule="auto"/>
        <w:ind w:left="596" w:leftChars="284"/>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1.11.2 关于承包人为实施工程所编制文件的著作权的归属：</w:t>
      </w:r>
      <w:r>
        <w:rPr>
          <w:rFonts w:hint="eastAsia" w:ascii="仿宋" w:hAnsi="仿宋" w:eastAsia="仿宋" w:cs="仿宋"/>
          <w:color w:val="000000"/>
          <w:sz w:val="24"/>
          <w:szCs w:val="24"/>
          <w:u w:val="single"/>
        </w:rPr>
        <w:t xml:space="preserve">    </w:t>
      </w:r>
    </w:p>
    <w:p w14:paraId="42F742E7">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07DF52C2">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关于承包人提供的上述文件的使用限制的要求：</w:t>
      </w:r>
      <w:r>
        <w:rPr>
          <w:rFonts w:hint="eastAsia" w:ascii="仿宋" w:hAnsi="仿宋" w:eastAsia="仿宋" w:cs="仿宋"/>
          <w:color w:val="000000"/>
          <w:sz w:val="24"/>
          <w:szCs w:val="24"/>
          <w:u w:val="single"/>
        </w:rPr>
        <w:t>   </w:t>
      </w:r>
    </w:p>
    <w:p w14:paraId="7016D51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6056086A">
      <w:pPr>
        <w:spacing w:line="360" w:lineRule="auto"/>
        <w:ind w:firstLine="480" w:firstLineChars="200"/>
        <w:jc w:val="both"/>
        <w:outlineLvl w:val="0"/>
        <w:rPr>
          <w:rFonts w:hint="eastAsia" w:ascii="仿宋" w:hAnsi="仿宋" w:eastAsia="仿宋" w:cs="仿宋"/>
          <w:color w:val="000000"/>
          <w:kern w:val="0"/>
          <w:sz w:val="24"/>
          <w:szCs w:val="24"/>
        </w:rPr>
      </w:pPr>
      <w:r>
        <w:rPr>
          <w:rFonts w:hint="eastAsia" w:ascii="仿宋" w:hAnsi="仿宋" w:eastAsia="仿宋" w:cs="仿宋"/>
          <w:color w:val="000000"/>
          <w:sz w:val="24"/>
          <w:szCs w:val="24"/>
        </w:rPr>
        <w:t>1.11.4 承包人在施工过程中所采用的专利、专有技术、技术秘密的使用费的承担方式：</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14:paraId="1EBDE887">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1.13工程量清单错误的修正</w:t>
      </w:r>
    </w:p>
    <w:p w14:paraId="012769A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出现工程量清单错误时，是否调整合同价格：</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14:paraId="6A7380BC">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允许调整合同价格的工程量偏差范围：</w:t>
      </w:r>
      <w:r>
        <w:rPr>
          <w:rFonts w:hint="eastAsia" w:ascii="仿宋" w:hAnsi="仿宋" w:eastAsia="仿宋" w:cs="仿宋"/>
          <w:color w:val="000000"/>
          <w:sz w:val="24"/>
          <w:szCs w:val="24"/>
          <w:u w:val="single"/>
        </w:rPr>
        <w:t xml:space="preserve">                  </w:t>
      </w:r>
    </w:p>
    <w:p w14:paraId="3B7AEE5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14:paraId="4404EC57">
      <w:pPr>
        <w:pStyle w:val="5"/>
        <w:spacing w:before="120" w:after="120" w:line="360" w:lineRule="auto"/>
        <w:jc w:val="both"/>
        <w:rPr>
          <w:rFonts w:hint="eastAsia" w:ascii="仿宋" w:hAnsi="仿宋" w:eastAsia="仿宋" w:cs="仿宋"/>
          <w:b w:val="0"/>
          <w:color w:val="000000"/>
          <w:sz w:val="24"/>
          <w:szCs w:val="24"/>
        </w:rPr>
      </w:pPr>
      <w:bookmarkStart w:id="41" w:name="_Toc351203634"/>
      <w:r>
        <w:rPr>
          <w:rFonts w:hint="eastAsia" w:ascii="仿宋" w:hAnsi="仿宋" w:eastAsia="仿宋" w:cs="仿宋"/>
          <w:b w:val="0"/>
          <w:color w:val="000000"/>
          <w:sz w:val="24"/>
          <w:szCs w:val="24"/>
        </w:rPr>
        <w:t>2</w:t>
      </w:r>
      <w:bookmarkStart w:id="42" w:name="_Toc296890985"/>
      <w:bookmarkStart w:id="43" w:name="_Toc292559362"/>
      <w:bookmarkStart w:id="44" w:name="_Toc292559867"/>
      <w:bookmarkStart w:id="45" w:name="_Toc296944496"/>
      <w:bookmarkStart w:id="46" w:name="_Toc297120457"/>
      <w:bookmarkStart w:id="47" w:name="_Toc296503157"/>
      <w:bookmarkStart w:id="48" w:name="_Toc296346658"/>
      <w:bookmarkStart w:id="49" w:name="_Toc297048343"/>
      <w:bookmarkStart w:id="50" w:name="_Toc296347156"/>
      <w:bookmarkStart w:id="51" w:name="_Toc296891197"/>
      <w:r>
        <w:rPr>
          <w:rFonts w:hint="eastAsia" w:ascii="仿宋" w:hAnsi="仿宋" w:eastAsia="仿宋" w:cs="仿宋"/>
          <w:b w:val="0"/>
          <w:color w:val="000000"/>
          <w:sz w:val="24"/>
          <w:szCs w:val="24"/>
        </w:rPr>
        <w:t>. 发包人</w:t>
      </w:r>
      <w:bookmarkEnd w:id="41"/>
    </w:p>
    <w:bookmarkEnd w:id="42"/>
    <w:bookmarkEnd w:id="43"/>
    <w:bookmarkEnd w:id="44"/>
    <w:bookmarkEnd w:id="45"/>
    <w:bookmarkEnd w:id="46"/>
    <w:bookmarkEnd w:id="47"/>
    <w:bookmarkEnd w:id="48"/>
    <w:bookmarkEnd w:id="49"/>
    <w:bookmarkEnd w:id="50"/>
    <w:bookmarkEnd w:id="51"/>
    <w:p w14:paraId="27BBDF12">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2.2 发包人代表</w:t>
      </w:r>
    </w:p>
    <w:p w14:paraId="0F1BD05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发包人代表：</w:t>
      </w:r>
    </w:p>
    <w:p w14:paraId="5ED10C3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37ED534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6CE6589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3E1E6D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3DAD26E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79028C1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3405B4F2">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发包人对发包人代表的授权范围如下：</w:t>
      </w:r>
      <w:r>
        <w:rPr>
          <w:rFonts w:hint="eastAsia" w:ascii="仿宋" w:hAnsi="仿宋" w:eastAsia="仿宋" w:cs="仿宋"/>
          <w:color w:val="000000"/>
          <w:sz w:val="24"/>
          <w:szCs w:val="24"/>
          <w:u w:val="single"/>
        </w:rPr>
        <w:t>     </w:t>
      </w:r>
    </w:p>
    <w:p w14:paraId="4514D98D">
      <w:pPr>
        <w:spacing w:line="360" w:lineRule="auto"/>
        <w:jc w:val="both"/>
        <w:rPr>
          <w:rFonts w:hint="eastAsia" w:ascii="仿宋" w:hAnsi="仿宋" w:eastAsia="仿宋" w:cs="仿宋"/>
          <w:b/>
          <w:color w:val="000000"/>
          <w:sz w:val="24"/>
          <w:szCs w:val="24"/>
        </w:rPr>
      </w:pP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29F691CC">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2.4 施工现场、施工条件和基础资料的提供</w:t>
      </w:r>
    </w:p>
    <w:p w14:paraId="382A7C5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2.4.1 提供施工现场</w:t>
      </w:r>
    </w:p>
    <w:p w14:paraId="31D007D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关于发包人移交施工现场的期限要求：</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551C9E3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2.4.2 提供施工条件</w:t>
      </w:r>
    </w:p>
    <w:p w14:paraId="63F5A188">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关于发包人应负责提供施工所需要的条件，包括：</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6C7A996C">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2.5 资金来源证明及支付担保</w:t>
      </w:r>
    </w:p>
    <w:p w14:paraId="23F81BA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发包人提供资金来源证明的期限要求：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BB3526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发包人是否提供支付担保：</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2FE18B62">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发包人提供支付担保的形式：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307EF22C">
      <w:pPr>
        <w:pStyle w:val="5"/>
        <w:spacing w:before="120" w:after="120" w:line="360" w:lineRule="auto"/>
        <w:jc w:val="both"/>
        <w:rPr>
          <w:rFonts w:hint="eastAsia" w:ascii="仿宋" w:hAnsi="仿宋" w:eastAsia="仿宋" w:cs="仿宋"/>
          <w:b w:val="0"/>
          <w:color w:val="000000"/>
          <w:sz w:val="24"/>
          <w:szCs w:val="24"/>
        </w:rPr>
      </w:pPr>
      <w:bookmarkStart w:id="52" w:name="_Toc351203635"/>
      <w:r>
        <w:rPr>
          <w:rFonts w:hint="eastAsia" w:ascii="仿宋" w:hAnsi="仿宋" w:eastAsia="仿宋" w:cs="仿宋"/>
          <w:b w:val="0"/>
          <w:color w:val="000000"/>
          <w:sz w:val="24"/>
          <w:szCs w:val="24"/>
        </w:rPr>
        <w:t>3</w:t>
      </w:r>
      <w:bookmarkStart w:id="53" w:name="_Toc296347157"/>
      <w:bookmarkStart w:id="54" w:name="_Toc296891198"/>
      <w:bookmarkStart w:id="55" w:name="_Toc296890986"/>
      <w:bookmarkStart w:id="56" w:name="_Toc296346659"/>
      <w:bookmarkStart w:id="57" w:name="_Toc292559868"/>
      <w:bookmarkStart w:id="58" w:name="_Toc297120458"/>
      <w:bookmarkStart w:id="59" w:name="_Toc296944497"/>
      <w:bookmarkStart w:id="60" w:name="_Toc297048344"/>
      <w:bookmarkStart w:id="61" w:name="_Toc296503158"/>
      <w:bookmarkStart w:id="62" w:name="_Toc292559363"/>
      <w:r>
        <w:rPr>
          <w:rFonts w:hint="eastAsia" w:ascii="仿宋" w:hAnsi="仿宋" w:eastAsia="仿宋" w:cs="仿宋"/>
          <w:b w:val="0"/>
          <w:color w:val="000000"/>
          <w:sz w:val="24"/>
          <w:szCs w:val="24"/>
        </w:rPr>
        <w:t>. 承包人</w:t>
      </w:r>
      <w:bookmarkEnd w:id="52"/>
    </w:p>
    <w:bookmarkEnd w:id="53"/>
    <w:bookmarkEnd w:id="54"/>
    <w:bookmarkEnd w:id="55"/>
    <w:bookmarkEnd w:id="56"/>
    <w:bookmarkEnd w:id="57"/>
    <w:bookmarkEnd w:id="58"/>
    <w:bookmarkEnd w:id="59"/>
    <w:bookmarkEnd w:id="60"/>
    <w:bookmarkEnd w:id="61"/>
    <w:bookmarkEnd w:id="62"/>
    <w:p w14:paraId="45E4B1FA">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3.1 承包人的一般义务</w:t>
      </w:r>
    </w:p>
    <w:p w14:paraId="43A1C491">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（9）</w:t>
      </w:r>
      <w:r>
        <w:rPr>
          <w:rFonts w:hint="eastAsia" w:ascii="仿宋" w:hAnsi="仿宋" w:eastAsia="仿宋" w:cs="仿宋"/>
          <w:color w:val="000000"/>
          <w:sz w:val="24"/>
          <w:szCs w:val="24"/>
        </w:rPr>
        <w:t>承包人提交的竣工资料的内容：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5886643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AD376B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承包人需要提交的竣工资料套数：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BEBFD32">
      <w:pPr>
        <w:spacing w:line="360" w:lineRule="auto"/>
        <w:ind w:left="638" w:leftChars="304"/>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承包人提交的竣工资料的费用承担：</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B11EE3B">
      <w:pPr>
        <w:spacing w:line="360" w:lineRule="auto"/>
        <w:ind w:left="638" w:leftChars="304"/>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承包人提交的竣工资料移交时间：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D9F86C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承包人提交的竣工资料形式要求：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C1CC36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rPr>
        <w:t>（10）承包人应履行的其他义务：</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3512A070">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3.2 项目经理</w:t>
      </w:r>
    </w:p>
    <w:p w14:paraId="35806DF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3.2.1 </w:t>
      </w:r>
      <w:r>
        <w:rPr>
          <w:rFonts w:hint="eastAsia" w:ascii="仿宋" w:hAnsi="仿宋" w:eastAsia="仿宋" w:cs="仿宋"/>
          <w:color w:val="000000"/>
          <w:sz w:val="24"/>
          <w:szCs w:val="24"/>
        </w:rPr>
        <w:t>项目经理：</w:t>
      </w:r>
    </w:p>
    <w:p w14:paraId="00EE368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77FF98C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6EEEF91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建造师执业资格等级：</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5FCC521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建造师注册证书号：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07DDDD6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建造师执业印章号：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487EEEA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安全生产考核合格证书号：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45DF9E7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2D701C6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70A6452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3929B20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承包人对项目经理的授权范围如下：</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6CAC675">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关于项目经理每月在施工现场的时间要求：</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0E28FB0B">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承包人未提交劳动合同，以及没有为项目经理缴纳社会保险证明的违约责任：</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649438FF">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项目经理未经批准，擅自离开施工现场的违约责任：</w:t>
      </w: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6F3BA7D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3.2.3 承包人擅自更换项目经理的违约责任：</w:t>
      </w:r>
      <w:r>
        <w:rPr>
          <w:rFonts w:hint="eastAsia" w:ascii="仿宋" w:hAnsi="仿宋" w:eastAsia="仿宋" w:cs="仿宋"/>
          <w:color w:val="000000"/>
          <w:sz w:val="24"/>
          <w:szCs w:val="24"/>
          <w:u w:val="single"/>
        </w:rPr>
        <w:t xml:space="preserve">              </w:t>
      </w:r>
    </w:p>
    <w:p w14:paraId="2360A94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093B72F9">
      <w:pPr>
        <w:spacing w:line="360" w:lineRule="auto"/>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3.2.4 承包人无正当理由拒绝更换项目经理的违约责任：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7956025E">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3.3 承包人人员</w:t>
      </w:r>
    </w:p>
    <w:p w14:paraId="317D7585">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3.3.1 承包人提交项目管理机构及施工现场管理人员安排报告的期限：</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1178083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3.3.3 承包人无正当理由拒绝撤换主要施工管理人员的违约责任：</w:t>
      </w: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528423E6">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3.3.4 承包人主要施工管理人员离开施工现场的批准要求：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07CB88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3.3.5承包人擅自更换主要施工管理人员的违约责任：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5403829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承包人主要施工管理人员擅自离开施工现场的违约责任：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5E34A6E8">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w:t>
      </w:r>
      <w:bookmarkStart w:id="63" w:name="_Toc292559869"/>
      <w:bookmarkStart w:id="64" w:name="_Toc296944498"/>
      <w:bookmarkStart w:id="65" w:name="_Toc297120459"/>
      <w:bookmarkStart w:id="66" w:name="_Toc297123492"/>
      <w:bookmarkStart w:id="67" w:name="_Toc312677988"/>
      <w:bookmarkStart w:id="68" w:name="_Toc296890987"/>
      <w:bookmarkStart w:id="69" w:name="_Toc296891199"/>
      <w:bookmarkStart w:id="70" w:name="_Toc297048345"/>
      <w:bookmarkStart w:id="71" w:name="_Toc303539102"/>
      <w:bookmarkStart w:id="72" w:name="_Toc296503159"/>
      <w:bookmarkStart w:id="73" w:name="_Toc300934945"/>
      <w:bookmarkStart w:id="74" w:name="_Toc304295523"/>
      <w:bookmarkStart w:id="75" w:name="_Toc297216151"/>
      <w:bookmarkStart w:id="76" w:name="_Toc296347158"/>
      <w:bookmarkStart w:id="77" w:name="_Toc292559364"/>
      <w:bookmarkStart w:id="78" w:name="_Toc296346660"/>
      <w:r>
        <w:rPr>
          <w:rFonts w:hint="eastAsia" w:ascii="仿宋" w:hAnsi="仿宋" w:eastAsia="仿宋" w:cs="仿宋"/>
          <w:color w:val="000000"/>
          <w:sz w:val="24"/>
          <w:szCs w:val="24"/>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5A0C611">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w:t>
      </w:r>
      <w:bookmarkStart w:id="79" w:name="_Toc296347159"/>
      <w:bookmarkStart w:id="80" w:name="_Toc300934946"/>
      <w:bookmarkStart w:id="81" w:name="_Toc297120460"/>
      <w:bookmarkStart w:id="82" w:name="_Toc297216152"/>
      <w:bookmarkStart w:id="83" w:name="_Toc297048346"/>
      <w:bookmarkStart w:id="84" w:name="_Toc292559365"/>
      <w:bookmarkStart w:id="85" w:name="_Toc296346661"/>
      <w:bookmarkStart w:id="86" w:name="_Toc296890988"/>
      <w:bookmarkStart w:id="87" w:name="_Toc296503160"/>
      <w:bookmarkStart w:id="88" w:name="_Toc297123493"/>
      <w:bookmarkStart w:id="89" w:name="_Toc296891200"/>
      <w:bookmarkStart w:id="90" w:name="_Toc303539103"/>
      <w:bookmarkStart w:id="91" w:name="_Toc304295524"/>
      <w:bookmarkStart w:id="92" w:name="_Toc292559870"/>
      <w:bookmarkStart w:id="93" w:name="_Toc296944499"/>
      <w:bookmarkStart w:id="94" w:name="_Toc312677989"/>
      <w:bookmarkStart w:id="95" w:name="_Toc318581158"/>
      <w:r>
        <w:rPr>
          <w:rFonts w:hint="eastAsia" w:ascii="仿宋" w:hAnsi="仿宋" w:eastAsia="仿宋" w:cs="仿宋"/>
          <w:sz w:val="24"/>
          <w:szCs w:val="24"/>
        </w:rPr>
        <w:t>.5.1 分包的一般约定</w:t>
      </w:r>
    </w:p>
    <w:p w14:paraId="751F2A47">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禁止分包的工程包括：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C81E747">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sz w:val="24"/>
          <w:szCs w:val="24"/>
        </w:rPr>
        <w:t>主体结构、关键性工作的范围：</w:t>
      </w:r>
      <w:r>
        <w:rPr>
          <w:rFonts w:hint="eastAsia" w:ascii="仿宋" w:hAnsi="仿宋" w:eastAsia="仿宋" w:cs="仿宋"/>
          <w:color w:val="000000"/>
          <w:sz w:val="24"/>
          <w:szCs w:val="24"/>
          <w:u w:val="single"/>
        </w:rPr>
        <w:t xml:space="preserve">                      </w:t>
      </w:r>
    </w:p>
    <w:p w14:paraId="255BE501">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7120461"/>
      <w:bookmarkStart w:id="97" w:name="_Toc296347160"/>
      <w:bookmarkStart w:id="98" w:name="_Toc296346662"/>
      <w:bookmarkStart w:id="99" w:name="_Toc296944500"/>
      <w:bookmarkStart w:id="100" w:name="_Toc297048347"/>
      <w:bookmarkStart w:id="101" w:name="_Toc304295525"/>
      <w:bookmarkStart w:id="102" w:name="_Toc303539104"/>
      <w:bookmarkStart w:id="103" w:name="_Toc300934947"/>
      <w:bookmarkStart w:id="104" w:name="_Toc296503161"/>
      <w:bookmarkStart w:id="105" w:name="_Toc296891201"/>
      <w:bookmarkStart w:id="106" w:name="_Toc297216153"/>
      <w:bookmarkStart w:id="107" w:name="_Toc296890989"/>
      <w:bookmarkStart w:id="108" w:name="_Toc297123494"/>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3D9D5BFC">
      <w:pPr>
        <w:spacing w:line="360" w:lineRule="auto"/>
        <w:jc w:val="both"/>
        <w:rPr>
          <w:rFonts w:hint="eastAsia" w:ascii="仿宋" w:hAnsi="仿宋" w:eastAsia="仿宋" w:cs="仿宋"/>
          <w:sz w:val="24"/>
          <w:szCs w:val="24"/>
        </w:rPr>
      </w:pPr>
      <w:r>
        <w:rPr>
          <w:rFonts w:hint="eastAsia" w:ascii="仿宋" w:hAnsi="仿宋" w:eastAsia="仿宋" w:cs="仿宋"/>
          <w:sz w:val="24"/>
          <w:szCs w:val="24"/>
        </w:rPr>
        <w:t xml:space="preserve">    3</w:t>
      </w:r>
      <w:bookmarkStart w:id="109" w:name="_Toc318581159"/>
      <w:bookmarkStart w:id="110" w:name="_Toc312677990"/>
      <w:r>
        <w:rPr>
          <w:rFonts w:hint="eastAsia" w:ascii="仿宋" w:hAnsi="仿宋" w:eastAsia="仿宋" w:cs="仿宋"/>
          <w:sz w:val="24"/>
          <w:szCs w:val="24"/>
        </w:rPr>
        <w:t>.5.2分包的确定</w:t>
      </w:r>
    </w:p>
    <w:p w14:paraId="27C1382A">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sz w:val="24"/>
          <w:szCs w:val="24"/>
        </w:rPr>
        <w:t>允许分包的专业工程包括：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BCE4EE9">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其他关于分包的约定：</w:t>
      </w:r>
      <w:r>
        <w:rPr>
          <w:rFonts w:hint="eastAsia" w:ascii="仿宋" w:hAnsi="仿宋" w:eastAsia="仿宋" w:cs="仿宋"/>
          <w:color w:val="000000"/>
          <w:sz w:val="24"/>
          <w:szCs w:val="24"/>
          <w:u w:val="single"/>
        </w:rPr>
        <w:t xml:space="preserve">                                  </w:t>
      </w:r>
    </w:p>
    <w:p w14:paraId="21CDD616">
      <w:pPr>
        <w:spacing w:line="360" w:lineRule="auto"/>
        <w:jc w:val="both"/>
        <w:rPr>
          <w:rFonts w:hint="eastAsia" w:ascii="仿宋" w:hAnsi="仿宋" w:eastAsia="仿宋" w:cs="仿宋"/>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7313D2D">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3.5.4 分包合同价款</w:t>
      </w:r>
    </w:p>
    <w:p w14:paraId="411A9615">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关于分包合同价款支付的约定：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109"/>
    <w:bookmarkEnd w:id="110"/>
    <w:p w14:paraId="31893349">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3.6 工程照管与成品、半成品保护</w:t>
      </w:r>
    </w:p>
    <w:p w14:paraId="7B644C95">
      <w:pPr>
        <w:spacing w:before="120" w:after="120"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承包人负责照管工程及工程相关的材料、工程设备的起始时间：</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2BECC35">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3.7 履约担保</w:t>
      </w:r>
    </w:p>
    <w:p w14:paraId="5082DCD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承包人是否提供履约担保：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39064C5">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承包人提供履约担保的形式、金额及期限的：</w:t>
      </w:r>
      <w:r>
        <w:rPr>
          <w:rFonts w:hint="eastAsia" w:ascii="仿宋" w:hAnsi="仿宋" w:eastAsia="仿宋" w:cs="仿宋"/>
          <w:color w:val="000000"/>
          <w:sz w:val="24"/>
          <w:szCs w:val="24"/>
          <w:u w:val="single"/>
        </w:rPr>
        <w:t xml:space="preserve">              </w:t>
      </w:r>
    </w:p>
    <w:p w14:paraId="7E88567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969518B">
      <w:pPr>
        <w:pStyle w:val="5"/>
        <w:spacing w:before="120" w:after="120" w:line="360" w:lineRule="auto"/>
        <w:jc w:val="both"/>
        <w:rPr>
          <w:rFonts w:hint="eastAsia" w:ascii="仿宋" w:hAnsi="仿宋" w:eastAsia="仿宋" w:cs="仿宋"/>
          <w:b w:val="0"/>
          <w:color w:val="000000"/>
          <w:sz w:val="24"/>
          <w:szCs w:val="24"/>
        </w:rPr>
      </w:pPr>
      <w:bookmarkStart w:id="111" w:name="_Toc351203636"/>
      <w:r>
        <w:rPr>
          <w:rFonts w:hint="eastAsia" w:ascii="仿宋" w:hAnsi="仿宋" w:eastAsia="仿宋" w:cs="仿宋"/>
          <w:b w:val="0"/>
          <w:color w:val="000000"/>
          <w:sz w:val="24"/>
          <w:szCs w:val="24"/>
        </w:rPr>
        <w:t>4</w:t>
      </w:r>
      <w:bookmarkStart w:id="112" w:name="_Toc296346663"/>
      <w:bookmarkStart w:id="113" w:name="_Toc292559366"/>
      <w:bookmarkStart w:id="114" w:name="_Toc296890990"/>
      <w:bookmarkStart w:id="115" w:name="_Toc267251413"/>
      <w:bookmarkStart w:id="116" w:name="_Toc296503162"/>
      <w:bookmarkStart w:id="117" w:name="_Toc296944501"/>
      <w:bookmarkStart w:id="118" w:name="_Toc296891202"/>
      <w:bookmarkStart w:id="119" w:name="_Toc297048348"/>
      <w:bookmarkStart w:id="120" w:name="_Toc292559871"/>
      <w:bookmarkStart w:id="121" w:name="_Toc297120462"/>
      <w:bookmarkStart w:id="122" w:name="_Toc296347161"/>
      <w:r>
        <w:rPr>
          <w:rFonts w:hint="eastAsia" w:ascii="仿宋" w:hAnsi="仿宋" w:eastAsia="仿宋" w:cs="仿宋"/>
          <w:b w:val="0"/>
          <w:color w:val="000000"/>
          <w:sz w:val="24"/>
          <w:szCs w:val="24"/>
        </w:rPr>
        <w:t>. 监</w:t>
      </w:r>
      <w:bookmarkEnd w:id="112"/>
      <w:bookmarkEnd w:id="113"/>
      <w:bookmarkEnd w:id="114"/>
      <w:bookmarkEnd w:id="115"/>
      <w:bookmarkEnd w:id="116"/>
      <w:bookmarkEnd w:id="117"/>
      <w:bookmarkEnd w:id="118"/>
      <w:bookmarkEnd w:id="119"/>
      <w:bookmarkEnd w:id="120"/>
      <w:bookmarkEnd w:id="121"/>
      <w:bookmarkEnd w:id="122"/>
      <w:r>
        <w:rPr>
          <w:rFonts w:hint="eastAsia" w:ascii="仿宋" w:hAnsi="仿宋" w:eastAsia="仿宋" w:cs="仿宋"/>
          <w:b w:val="0"/>
          <w:color w:val="000000"/>
          <w:sz w:val="24"/>
          <w:szCs w:val="24"/>
        </w:rPr>
        <w:t>理人</w:t>
      </w:r>
      <w:bookmarkEnd w:id="111"/>
    </w:p>
    <w:p w14:paraId="4FACC491">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4.1监理人的一般规定</w:t>
      </w:r>
    </w:p>
    <w:p w14:paraId="51875E8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1DA49A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关于监理人的监理权限：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032FEF30">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关于监理人在施工现场的办公场所、生活场所的提供和费用承担的约定：</w:t>
      </w:r>
      <w:r>
        <w:rPr>
          <w:rFonts w:hint="eastAsia" w:ascii="仿宋" w:hAnsi="仿宋" w:eastAsia="仿宋" w:cs="仿宋"/>
          <w:color w:val="000000"/>
          <w:sz w:val="24"/>
          <w:szCs w:val="24"/>
          <w:u w:val="single"/>
        </w:rPr>
        <w:t xml:space="preserve">                                                </w:t>
      </w:r>
    </w:p>
    <w:p w14:paraId="0E14C697">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1A57F8A">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4.2 监理人员</w:t>
      </w:r>
    </w:p>
    <w:p w14:paraId="22F9C0D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总监理工程师：</w:t>
      </w:r>
    </w:p>
    <w:p w14:paraId="6740193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2536C66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226FD8C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监理工程师执业资格证书号：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25671C3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DBF21A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B1B92B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1ED73F25">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关于监理人的其他约定：</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2A3CC380">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4.4 商定或确定</w:t>
      </w:r>
    </w:p>
    <w:p w14:paraId="6AFA5238">
      <w:pPr>
        <w:spacing w:line="360" w:lineRule="auto"/>
        <w:ind w:firstLine="480" w:firstLineChars="200"/>
        <w:jc w:val="both"/>
        <w:rPr>
          <w:rFonts w:hint="eastAsia" w:ascii="仿宋" w:hAnsi="仿宋" w:eastAsia="仿宋" w:cs="仿宋"/>
          <w:color w:val="000000"/>
          <w:sz w:val="24"/>
          <w:szCs w:val="24"/>
        </w:rPr>
      </w:pPr>
      <w:bookmarkStart w:id="123" w:name="_Toc267251418"/>
      <w:r>
        <w:rPr>
          <w:rFonts w:hint="eastAsia" w:ascii="仿宋" w:hAnsi="仿宋" w:eastAsia="仿宋" w:cs="仿宋"/>
          <w:color w:val="000000"/>
          <w:sz w:val="24"/>
          <w:szCs w:val="24"/>
        </w:rPr>
        <w:t>在发包人和承包人不能通过协商达成一致意见时，发包人授权监理人对以下事项进行确定：</w:t>
      </w:r>
    </w:p>
    <w:p w14:paraId="05EE1998">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0A6CC33">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F514B84">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45F8351">
      <w:pPr>
        <w:pStyle w:val="5"/>
        <w:spacing w:before="120" w:after="120" w:line="360" w:lineRule="auto"/>
        <w:jc w:val="both"/>
        <w:rPr>
          <w:rFonts w:hint="eastAsia" w:ascii="仿宋" w:hAnsi="仿宋" w:eastAsia="仿宋" w:cs="仿宋"/>
          <w:b w:val="0"/>
          <w:color w:val="000000"/>
          <w:sz w:val="24"/>
          <w:szCs w:val="24"/>
        </w:rPr>
      </w:pPr>
      <w:bookmarkStart w:id="124" w:name="_Toc351203637"/>
      <w:r>
        <w:rPr>
          <w:rFonts w:hint="eastAsia" w:ascii="仿宋" w:hAnsi="仿宋" w:eastAsia="仿宋" w:cs="仿宋"/>
          <w:b w:val="0"/>
          <w:color w:val="000000"/>
          <w:sz w:val="24"/>
          <w:szCs w:val="24"/>
        </w:rPr>
        <w:t>5</w:t>
      </w:r>
      <w:bookmarkEnd w:id="123"/>
      <w:bookmarkStart w:id="125" w:name="_Toc297120463"/>
      <w:bookmarkStart w:id="126" w:name="_Toc296346664"/>
      <w:bookmarkStart w:id="127" w:name="_Toc296347162"/>
      <w:bookmarkStart w:id="128" w:name="_Toc296891203"/>
      <w:bookmarkStart w:id="129" w:name="_Toc292559367"/>
      <w:bookmarkStart w:id="130" w:name="_Toc292559872"/>
      <w:bookmarkStart w:id="131" w:name="_Toc296890991"/>
      <w:bookmarkStart w:id="132" w:name="_Toc296944502"/>
      <w:bookmarkStart w:id="133" w:name="_Toc297048349"/>
      <w:bookmarkStart w:id="134" w:name="_Toc296503163"/>
      <w:r>
        <w:rPr>
          <w:rFonts w:hint="eastAsia" w:ascii="仿宋" w:hAnsi="仿宋" w:eastAsia="仿宋" w:cs="仿宋"/>
          <w:b w:val="0"/>
          <w:color w:val="000000"/>
          <w:sz w:val="24"/>
          <w:szCs w:val="24"/>
        </w:rPr>
        <w:t>. 工程质量</w:t>
      </w:r>
      <w:bookmarkEnd w:id="124"/>
    </w:p>
    <w:p w14:paraId="6B4E79F1">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5.1 质量要求</w:t>
      </w:r>
    </w:p>
    <w:p w14:paraId="4FB7D77F">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5</w:t>
      </w:r>
      <w:bookmarkStart w:id="135" w:name="_Toc297123496"/>
      <w:bookmarkStart w:id="136" w:name="_Toc300934949"/>
      <w:bookmarkStart w:id="137" w:name="_Toc318581164"/>
      <w:bookmarkStart w:id="138" w:name="_Toc303539106"/>
      <w:bookmarkStart w:id="139" w:name="_Toc297216155"/>
      <w:bookmarkStart w:id="140" w:name="_Toc304295527"/>
      <w:bookmarkStart w:id="141" w:name="_Toc312677997"/>
      <w:r>
        <w:rPr>
          <w:rFonts w:hint="eastAsia" w:ascii="仿宋" w:hAnsi="仿宋" w:eastAsia="仿宋" w:cs="仿宋"/>
          <w:sz w:val="24"/>
          <w:szCs w:val="24"/>
        </w:rPr>
        <w:t>.1.1 特殊质量标准和要求：</w:t>
      </w:r>
      <w:r>
        <w:rPr>
          <w:rFonts w:hint="eastAsia" w:ascii="仿宋" w:hAnsi="仿宋" w:eastAsia="仿宋" w:cs="仿宋"/>
          <w:sz w:val="24"/>
          <w:szCs w:val="24"/>
          <w:u w:val="single"/>
        </w:rPr>
        <w:t xml:space="preserve">                             </w:t>
      </w:r>
    </w:p>
    <w:p w14:paraId="1229398A">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C6CFB5D">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关于工程奖项的约定：</w:t>
      </w:r>
      <w:r>
        <w:rPr>
          <w:rFonts w:hint="eastAsia" w:ascii="仿宋" w:hAnsi="仿宋" w:eastAsia="仿宋" w:cs="仿宋"/>
          <w:sz w:val="24"/>
          <w:szCs w:val="24"/>
          <w:u w:val="single"/>
        </w:rPr>
        <w:t xml:space="preserve">                                  </w:t>
      </w:r>
    </w:p>
    <w:p w14:paraId="5BC292AF">
      <w:pPr>
        <w:spacing w:line="360" w:lineRule="auto"/>
        <w:jc w:val="both"/>
        <w:rPr>
          <w:rFonts w:hint="eastAsia" w:ascii="仿宋" w:hAnsi="仿宋" w:eastAsia="仿宋" w:cs="仿宋"/>
          <w:color w:val="000000"/>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D029842">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5.3 隐蔽工程检查</w:t>
      </w:r>
    </w:p>
    <w:p w14:paraId="25F3FC76">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5.3.2承包人提前通知监理人隐蔽工程检查的期限的约定：</w:t>
      </w:r>
      <w:r>
        <w:rPr>
          <w:rFonts w:hint="eastAsia" w:ascii="仿宋" w:hAnsi="仿宋" w:eastAsia="仿宋" w:cs="仿宋"/>
          <w:sz w:val="24"/>
          <w:szCs w:val="24"/>
          <w:u w:val="single"/>
        </w:rPr>
        <w:t xml:space="preserve">    </w:t>
      </w:r>
    </w:p>
    <w:p w14:paraId="74B27049">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8E7D108">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监理人不能按时进行检查时，应提前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14:paraId="27BFB6EA">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14:paraId="630D2023">
      <w:pPr>
        <w:pStyle w:val="5"/>
        <w:spacing w:before="120" w:after="120" w:line="360" w:lineRule="auto"/>
        <w:jc w:val="both"/>
        <w:rPr>
          <w:rFonts w:hint="eastAsia" w:ascii="仿宋" w:hAnsi="仿宋" w:eastAsia="仿宋" w:cs="仿宋"/>
          <w:b w:val="0"/>
          <w:color w:val="000000"/>
          <w:sz w:val="24"/>
          <w:szCs w:val="24"/>
        </w:rPr>
      </w:pPr>
      <w:bookmarkStart w:id="142" w:name="_Toc351203638"/>
      <w:r>
        <w:rPr>
          <w:rFonts w:hint="eastAsia" w:ascii="仿宋" w:hAnsi="仿宋" w:eastAsia="仿宋" w:cs="仿宋"/>
          <w:b w:val="0"/>
          <w:color w:val="000000"/>
          <w:sz w:val="24"/>
          <w:szCs w:val="24"/>
        </w:rPr>
        <w:t>6. 安全文明施工与环境保护</w:t>
      </w:r>
      <w:bookmarkEnd w:id="142"/>
    </w:p>
    <w:p w14:paraId="51BB71C6">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6.1安全文明施工</w:t>
      </w:r>
    </w:p>
    <w:p w14:paraId="5049A3BA">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6.1.1</w:t>
      </w:r>
      <w:r>
        <w:rPr>
          <w:rFonts w:hint="eastAsia" w:ascii="仿宋" w:hAnsi="仿宋" w:eastAsia="仿宋" w:cs="仿宋"/>
          <w:color w:val="000000"/>
          <w:sz w:val="24"/>
          <w:szCs w:val="24"/>
        </w:rPr>
        <w:t xml:space="preserve"> 项目安全生产的达标目标及相应事项的约定：</w:t>
      </w:r>
      <w:r>
        <w:rPr>
          <w:rFonts w:hint="eastAsia" w:ascii="仿宋" w:hAnsi="仿宋" w:eastAsia="仿宋" w:cs="仿宋"/>
          <w:sz w:val="24"/>
          <w:szCs w:val="24"/>
          <w:u w:val="single"/>
        </w:rPr>
        <w:t xml:space="preserve">         </w:t>
      </w:r>
    </w:p>
    <w:p w14:paraId="0F1558DC">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4AD6B14">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6.1.4 关于治安保卫的特别约定：</w:t>
      </w:r>
      <w:r>
        <w:rPr>
          <w:rFonts w:hint="eastAsia" w:ascii="仿宋" w:hAnsi="仿宋" w:eastAsia="仿宋" w:cs="仿宋"/>
          <w:sz w:val="24"/>
          <w:szCs w:val="24"/>
          <w:u w:val="single"/>
        </w:rPr>
        <w:t xml:space="preserve">                         </w:t>
      </w:r>
    </w:p>
    <w:p w14:paraId="4F61B850">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3FF8D2C">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关于编制施工场地治安管理计划的约定：</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98698D7">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6.1.5 文明施工</w:t>
      </w:r>
    </w:p>
    <w:p w14:paraId="0329FF24">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合同当事人对文明施工的要求：</w:t>
      </w:r>
      <w:r>
        <w:rPr>
          <w:rFonts w:hint="eastAsia" w:ascii="仿宋" w:hAnsi="仿宋" w:eastAsia="仿宋" w:cs="仿宋"/>
          <w:sz w:val="24"/>
          <w:szCs w:val="24"/>
          <w:u w:val="single"/>
        </w:rPr>
        <w:t xml:space="preserve">                          </w:t>
      </w:r>
    </w:p>
    <w:p w14:paraId="7BADABD4">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75C3E78">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6.1.6 关于安全文明施工费支付比例和支付期限的约定：</w:t>
      </w:r>
      <w:r>
        <w:rPr>
          <w:rFonts w:hint="eastAsia" w:ascii="仿宋" w:hAnsi="仿宋" w:eastAsia="仿宋" w:cs="仿宋"/>
          <w:sz w:val="24"/>
          <w:szCs w:val="24"/>
          <w:u w:val="single"/>
        </w:rPr>
        <w:t xml:space="preserve">     </w:t>
      </w:r>
    </w:p>
    <w:p w14:paraId="394929B2">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35"/>
    <w:bookmarkEnd w:id="136"/>
    <w:bookmarkEnd w:id="137"/>
    <w:bookmarkEnd w:id="138"/>
    <w:bookmarkEnd w:id="139"/>
    <w:bookmarkEnd w:id="140"/>
    <w:bookmarkEnd w:id="141"/>
    <w:p w14:paraId="74A5B9A2">
      <w:pPr>
        <w:pStyle w:val="5"/>
        <w:spacing w:before="120" w:after="120" w:line="360" w:lineRule="auto"/>
        <w:jc w:val="both"/>
        <w:rPr>
          <w:rFonts w:hint="eastAsia" w:ascii="仿宋" w:hAnsi="仿宋" w:eastAsia="仿宋" w:cs="仿宋"/>
          <w:b w:val="0"/>
          <w:color w:val="000000"/>
          <w:sz w:val="24"/>
          <w:szCs w:val="24"/>
        </w:rPr>
      </w:pPr>
      <w:bookmarkStart w:id="143" w:name="_Toc351203639"/>
      <w:r>
        <w:rPr>
          <w:rFonts w:hint="eastAsia" w:ascii="仿宋" w:hAnsi="仿宋" w:eastAsia="仿宋" w:cs="仿宋"/>
          <w:b w:val="0"/>
          <w:color w:val="000000"/>
          <w:sz w:val="24"/>
          <w:szCs w:val="24"/>
        </w:rPr>
        <w:t>7. 工期和进度</w:t>
      </w:r>
      <w:bookmarkEnd w:id="143"/>
    </w:p>
    <w:p w14:paraId="7A9569CF">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7.1 施工组织设计</w:t>
      </w:r>
    </w:p>
    <w:p w14:paraId="5773694E">
      <w:pPr>
        <w:autoSpaceDE w:val="0"/>
        <w:autoSpaceDN w:val="0"/>
        <w:adjustRightInd w:val="0"/>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 xml:space="preserve">7.1.1 </w:t>
      </w:r>
      <w:r>
        <w:rPr>
          <w:rFonts w:hint="eastAsia" w:ascii="仿宋" w:hAnsi="仿宋" w:eastAsia="仿宋" w:cs="仿宋"/>
          <w:color w:val="000000"/>
          <w:sz w:val="24"/>
          <w:szCs w:val="24"/>
        </w:rPr>
        <w:t>合</w:t>
      </w:r>
      <w:r>
        <w:rPr>
          <w:rFonts w:hint="eastAsia" w:ascii="仿宋" w:hAnsi="仿宋" w:eastAsia="仿宋" w:cs="仿宋"/>
          <w:color w:val="000000"/>
          <w:kern w:val="0"/>
          <w:sz w:val="24"/>
          <w:szCs w:val="24"/>
        </w:rPr>
        <w:t>同当事人约定的施工组织设计应包括的其他内容：</w:t>
      </w:r>
      <w:r>
        <w:rPr>
          <w:rFonts w:hint="eastAsia" w:ascii="仿宋" w:hAnsi="仿宋" w:eastAsia="仿宋" w:cs="仿宋"/>
          <w:sz w:val="24"/>
          <w:szCs w:val="24"/>
          <w:u w:val="single"/>
        </w:rPr>
        <w:t xml:space="preserve">   </w:t>
      </w:r>
    </w:p>
    <w:p w14:paraId="27F83BAD">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4769D43">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sz w:val="24"/>
          <w:szCs w:val="24"/>
        </w:rPr>
        <w:t>7.1.2</w:t>
      </w:r>
      <w:r>
        <w:rPr>
          <w:rFonts w:hint="eastAsia" w:ascii="仿宋" w:hAnsi="仿宋" w:eastAsia="仿宋" w:cs="仿宋"/>
          <w:color w:val="000000"/>
          <w:sz w:val="24"/>
          <w:szCs w:val="24"/>
        </w:rPr>
        <w:t xml:space="preserve"> </w:t>
      </w:r>
      <w:r>
        <w:rPr>
          <w:rFonts w:hint="eastAsia" w:ascii="仿宋" w:hAnsi="仿宋" w:eastAsia="仿宋" w:cs="仿宋"/>
          <w:color w:val="000000"/>
          <w:kern w:val="0"/>
          <w:sz w:val="24"/>
          <w:szCs w:val="24"/>
        </w:rPr>
        <w:t>施工组织设计的提交和修改</w:t>
      </w:r>
    </w:p>
    <w:p w14:paraId="223DB952">
      <w:pPr>
        <w:autoSpaceDE w:val="0"/>
        <w:autoSpaceDN w:val="0"/>
        <w:adjustRightInd w:val="0"/>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color w:val="000000"/>
          <w:kern w:val="0"/>
          <w:sz w:val="24"/>
          <w:szCs w:val="24"/>
        </w:rPr>
        <w:t>承包人提交详细施工组织设计的期限的约定：</w:t>
      </w:r>
      <w:r>
        <w:rPr>
          <w:rFonts w:hint="eastAsia" w:ascii="仿宋" w:hAnsi="仿宋" w:eastAsia="仿宋" w:cs="仿宋"/>
          <w:sz w:val="24"/>
          <w:szCs w:val="24"/>
          <w:u w:val="single"/>
        </w:rPr>
        <w:t xml:space="preserve">              </w:t>
      </w:r>
    </w:p>
    <w:p w14:paraId="34D89F6A">
      <w:pPr>
        <w:autoSpaceDE w:val="0"/>
        <w:autoSpaceDN w:val="0"/>
        <w:adjustRightInd w:val="0"/>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A38F34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发包人和监理人在收到详细的施工组织设计后确认或提出修改意见的期限：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CE26F45">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44" w:name="_Toc297216173"/>
      <w:bookmarkStart w:id="145" w:name="_Toc300934966"/>
      <w:bookmarkStart w:id="146" w:name="_Toc304295541"/>
      <w:bookmarkStart w:id="147" w:name="_Toc312678005"/>
      <w:bookmarkStart w:id="148" w:name="_Toc297123514"/>
      <w:bookmarkStart w:id="149" w:name="_Toc303539123"/>
      <w:bookmarkStart w:id="150" w:name="_Toc312677479"/>
      <w:r>
        <w:rPr>
          <w:rFonts w:hint="eastAsia" w:ascii="仿宋" w:hAnsi="仿宋" w:eastAsia="仿宋" w:cs="仿宋"/>
          <w:color w:val="000000"/>
          <w:sz w:val="24"/>
          <w:szCs w:val="24"/>
        </w:rPr>
        <w:t>.2 施工进度计划</w:t>
      </w:r>
    </w:p>
    <w:p w14:paraId="584D356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7.2.2 施工进度计划的修订</w:t>
      </w:r>
    </w:p>
    <w:p w14:paraId="47686AE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发包人和监理人在收到修订的施工进度计划后确认或提出修改意见的期限：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95CFC3F">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7.3 开工</w:t>
      </w:r>
    </w:p>
    <w:p w14:paraId="00A346E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7.3.1 开工准备</w:t>
      </w:r>
    </w:p>
    <w:p w14:paraId="69E134AE">
      <w:pPr>
        <w:spacing w:line="360" w:lineRule="auto"/>
        <w:ind w:firstLine="645"/>
        <w:jc w:val="both"/>
        <w:rPr>
          <w:rFonts w:hint="eastAsia" w:ascii="仿宋" w:hAnsi="仿宋" w:eastAsia="仿宋" w:cs="仿宋"/>
          <w:sz w:val="24"/>
          <w:szCs w:val="24"/>
          <w:u w:val="single"/>
        </w:rPr>
      </w:pPr>
      <w:r>
        <w:rPr>
          <w:rFonts w:hint="eastAsia" w:ascii="仿宋" w:hAnsi="仿宋" w:eastAsia="仿宋" w:cs="仿宋"/>
          <w:color w:val="000000"/>
          <w:sz w:val="24"/>
          <w:szCs w:val="24"/>
        </w:rPr>
        <w:t>关于承包人提交</w:t>
      </w:r>
      <w:r>
        <w:rPr>
          <w:rFonts w:hint="eastAsia" w:ascii="仿宋" w:hAnsi="仿宋" w:eastAsia="仿宋" w:cs="仿宋"/>
          <w:color w:val="000000"/>
          <w:kern w:val="0"/>
          <w:sz w:val="24"/>
          <w:szCs w:val="24"/>
        </w:rPr>
        <w:t>工程开工报审表的期限：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1204C08">
      <w:pPr>
        <w:spacing w:line="360" w:lineRule="auto"/>
        <w:ind w:firstLine="645"/>
        <w:jc w:val="both"/>
        <w:rPr>
          <w:rFonts w:hint="eastAsia" w:ascii="仿宋" w:hAnsi="仿宋" w:eastAsia="仿宋" w:cs="仿宋"/>
          <w:sz w:val="24"/>
          <w:szCs w:val="24"/>
          <w:u w:val="single"/>
        </w:rPr>
      </w:pPr>
      <w:r>
        <w:rPr>
          <w:rFonts w:hint="eastAsia" w:ascii="仿宋" w:hAnsi="仿宋" w:eastAsia="仿宋" w:cs="仿宋"/>
          <w:color w:val="000000"/>
          <w:sz w:val="24"/>
          <w:szCs w:val="24"/>
        </w:rPr>
        <w:t>关于发包人应完成的其他开工准备工作及期限：</w:t>
      </w:r>
      <w:r>
        <w:rPr>
          <w:rFonts w:hint="eastAsia" w:ascii="仿宋" w:hAnsi="仿宋" w:eastAsia="仿宋" w:cs="仿宋"/>
          <w:sz w:val="24"/>
          <w:szCs w:val="24"/>
          <w:u w:val="single"/>
        </w:rPr>
        <w:t xml:space="preserve">             </w:t>
      </w:r>
    </w:p>
    <w:p w14:paraId="0D2A481D">
      <w:pPr>
        <w:spacing w:line="360" w:lineRule="auto"/>
        <w:jc w:val="both"/>
        <w:rPr>
          <w:rFonts w:hint="eastAsia" w:ascii="仿宋" w:hAnsi="仿宋" w:eastAsia="仿宋" w:cs="仿宋"/>
          <w:color w:val="000000"/>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A2C5EB2">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color w:val="000000"/>
          <w:sz w:val="24"/>
          <w:szCs w:val="24"/>
        </w:rPr>
        <w:t>关于承包人应完成的其他开工准备工作及期限：</w:t>
      </w:r>
      <w:r>
        <w:rPr>
          <w:rFonts w:hint="eastAsia" w:ascii="仿宋" w:hAnsi="仿宋" w:eastAsia="仿宋" w:cs="仿宋"/>
          <w:sz w:val="24"/>
          <w:szCs w:val="24"/>
          <w:u w:val="single"/>
        </w:rPr>
        <w:t xml:space="preserve">            </w:t>
      </w:r>
    </w:p>
    <w:p w14:paraId="5FFB254D">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B8033A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7.3.2开工通知</w:t>
      </w:r>
    </w:p>
    <w:p w14:paraId="5619125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因发包人原因造成监理人未能在计划开工日期之日起</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天内发出开工通知的，承包人有权提出价格调整要求，或者解除合同。</w:t>
      </w:r>
    </w:p>
    <w:bookmarkEnd w:id="144"/>
    <w:bookmarkEnd w:id="145"/>
    <w:bookmarkEnd w:id="146"/>
    <w:bookmarkEnd w:id="147"/>
    <w:bookmarkEnd w:id="148"/>
    <w:bookmarkEnd w:id="149"/>
    <w:bookmarkEnd w:id="150"/>
    <w:p w14:paraId="4B0EBA96">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7.4 测量放线</w:t>
      </w:r>
    </w:p>
    <w:p w14:paraId="1B7C4793">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7.4.1发包人通过监理人向承包人提供测量基准点、基准线和水准点及其书面资料的期限：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2A790CA">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51" w:name="_Toc304295546"/>
      <w:bookmarkStart w:id="152" w:name="_Toc300934968"/>
      <w:bookmarkStart w:id="153" w:name="_Toc312678010"/>
      <w:bookmarkStart w:id="154" w:name="_Toc312677484"/>
      <w:bookmarkStart w:id="155" w:name="_Toc297216175"/>
      <w:bookmarkStart w:id="156" w:name="_Toc297123516"/>
      <w:bookmarkStart w:id="157" w:name="_Toc303539125"/>
      <w:r>
        <w:rPr>
          <w:rFonts w:hint="eastAsia" w:ascii="仿宋" w:hAnsi="仿宋" w:eastAsia="仿宋" w:cs="仿宋"/>
          <w:color w:val="000000"/>
          <w:sz w:val="24"/>
          <w:szCs w:val="24"/>
        </w:rPr>
        <w:t>.5 工期延误</w:t>
      </w:r>
    </w:p>
    <w:bookmarkEnd w:id="151"/>
    <w:bookmarkEnd w:id="152"/>
    <w:bookmarkEnd w:id="153"/>
    <w:bookmarkEnd w:id="154"/>
    <w:bookmarkEnd w:id="155"/>
    <w:bookmarkEnd w:id="156"/>
    <w:bookmarkEnd w:id="157"/>
    <w:p w14:paraId="6ECE6822">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7.5.1 因发包人原因导致工期延误</w:t>
      </w:r>
    </w:p>
    <w:p w14:paraId="1D08CF4A">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（7）因发包人原因导致工期延误的其他情形：</w:t>
      </w:r>
      <w:r>
        <w:rPr>
          <w:rFonts w:hint="eastAsia" w:ascii="仿宋" w:hAnsi="仿宋" w:eastAsia="仿宋" w:cs="仿宋"/>
          <w:sz w:val="24"/>
          <w:szCs w:val="24"/>
          <w:u w:val="single"/>
        </w:rPr>
        <w:t xml:space="preserve">              </w:t>
      </w:r>
    </w:p>
    <w:p w14:paraId="0F830EAF">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ADADC27">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7</w:t>
      </w:r>
      <w:bookmarkStart w:id="158" w:name="_Toc312677486"/>
      <w:bookmarkStart w:id="159" w:name="_Toc318581169"/>
      <w:bookmarkStart w:id="160" w:name="_Toc312678012"/>
      <w:bookmarkStart w:id="161" w:name="_Toc300934970"/>
      <w:bookmarkStart w:id="162" w:name="_Toc304295548"/>
      <w:bookmarkStart w:id="163" w:name="_Toc297123518"/>
      <w:bookmarkStart w:id="164" w:name="_Toc297216177"/>
      <w:bookmarkStart w:id="165" w:name="_Toc303539127"/>
      <w:r>
        <w:rPr>
          <w:rFonts w:hint="eastAsia" w:ascii="仿宋" w:hAnsi="仿宋" w:eastAsia="仿宋" w:cs="仿宋"/>
          <w:sz w:val="24"/>
          <w:szCs w:val="24"/>
        </w:rPr>
        <w:t>.5.2 因承包人原因导致工期延误</w:t>
      </w:r>
    </w:p>
    <w:bookmarkEnd w:id="158"/>
    <w:bookmarkEnd w:id="159"/>
    <w:bookmarkEnd w:id="160"/>
    <w:p w14:paraId="1E2F10CC">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因</w:t>
      </w:r>
      <w:bookmarkStart w:id="166" w:name="_Toc312678013"/>
      <w:bookmarkStart w:id="167" w:name="_Toc312677487"/>
      <w:bookmarkStart w:id="168" w:name="_Toc318581170"/>
      <w:r>
        <w:rPr>
          <w:rFonts w:hint="eastAsia" w:ascii="仿宋" w:hAnsi="仿宋" w:eastAsia="仿宋" w:cs="仿宋"/>
          <w:sz w:val="24"/>
          <w:szCs w:val="24"/>
        </w:rPr>
        <w:t>承包人原因造成工期延误，逾期竣工违约金的计算方法为：</w:t>
      </w:r>
    </w:p>
    <w:p w14:paraId="72E8F7E9">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bookmarkEnd w:id="161"/>
      <w:bookmarkEnd w:id="162"/>
      <w:bookmarkEnd w:id="163"/>
      <w:bookmarkEnd w:id="164"/>
      <w:bookmarkEnd w:id="165"/>
      <w:bookmarkEnd w:id="166"/>
      <w:bookmarkEnd w:id="167"/>
    </w:p>
    <w:bookmarkEnd w:id="168"/>
    <w:p w14:paraId="49497770">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因承包人原因造成工期延误，逾</w:t>
      </w:r>
      <w:bookmarkStart w:id="169" w:name="_Toc318581171"/>
      <w:bookmarkStart w:id="170" w:name="_Toc312678014"/>
      <w:r>
        <w:rPr>
          <w:rFonts w:hint="eastAsia" w:ascii="仿宋" w:hAnsi="仿宋" w:eastAsia="仿宋" w:cs="仿宋"/>
          <w:sz w:val="24"/>
          <w:szCs w:val="24"/>
        </w:rPr>
        <w:t>期竣工违约金的上限：</w:t>
      </w:r>
      <w:r>
        <w:rPr>
          <w:rFonts w:hint="eastAsia" w:ascii="仿宋" w:hAnsi="仿宋" w:eastAsia="仿宋" w:cs="仿宋"/>
          <w:sz w:val="24"/>
          <w:szCs w:val="24"/>
          <w:u w:val="single"/>
        </w:rPr>
        <w:t xml:space="preserve">       </w:t>
      </w:r>
    </w:p>
    <w:p w14:paraId="0C448745">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69"/>
    <w:bookmarkEnd w:id="170"/>
    <w:p w14:paraId="23271467">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71" w:name="_Toc297216178"/>
      <w:bookmarkStart w:id="172" w:name="_Toc312678015"/>
      <w:bookmarkStart w:id="173" w:name="_Toc300934971"/>
      <w:bookmarkStart w:id="174" w:name="_Toc303539128"/>
      <w:bookmarkStart w:id="175" w:name="_Toc297123519"/>
      <w:bookmarkStart w:id="176" w:name="_Toc304295549"/>
      <w:r>
        <w:rPr>
          <w:rFonts w:hint="eastAsia" w:ascii="仿宋" w:hAnsi="仿宋" w:eastAsia="仿宋" w:cs="仿宋"/>
          <w:color w:val="000000"/>
          <w:sz w:val="24"/>
          <w:szCs w:val="24"/>
        </w:rPr>
        <w:t>.6 不</w:t>
      </w:r>
      <w:bookmarkEnd w:id="171"/>
      <w:bookmarkEnd w:id="172"/>
      <w:bookmarkEnd w:id="173"/>
      <w:bookmarkEnd w:id="174"/>
      <w:bookmarkEnd w:id="175"/>
      <w:bookmarkEnd w:id="176"/>
      <w:r>
        <w:rPr>
          <w:rFonts w:hint="eastAsia" w:ascii="仿宋" w:hAnsi="仿宋" w:eastAsia="仿宋" w:cs="仿宋"/>
          <w:color w:val="000000"/>
          <w:sz w:val="24"/>
          <w:szCs w:val="24"/>
        </w:rPr>
        <w:t>利物质条件</w:t>
      </w:r>
    </w:p>
    <w:p w14:paraId="3C49CC52">
      <w:pPr>
        <w:spacing w:line="360" w:lineRule="auto"/>
        <w:ind w:firstLine="480" w:firstLineChars="200"/>
        <w:jc w:val="both"/>
        <w:rPr>
          <w:rFonts w:hint="eastAsia" w:ascii="仿宋" w:hAnsi="仿宋" w:eastAsia="仿宋" w:cs="仿宋"/>
          <w:sz w:val="24"/>
          <w:szCs w:val="24"/>
          <w:u w:val="single"/>
        </w:rPr>
      </w:pPr>
      <w:bookmarkStart w:id="177" w:name="_Toc297123520"/>
      <w:bookmarkStart w:id="178" w:name="_Toc300934972"/>
      <w:bookmarkStart w:id="179" w:name="_Toc312678016"/>
      <w:bookmarkStart w:id="180" w:name="_Toc304295550"/>
      <w:bookmarkStart w:id="181" w:name="_Toc303539129"/>
      <w:bookmarkStart w:id="182" w:name="_Toc318581172"/>
      <w:bookmarkStart w:id="183" w:name="_Toc297216179"/>
      <w:r>
        <w:rPr>
          <w:rFonts w:hint="eastAsia" w:ascii="仿宋" w:hAnsi="仿宋" w:eastAsia="仿宋" w:cs="仿宋"/>
          <w:sz w:val="24"/>
          <w:szCs w:val="24"/>
        </w:rPr>
        <w:t>不利物质条件的其他情形和有关约定：</w:t>
      </w:r>
      <w:r>
        <w:rPr>
          <w:rFonts w:hint="eastAsia" w:ascii="仿宋" w:hAnsi="仿宋" w:eastAsia="仿宋" w:cs="仿宋"/>
          <w:sz w:val="24"/>
          <w:szCs w:val="24"/>
          <w:u w:val="single"/>
        </w:rPr>
        <w:t xml:space="preserve">                    </w:t>
      </w:r>
    </w:p>
    <w:p w14:paraId="1A65B079">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77"/>
    <w:bookmarkEnd w:id="178"/>
    <w:bookmarkEnd w:id="179"/>
    <w:bookmarkEnd w:id="180"/>
    <w:bookmarkEnd w:id="181"/>
    <w:bookmarkEnd w:id="182"/>
    <w:bookmarkEnd w:id="183"/>
    <w:p w14:paraId="7F1EA85C">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84" w:name="_Toc297123521"/>
      <w:bookmarkStart w:id="185" w:name="_Toc312678017"/>
      <w:bookmarkStart w:id="186" w:name="_Toc300934973"/>
      <w:bookmarkStart w:id="187" w:name="_Toc303539130"/>
      <w:bookmarkStart w:id="188" w:name="_Toc304295551"/>
      <w:bookmarkStart w:id="189" w:name="_Toc297216180"/>
      <w:r>
        <w:rPr>
          <w:rFonts w:hint="eastAsia" w:ascii="仿宋" w:hAnsi="仿宋" w:eastAsia="仿宋" w:cs="仿宋"/>
          <w:color w:val="000000"/>
          <w:sz w:val="24"/>
          <w:szCs w:val="24"/>
        </w:rPr>
        <w:t>.7异常恶劣的气候条件</w:t>
      </w:r>
    </w:p>
    <w:bookmarkEnd w:id="184"/>
    <w:bookmarkEnd w:id="185"/>
    <w:bookmarkEnd w:id="186"/>
    <w:bookmarkEnd w:id="187"/>
    <w:bookmarkEnd w:id="188"/>
    <w:bookmarkEnd w:id="189"/>
    <w:p w14:paraId="5F9F6E88">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发包人和承包人同意以下情形视为异常恶劣的气候条件：</w:t>
      </w:r>
    </w:p>
    <w:p w14:paraId="366F0255">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719684D">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5F1A6B3">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8D183F2">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7.9 提前竣工的奖励</w:t>
      </w:r>
    </w:p>
    <w:p w14:paraId="7DF8FBD7">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7.9.2提前竣工的奖励：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3BA8348">
      <w:pPr>
        <w:pStyle w:val="5"/>
        <w:spacing w:before="120" w:after="120" w:line="360" w:lineRule="auto"/>
        <w:jc w:val="both"/>
        <w:rPr>
          <w:rFonts w:hint="eastAsia" w:ascii="仿宋" w:hAnsi="仿宋" w:eastAsia="仿宋" w:cs="仿宋"/>
          <w:b w:val="0"/>
          <w:color w:val="000000"/>
          <w:sz w:val="24"/>
          <w:szCs w:val="24"/>
        </w:rPr>
      </w:pPr>
      <w:bookmarkStart w:id="190" w:name="_Toc351203640"/>
      <w:r>
        <w:rPr>
          <w:rFonts w:hint="eastAsia" w:ascii="仿宋" w:hAnsi="仿宋" w:eastAsia="仿宋" w:cs="仿宋"/>
          <w:b w:val="0"/>
          <w:color w:val="000000"/>
          <w:sz w:val="24"/>
          <w:szCs w:val="24"/>
        </w:rPr>
        <w:t>8. 材料与设备</w:t>
      </w:r>
      <w:bookmarkEnd w:id="190"/>
    </w:p>
    <w:bookmarkEnd w:id="125"/>
    <w:bookmarkEnd w:id="126"/>
    <w:bookmarkEnd w:id="127"/>
    <w:bookmarkEnd w:id="128"/>
    <w:bookmarkEnd w:id="129"/>
    <w:bookmarkEnd w:id="130"/>
    <w:bookmarkEnd w:id="131"/>
    <w:bookmarkEnd w:id="132"/>
    <w:bookmarkEnd w:id="133"/>
    <w:bookmarkEnd w:id="134"/>
    <w:p w14:paraId="56F079B0">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8</w:t>
      </w:r>
      <w:bookmarkStart w:id="191" w:name="_Toc304295556"/>
      <w:bookmarkStart w:id="192" w:name="_Toc296346668"/>
      <w:bookmarkStart w:id="193" w:name="_Toc297048353"/>
      <w:bookmarkStart w:id="194" w:name="_Toc292559372"/>
      <w:bookmarkStart w:id="195" w:name="_Toc300934979"/>
      <w:bookmarkStart w:id="196" w:name="_Toc296944506"/>
      <w:bookmarkStart w:id="197" w:name="_Toc312678019"/>
      <w:bookmarkStart w:id="198" w:name="_Toc280868654"/>
      <w:bookmarkStart w:id="199" w:name="_Toc303539136"/>
      <w:bookmarkStart w:id="200" w:name="_Toc297120467"/>
      <w:bookmarkStart w:id="201" w:name="_Toc297216186"/>
      <w:bookmarkStart w:id="202" w:name="_Toc296503167"/>
      <w:bookmarkStart w:id="203" w:name="_Toc296347166"/>
      <w:bookmarkStart w:id="204" w:name="_Toc292559877"/>
      <w:bookmarkStart w:id="205" w:name="_Toc312677493"/>
      <w:bookmarkStart w:id="206" w:name="_Toc296891207"/>
      <w:bookmarkStart w:id="207" w:name="_Toc297123527"/>
      <w:bookmarkStart w:id="208" w:name="_Toc296890995"/>
      <w:bookmarkStart w:id="209" w:name="_Toc267251424"/>
      <w:bookmarkStart w:id="210" w:name="_Toc280868656"/>
      <w:bookmarkStart w:id="211" w:name="_Toc280868655"/>
      <w:r>
        <w:rPr>
          <w:rFonts w:hint="eastAsia" w:ascii="仿宋" w:hAnsi="仿宋" w:eastAsia="仿宋" w:cs="仿宋"/>
          <w:color w:val="000000"/>
          <w:sz w:val="24"/>
          <w:szCs w:val="24"/>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0C20FC7B">
      <w:pPr>
        <w:spacing w:line="360" w:lineRule="auto"/>
        <w:jc w:val="both"/>
        <w:rPr>
          <w:rFonts w:hint="eastAsia" w:ascii="仿宋" w:hAnsi="仿宋" w:eastAsia="仿宋" w:cs="仿宋"/>
          <w:sz w:val="24"/>
          <w:szCs w:val="24"/>
        </w:rPr>
      </w:pPr>
      <w:r>
        <w:rPr>
          <w:rFonts w:hint="eastAsia" w:ascii="仿宋" w:hAnsi="仿宋" w:eastAsia="仿宋" w:cs="仿宋"/>
          <w:sz w:val="24"/>
          <w:szCs w:val="24"/>
        </w:rPr>
        <w:t>8</w:t>
      </w:r>
      <w:bookmarkStart w:id="212" w:name="_Toc292559878"/>
      <w:bookmarkStart w:id="213" w:name="_Toc292559373"/>
      <w:bookmarkStart w:id="214" w:name="_Toc297123528"/>
      <w:bookmarkStart w:id="215" w:name="_Toc296503168"/>
      <w:bookmarkStart w:id="216" w:name="_Toc296944507"/>
      <w:bookmarkStart w:id="217" w:name="_Toc297216187"/>
      <w:bookmarkStart w:id="218" w:name="_Toc312678020"/>
      <w:bookmarkStart w:id="219" w:name="_Toc300934980"/>
      <w:bookmarkStart w:id="220" w:name="_Toc312677494"/>
      <w:bookmarkStart w:id="221" w:name="_Toc304295557"/>
      <w:bookmarkStart w:id="222" w:name="_Toc296891208"/>
      <w:bookmarkStart w:id="223" w:name="_Toc297120468"/>
      <w:bookmarkStart w:id="224" w:name="_Toc296346669"/>
      <w:bookmarkStart w:id="225" w:name="_Toc318581173"/>
      <w:bookmarkStart w:id="226" w:name="_Toc297048354"/>
      <w:bookmarkStart w:id="227" w:name="_Toc296347167"/>
      <w:bookmarkStart w:id="228" w:name="_Toc296890996"/>
      <w:bookmarkStart w:id="229" w:name="_Toc303539137"/>
      <w:r>
        <w:rPr>
          <w:rFonts w:hint="eastAsia" w:ascii="仿宋" w:hAnsi="仿宋" w:eastAsia="仿宋" w:cs="仿宋"/>
          <w:sz w:val="24"/>
          <w:szCs w:val="24"/>
        </w:rPr>
        <w:t>.4.1发包人供应的材料设备的保管费用的承担：</w:t>
      </w:r>
      <w:r>
        <w:rPr>
          <w:rFonts w:hint="eastAsia" w:ascii="仿宋" w:hAnsi="仿宋" w:eastAsia="仿宋" w:cs="仿宋"/>
          <w:sz w:val="24"/>
          <w:szCs w:val="24"/>
          <w:u w:val="single"/>
        </w:rPr>
        <w:t xml:space="preserve">          </w:t>
      </w:r>
      <w:r>
        <w:rPr>
          <w:rFonts w:hint="eastAsia" w:ascii="仿宋" w:hAnsi="仿宋" w:eastAsia="仿宋" w:cs="仿宋"/>
          <w:sz w:val="24"/>
          <w:szCs w:val="24"/>
        </w:rPr>
        <w:t>。</w:t>
      </w:r>
      <w:bookmarkEnd w:id="212"/>
      <w:bookmarkEnd w:id="213"/>
    </w:p>
    <w:p w14:paraId="2BD7F5EB">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8.6 样品</w:t>
      </w:r>
    </w:p>
    <w:p w14:paraId="536ADC2F">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8.6.1</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样品的报送与封存</w:t>
      </w:r>
    </w:p>
    <w:p w14:paraId="15F6AF56">
      <w:pPr>
        <w:autoSpaceDE w:val="0"/>
        <w:autoSpaceDN w:val="0"/>
        <w:adjustRightInd w:val="0"/>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color w:val="000000"/>
          <w:kern w:val="0"/>
          <w:sz w:val="24"/>
          <w:szCs w:val="24"/>
        </w:rPr>
        <w:t>需要承包人报送样品的材料或工程设备，样品的种类、名称、规格、数量要求：</w:t>
      </w:r>
      <w:r>
        <w:rPr>
          <w:rFonts w:hint="eastAsia" w:ascii="仿宋" w:hAnsi="仿宋" w:eastAsia="仿宋" w:cs="仿宋"/>
          <w:sz w:val="24"/>
          <w:szCs w:val="24"/>
          <w:u w:val="single"/>
        </w:rPr>
        <w:t xml:space="preserve">                                          </w:t>
      </w:r>
    </w:p>
    <w:p w14:paraId="1757BB93">
      <w:pPr>
        <w:autoSpaceDE w:val="0"/>
        <w:autoSpaceDN w:val="0"/>
        <w:adjustRightInd w:val="0"/>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283C8D0">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8.8 施工设备和临时设施</w:t>
      </w:r>
    </w:p>
    <w:p w14:paraId="0FA1FE3D">
      <w:pPr>
        <w:autoSpaceDE w:val="0"/>
        <w:autoSpaceDN w:val="0"/>
        <w:adjustRightInd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8.8.1 承包人提供的施工设备和临时设施</w:t>
      </w:r>
    </w:p>
    <w:p w14:paraId="47D018AB">
      <w:pPr>
        <w:autoSpaceDE w:val="0"/>
        <w:autoSpaceDN w:val="0"/>
        <w:adjustRightInd w:val="0"/>
        <w:spacing w:line="360" w:lineRule="auto"/>
        <w:jc w:val="both"/>
        <w:rPr>
          <w:rFonts w:hint="eastAsia" w:ascii="仿宋" w:hAnsi="仿宋" w:eastAsia="仿宋" w:cs="仿宋"/>
          <w:sz w:val="24"/>
          <w:szCs w:val="24"/>
        </w:rPr>
      </w:pPr>
      <w:r>
        <w:rPr>
          <w:rFonts w:hint="eastAsia" w:ascii="仿宋" w:hAnsi="仿宋" w:eastAsia="仿宋" w:cs="仿宋"/>
          <w:sz w:val="24"/>
          <w:szCs w:val="24"/>
        </w:rPr>
        <w:t>关于修建临时设施费用承担的约定：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7453E22E">
      <w:pPr>
        <w:pStyle w:val="5"/>
        <w:spacing w:before="120" w:after="120" w:line="360" w:lineRule="auto"/>
        <w:jc w:val="both"/>
        <w:rPr>
          <w:rFonts w:hint="eastAsia" w:ascii="仿宋" w:hAnsi="仿宋" w:eastAsia="仿宋" w:cs="仿宋"/>
          <w:b w:val="0"/>
          <w:color w:val="000000"/>
          <w:sz w:val="24"/>
          <w:szCs w:val="24"/>
        </w:rPr>
      </w:pPr>
      <w:bookmarkStart w:id="230" w:name="_Toc351203641"/>
      <w:r>
        <w:rPr>
          <w:rFonts w:hint="eastAsia" w:ascii="仿宋" w:hAnsi="仿宋" w:eastAsia="仿宋" w:cs="仿宋"/>
          <w:b w:val="0"/>
          <w:color w:val="000000"/>
          <w:sz w:val="24"/>
          <w:szCs w:val="24"/>
        </w:rPr>
        <w:t>9</w:t>
      </w:r>
      <w:bookmarkEnd w:id="209"/>
      <w:bookmarkEnd w:id="210"/>
      <w:bookmarkEnd w:id="211"/>
      <w:bookmarkStart w:id="231" w:name="_Toc304295559"/>
      <w:bookmarkStart w:id="232" w:name="_Toc303539139"/>
      <w:bookmarkStart w:id="233" w:name="_Toc297216192"/>
      <w:bookmarkStart w:id="234" w:name="_Toc312677495"/>
      <w:bookmarkStart w:id="235" w:name="_Toc297123533"/>
      <w:bookmarkStart w:id="236" w:name="_Toc300934982"/>
      <w:bookmarkStart w:id="237" w:name="_Toc312678021"/>
      <w:bookmarkStart w:id="238" w:name="_Toc296891213"/>
      <w:bookmarkStart w:id="239" w:name="_Toc267251427"/>
      <w:bookmarkStart w:id="240" w:name="_Toc296891001"/>
      <w:bookmarkStart w:id="241" w:name="_Toc296347172"/>
      <w:bookmarkStart w:id="242" w:name="_Toc296503173"/>
      <w:bookmarkStart w:id="243" w:name="_Toc292559883"/>
      <w:bookmarkStart w:id="244" w:name="_Toc267251428"/>
      <w:bookmarkStart w:id="245" w:name="_Toc297120473"/>
      <w:bookmarkStart w:id="246" w:name="_Toc297048359"/>
      <w:bookmarkStart w:id="247" w:name="_Toc292559378"/>
      <w:bookmarkStart w:id="248" w:name="_Toc296346674"/>
      <w:bookmarkStart w:id="249" w:name="_Toc296944512"/>
      <w:r>
        <w:rPr>
          <w:rFonts w:hint="eastAsia" w:ascii="仿宋" w:hAnsi="仿宋" w:eastAsia="仿宋" w:cs="仿宋"/>
          <w:b w:val="0"/>
          <w:color w:val="000000"/>
          <w:sz w:val="24"/>
          <w:szCs w:val="24"/>
        </w:rPr>
        <w:t>. 试验与检验</w:t>
      </w:r>
      <w:bookmarkEnd w:id="230"/>
    </w:p>
    <w:bookmarkEnd w:id="231"/>
    <w:bookmarkEnd w:id="232"/>
    <w:bookmarkEnd w:id="233"/>
    <w:bookmarkEnd w:id="234"/>
    <w:bookmarkEnd w:id="235"/>
    <w:bookmarkEnd w:id="236"/>
    <w:bookmarkEnd w:id="237"/>
    <w:p w14:paraId="60647E31">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9</w:t>
      </w:r>
      <w:bookmarkStart w:id="250" w:name="_Toc304295560"/>
      <w:bookmarkStart w:id="251" w:name="_Toc300934983"/>
      <w:bookmarkStart w:id="252" w:name="_Toc312678022"/>
      <w:bookmarkStart w:id="253" w:name="_Toc297123534"/>
      <w:bookmarkStart w:id="254" w:name="_Toc303539140"/>
      <w:bookmarkStart w:id="255" w:name="_Toc312677496"/>
      <w:bookmarkStart w:id="256" w:name="_Toc297216193"/>
      <w:r>
        <w:rPr>
          <w:rFonts w:hint="eastAsia" w:ascii="仿宋" w:hAnsi="仿宋" w:eastAsia="仿宋" w:cs="仿宋"/>
          <w:color w:val="000000"/>
          <w:sz w:val="24"/>
          <w:szCs w:val="24"/>
        </w:rPr>
        <w:t>.1试验设备与试验人员</w:t>
      </w:r>
    </w:p>
    <w:bookmarkEnd w:id="250"/>
    <w:bookmarkEnd w:id="251"/>
    <w:bookmarkEnd w:id="252"/>
    <w:bookmarkEnd w:id="253"/>
    <w:bookmarkEnd w:id="254"/>
    <w:bookmarkEnd w:id="255"/>
    <w:bookmarkEnd w:id="256"/>
    <w:p w14:paraId="31515A04">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9</w:t>
      </w:r>
      <w:bookmarkStart w:id="257" w:name="_Toc300934984"/>
      <w:bookmarkStart w:id="258" w:name="_Toc297216194"/>
      <w:bookmarkStart w:id="259" w:name="_Toc304295561"/>
      <w:bookmarkStart w:id="260" w:name="_Toc312678023"/>
      <w:bookmarkStart w:id="261" w:name="_Toc312677497"/>
      <w:bookmarkStart w:id="262" w:name="_Toc303539141"/>
      <w:bookmarkStart w:id="263" w:name="_Toc297123535"/>
      <w:bookmarkStart w:id="264" w:name="_Toc318581174"/>
      <w:r>
        <w:rPr>
          <w:rFonts w:hint="eastAsia" w:ascii="仿宋" w:hAnsi="仿宋" w:eastAsia="仿宋" w:cs="仿宋"/>
          <w:sz w:val="24"/>
          <w:szCs w:val="24"/>
        </w:rPr>
        <w:t>.1.2 试验设备</w:t>
      </w:r>
    </w:p>
    <w:p w14:paraId="1D45861D">
      <w:pPr>
        <w:spacing w:line="360" w:lineRule="auto"/>
        <w:jc w:val="both"/>
        <w:rPr>
          <w:rFonts w:hint="eastAsia" w:ascii="仿宋" w:hAnsi="仿宋" w:eastAsia="仿宋" w:cs="仿宋"/>
          <w:sz w:val="24"/>
          <w:szCs w:val="24"/>
        </w:rPr>
      </w:pPr>
      <w:r>
        <w:rPr>
          <w:rFonts w:hint="eastAsia" w:ascii="仿宋" w:hAnsi="仿宋" w:eastAsia="仿宋" w:cs="仿宋"/>
          <w:sz w:val="24"/>
          <w:szCs w:val="24"/>
        </w:rPr>
        <w:t>施工现场需要配置的试验场所：</w:t>
      </w:r>
      <w:bookmarkEnd w:id="257"/>
      <w:bookmarkEnd w:id="258"/>
      <w:bookmarkEnd w:id="259"/>
      <w:bookmarkEnd w:id="260"/>
      <w:bookmarkEnd w:id="261"/>
      <w:bookmarkEnd w:id="262"/>
      <w:bookmarkEnd w:id="263"/>
      <w:bookmarkStart w:id="265" w:name="_Toc297216195"/>
      <w:bookmarkStart w:id="266" w:name="_Toc312677498"/>
      <w:bookmarkStart w:id="267" w:name="_Toc300934985"/>
      <w:bookmarkStart w:id="268" w:name="_Toc297123536"/>
      <w:bookmarkStart w:id="269" w:name="_Toc304295562"/>
      <w:bookmarkStart w:id="270" w:name="_Toc303539142"/>
      <w:bookmarkStart w:id="271" w:name="_Toc312678024"/>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9AAEA10">
      <w:pPr>
        <w:spacing w:line="360" w:lineRule="auto"/>
        <w:jc w:val="both"/>
        <w:rPr>
          <w:rFonts w:hint="eastAsia" w:ascii="仿宋" w:hAnsi="仿宋" w:eastAsia="仿宋" w:cs="仿宋"/>
          <w:sz w:val="24"/>
          <w:szCs w:val="24"/>
        </w:rPr>
      </w:pPr>
      <w:r>
        <w:rPr>
          <w:rFonts w:hint="eastAsia" w:ascii="仿宋" w:hAnsi="仿宋" w:eastAsia="仿宋" w:cs="仿宋"/>
          <w:sz w:val="24"/>
          <w:szCs w:val="24"/>
        </w:rPr>
        <w:t>施工现场需要配备的试验设备：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8B58C5B">
      <w:pPr>
        <w:spacing w:line="360" w:lineRule="auto"/>
        <w:jc w:val="both"/>
        <w:rPr>
          <w:rFonts w:hint="eastAsia" w:ascii="仿宋" w:hAnsi="仿宋" w:eastAsia="仿宋" w:cs="仿宋"/>
          <w:sz w:val="24"/>
          <w:szCs w:val="24"/>
        </w:rPr>
      </w:pPr>
      <w:r>
        <w:rPr>
          <w:rFonts w:hint="eastAsia" w:ascii="仿宋" w:hAnsi="仿宋" w:eastAsia="仿宋" w:cs="仿宋"/>
          <w:sz w:val="24"/>
          <w:szCs w:val="24"/>
        </w:rPr>
        <w:t>施工现场需要具备的其他试验条件：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98FAFBE">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9.4 现场工艺试验 </w:t>
      </w:r>
    </w:p>
    <w:p w14:paraId="1931FFC2">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现场工艺试验的有关约定：</w:t>
      </w:r>
      <w:r>
        <w:rPr>
          <w:rFonts w:hint="eastAsia" w:ascii="仿宋" w:hAnsi="仿宋" w:eastAsia="仿宋" w:cs="仿宋"/>
          <w:sz w:val="24"/>
          <w:szCs w:val="24"/>
          <w:u w:val="single"/>
        </w:rPr>
        <w:t xml:space="preserve">                              </w:t>
      </w:r>
    </w:p>
    <w:p w14:paraId="7A05DCD2">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64"/>
    <w:bookmarkEnd w:id="265"/>
    <w:bookmarkEnd w:id="266"/>
    <w:bookmarkEnd w:id="267"/>
    <w:bookmarkEnd w:id="268"/>
    <w:bookmarkEnd w:id="269"/>
    <w:bookmarkEnd w:id="270"/>
    <w:bookmarkEnd w:id="271"/>
    <w:p w14:paraId="06367C0F">
      <w:pPr>
        <w:pStyle w:val="5"/>
        <w:spacing w:before="120" w:after="120" w:line="360" w:lineRule="auto"/>
        <w:jc w:val="both"/>
        <w:rPr>
          <w:rFonts w:hint="eastAsia" w:ascii="仿宋" w:hAnsi="仿宋" w:eastAsia="仿宋" w:cs="仿宋"/>
          <w:b w:val="0"/>
          <w:color w:val="000000"/>
          <w:sz w:val="24"/>
          <w:szCs w:val="24"/>
        </w:rPr>
      </w:pPr>
      <w:bookmarkStart w:id="272" w:name="_Toc351203642"/>
      <w:r>
        <w:rPr>
          <w:rFonts w:hint="eastAsia" w:ascii="仿宋" w:hAnsi="仿宋" w:eastAsia="仿宋" w:cs="仿宋"/>
          <w:b w:val="0"/>
          <w:color w:val="000000"/>
          <w:sz w:val="24"/>
          <w:szCs w:val="24"/>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891021"/>
      <w:bookmarkStart w:id="274" w:name="_Toc300934989"/>
      <w:bookmarkStart w:id="275" w:name="_Toc297123540"/>
      <w:bookmarkStart w:id="276" w:name="_Toc296891233"/>
      <w:bookmarkStart w:id="277" w:name="_Toc296944532"/>
      <w:bookmarkStart w:id="278" w:name="_Toc296347192"/>
      <w:bookmarkStart w:id="279" w:name="_Toc297048379"/>
      <w:bookmarkStart w:id="280" w:name="_Toc292559903"/>
      <w:bookmarkStart w:id="281" w:name="_Toc297216199"/>
      <w:bookmarkStart w:id="282" w:name="_Toc296346694"/>
      <w:bookmarkStart w:id="283" w:name="_Toc296503193"/>
      <w:bookmarkStart w:id="284" w:name="_Toc303539146"/>
      <w:bookmarkStart w:id="285" w:name="_Toc297120493"/>
      <w:bookmarkStart w:id="286" w:name="_Toc292559398"/>
      <w:bookmarkStart w:id="287" w:name="_Toc304295566"/>
      <w:bookmarkStart w:id="288" w:name="_Toc312678025"/>
      <w:bookmarkStart w:id="289" w:name="_Toc312677499"/>
      <w:bookmarkStart w:id="290" w:name="_Toc267251437"/>
      <w:bookmarkStart w:id="291" w:name="_Toc267251440"/>
      <w:bookmarkStart w:id="292" w:name="_Toc267251439"/>
      <w:bookmarkStart w:id="293" w:name="_Toc267251441"/>
      <w:bookmarkStart w:id="294" w:name="_Toc267251433"/>
      <w:bookmarkStart w:id="295" w:name="_Toc267251435"/>
      <w:bookmarkStart w:id="296" w:name="_Toc267251442"/>
      <w:r>
        <w:rPr>
          <w:rFonts w:hint="eastAsia" w:ascii="仿宋" w:hAnsi="仿宋" w:eastAsia="仿宋" w:cs="仿宋"/>
          <w:b w:val="0"/>
          <w:color w:val="000000"/>
          <w:sz w:val="24"/>
          <w:szCs w:val="24"/>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113BE5AF">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297" w:name="_Toc297216200"/>
      <w:bookmarkStart w:id="298" w:name="_Toc297123541"/>
      <w:bookmarkStart w:id="299" w:name="_Toc304295567"/>
      <w:bookmarkStart w:id="300" w:name="_Toc312678026"/>
      <w:bookmarkStart w:id="301" w:name="_Toc300934990"/>
      <w:bookmarkStart w:id="302" w:name="_Toc297048380"/>
      <w:bookmarkStart w:id="303" w:name="_Toc296346695"/>
      <w:bookmarkStart w:id="304" w:name="_Toc292559399"/>
      <w:bookmarkStart w:id="305" w:name="_Toc296347193"/>
      <w:bookmarkStart w:id="306" w:name="_Toc292559904"/>
      <w:bookmarkStart w:id="307" w:name="_Toc296944533"/>
      <w:bookmarkStart w:id="308" w:name="_Toc296891022"/>
      <w:bookmarkStart w:id="309" w:name="_Toc312677500"/>
      <w:bookmarkStart w:id="310" w:name="_Toc303539147"/>
      <w:bookmarkStart w:id="311" w:name="_Toc296503194"/>
      <w:bookmarkStart w:id="312" w:name="_Toc296891234"/>
      <w:bookmarkStart w:id="313" w:name="_Toc297120494"/>
      <w:r>
        <w:rPr>
          <w:rFonts w:hint="eastAsia" w:ascii="仿宋" w:hAnsi="仿宋" w:eastAsia="仿宋" w:cs="仿宋"/>
          <w:color w:val="000000"/>
          <w:sz w:val="24"/>
          <w:szCs w:val="24"/>
        </w:rPr>
        <w:t>0.1变更的范围</w:t>
      </w:r>
    </w:p>
    <w:p w14:paraId="22273A38">
      <w:pPr>
        <w:spacing w:line="360" w:lineRule="auto"/>
        <w:ind w:firstLine="6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关于变更的范围的约定：</w:t>
      </w:r>
      <w:r>
        <w:rPr>
          <w:rFonts w:hint="eastAsia" w:ascii="仿宋" w:hAnsi="仿宋" w:eastAsia="仿宋" w:cs="仿宋"/>
          <w:color w:val="000000"/>
          <w:sz w:val="24"/>
          <w:szCs w:val="24"/>
          <w:u w:val="single"/>
        </w:rPr>
        <w:t xml:space="preserve">                                </w:t>
      </w:r>
    </w:p>
    <w:p w14:paraId="38BEBD67">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BA4C8D7">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10.4 变更估价</w:t>
      </w:r>
    </w:p>
    <w:p w14:paraId="42E57B54">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10.4.1 变更估价原则</w:t>
      </w:r>
    </w:p>
    <w:p w14:paraId="367CE5F2">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关于变更估价的约定: </w:t>
      </w:r>
      <w:r>
        <w:rPr>
          <w:rFonts w:hint="eastAsia" w:ascii="仿宋" w:hAnsi="仿宋" w:eastAsia="仿宋" w:cs="仿宋"/>
          <w:color w:val="000000"/>
          <w:sz w:val="24"/>
          <w:szCs w:val="24"/>
          <w:u w:val="single"/>
        </w:rPr>
        <w:t xml:space="preserve">                                   </w:t>
      </w:r>
    </w:p>
    <w:p w14:paraId="5D758A94">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5257D1E">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891025"/>
      <w:bookmarkStart w:id="315" w:name="_Toc296944536"/>
      <w:bookmarkStart w:id="316" w:name="_Toc296347196"/>
      <w:bookmarkStart w:id="317" w:name="_Toc296891237"/>
      <w:bookmarkStart w:id="318" w:name="_Toc296503197"/>
      <w:bookmarkStart w:id="319" w:name="_Toc292559907"/>
      <w:bookmarkStart w:id="320" w:name="_Toc296346698"/>
      <w:bookmarkStart w:id="321" w:name="_Toc297123544"/>
      <w:bookmarkStart w:id="322" w:name="_Toc297120497"/>
      <w:bookmarkStart w:id="323" w:name="_Toc297216203"/>
      <w:bookmarkStart w:id="324" w:name="_Toc303539150"/>
      <w:bookmarkStart w:id="325" w:name="_Toc297048383"/>
      <w:bookmarkStart w:id="326" w:name="_Toc292559402"/>
      <w:bookmarkStart w:id="327" w:name="_Toc300934993"/>
      <w:bookmarkStart w:id="328" w:name="_Toc312677503"/>
      <w:bookmarkStart w:id="329" w:name="_Toc304295570"/>
      <w:bookmarkStart w:id="330" w:name="_Toc312678029"/>
      <w:r>
        <w:rPr>
          <w:rFonts w:hint="eastAsia" w:ascii="仿宋" w:hAnsi="仿宋" w:eastAsia="仿宋" w:cs="仿宋"/>
          <w:color w:val="000000"/>
          <w:sz w:val="24"/>
          <w:szCs w:val="24"/>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7123545"/>
      <w:bookmarkStart w:id="332" w:name="_Toc300934994"/>
      <w:bookmarkStart w:id="333" w:name="_Toc296944542"/>
      <w:bookmarkStart w:id="334" w:name="_Toc296347202"/>
      <w:bookmarkStart w:id="335" w:name="_Toc296891243"/>
      <w:bookmarkStart w:id="336" w:name="_Toc303539151"/>
      <w:bookmarkStart w:id="337" w:name="_Toc296503203"/>
      <w:bookmarkStart w:id="338" w:name="_Toc292559408"/>
      <w:bookmarkStart w:id="339" w:name="_Toc297048389"/>
      <w:bookmarkStart w:id="340" w:name="_Toc296891031"/>
      <w:bookmarkStart w:id="341" w:name="_Toc297120503"/>
      <w:bookmarkStart w:id="342" w:name="_Toc296346704"/>
      <w:bookmarkStart w:id="343" w:name="_Toc292559913"/>
      <w:bookmarkStart w:id="344" w:name="_Toc297216204"/>
      <w:r>
        <w:rPr>
          <w:rFonts w:hint="eastAsia" w:ascii="仿宋" w:hAnsi="仿宋" w:eastAsia="仿宋" w:cs="仿宋"/>
          <w:color w:val="000000"/>
          <w:sz w:val="24"/>
          <w:szCs w:val="24"/>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2CFD3C99">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监理人审查承包人合理化建议的期限：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2EF9424">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发包人审批承包人合理化建议的期限：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940CA3C">
      <w:pPr>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sz w:val="24"/>
          <w:szCs w:val="24"/>
        </w:rPr>
        <w:t>承</w:t>
      </w:r>
      <w:bookmarkStart w:id="345" w:name="_Toc312677504"/>
      <w:bookmarkStart w:id="346" w:name="_Toc318581175"/>
      <w:bookmarkStart w:id="347" w:name="_Toc312678030"/>
      <w:bookmarkStart w:id="348" w:name="_Toc304295571"/>
      <w:bookmarkStart w:id="349" w:name="_Toc300934995"/>
      <w:bookmarkStart w:id="350" w:name="_Toc303539152"/>
      <w:bookmarkStart w:id="351" w:name="_Toc296891244"/>
      <w:bookmarkStart w:id="352" w:name="_Toc296891032"/>
      <w:bookmarkStart w:id="353" w:name="_Toc297120504"/>
      <w:bookmarkStart w:id="354" w:name="_Toc296944543"/>
      <w:bookmarkStart w:id="355" w:name="_Toc296503204"/>
      <w:bookmarkStart w:id="356" w:name="_Toc297216205"/>
      <w:bookmarkStart w:id="357" w:name="_Toc296347203"/>
      <w:bookmarkStart w:id="358" w:name="_Toc292559409"/>
      <w:bookmarkStart w:id="359" w:name="_Toc292559914"/>
      <w:bookmarkStart w:id="360" w:name="_Toc297048390"/>
      <w:bookmarkStart w:id="361" w:name="_Toc297123546"/>
      <w:bookmarkStart w:id="362" w:name="_Toc296346705"/>
      <w:r>
        <w:rPr>
          <w:rFonts w:hint="eastAsia" w:ascii="仿宋" w:hAnsi="仿宋" w:eastAsia="仿宋" w:cs="仿宋"/>
          <w:sz w:val="24"/>
          <w:szCs w:val="24"/>
        </w:rPr>
        <w:t>包人提出的合理化建议降低了合同价格或者提高了工程经济效益的奖励的方法和金额为：</w:t>
      </w:r>
      <w:r>
        <w:rPr>
          <w:rFonts w:hint="eastAsia" w:ascii="仿宋" w:hAnsi="仿宋" w:eastAsia="仿宋" w:cs="仿宋"/>
          <w:sz w:val="24"/>
          <w:szCs w:val="24"/>
          <w:u w:val="single"/>
        </w:rPr>
        <w:t xml:space="preserve">                                </w:t>
      </w:r>
    </w:p>
    <w:p w14:paraId="7E8964BB">
      <w:pPr>
        <w:spacing w:line="360" w:lineRule="auto"/>
        <w:jc w:val="both"/>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2DD66553">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363" w:name="_Toc296891239"/>
      <w:bookmarkStart w:id="364" w:name="_Toc304295574"/>
      <w:bookmarkStart w:id="365" w:name="_Toc292559909"/>
      <w:bookmarkStart w:id="366" w:name="_Toc296347198"/>
      <w:bookmarkStart w:id="367" w:name="_Toc296503199"/>
      <w:bookmarkStart w:id="368" w:name="_Toc312677507"/>
      <w:bookmarkStart w:id="369" w:name="_Toc312678033"/>
      <w:bookmarkStart w:id="370" w:name="_Toc292559404"/>
      <w:bookmarkStart w:id="371" w:name="_Toc297048385"/>
      <w:bookmarkStart w:id="372" w:name="_Toc296944538"/>
      <w:bookmarkStart w:id="373" w:name="_Toc297120499"/>
      <w:bookmarkStart w:id="374" w:name="_Toc300934997"/>
      <w:bookmarkStart w:id="375" w:name="_Toc297216207"/>
      <w:bookmarkStart w:id="376" w:name="_Toc296891027"/>
      <w:bookmarkStart w:id="377" w:name="_Toc303539154"/>
      <w:bookmarkStart w:id="378" w:name="_Toc296346700"/>
      <w:bookmarkStart w:id="379" w:name="_Toc297123548"/>
      <w:r>
        <w:rPr>
          <w:rFonts w:hint="eastAsia" w:ascii="仿宋" w:hAnsi="仿宋" w:eastAsia="仿宋" w:cs="仿宋"/>
          <w:color w:val="000000"/>
          <w:sz w:val="24"/>
          <w:szCs w:val="24"/>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099B2B38">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kern w:val="0"/>
          <w:sz w:val="24"/>
          <w:szCs w:val="24"/>
        </w:rPr>
        <w:t>暂</w:t>
      </w:r>
      <w:bookmarkStart w:id="380" w:name="_Toc318581176"/>
      <w:bookmarkStart w:id="381" w:name="_Toc312677508"/>
      <w:bookmarkStart w:id="382" w:name="_Toc312678034"/>
      <w:r>
        <w:rPr>
          <w:rFonts w:hint="eastAsia" w:ascii="仿宋" w:hAnsi="仿宋" w:eastAsia="仿宋" w:cs="仿宋"/>
          <w:kern w:val="0"/>
          <w:sz w:val="24"/>
          <w:szCs w:val="24"/>
        </w:rPr>
        <w:t>估价材料和工程设备的明细详见附件11：《</w:t>
      </w:r>
      <w:r>
        <w:rPr>
          <w:rFonts w:hint="eastAsia" w:ascii="仿宋" w:hAnsi="仿宋" w:eastAsia="仿宋" w:cs="仿宋"/>
          <w:color w:val="000000"/>
          <w:sz w:val="24"/>
          <w:szCs w:val="24"/>
        </w:rPr>
        <w:t>暂估价一览表》</w:t>
      </w:r>
      <w:r>
        <w:rPr>
          <w:rFonts w:hint="eastAsia" w:ascii="仿宋" w:hAnsi="仿宋" w:eastAsia="仿宋" w:cs="仿宋"/>
          <w:kern w:val="0"/>
          <w:sz w:val="24"/>
          <w:szCs w:val="24"/>
        </w:rPr>
        <w:t>。</w:t>
      </w:r>
    </w:p>
    <w:bookmarkEnd w:id="380"/>
    <w:bookmarkEnd w:id="381"/>
    <w:bookmarkEnd w:id="382"/>
    <w:p w14:paraId="4A269B53">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w:t>
      </w:r>
      <w:bookmarkStart w:id="383" w:name="_Toc312677509"/>
      <w:bookmarkStart w:id="384" w:name="_Toc312678035"/>
      <w:bookmarkStart w:id="385" w:name="_Toc318581177"/>
      <w:r>
        <w:rPr>
          <w:rFonts w:hint="eastAsia" w:ascii="仿宋" w:hAnsi="仿宋" w:eastAsia="仿宋" w:cs="仿宋"/>
          <w:sz w:val="24"/>
          <w:szCs w:val="24"/>
        </w:rPr>
        <w:t>0.7.1 依法必须招标的暂估价项目</w:t>
      </w:r>
    </w:p>
    <w:bookmarkEnd w:id="383"/>
    <w:bookmarkEnd w:id="384"/>
    <w:bookmarkEnd w:id="385"/>
    <w:p w14:paraId="6C371447">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对于依法必须招标的暂估价项目的确认和批准采取第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种方式确定。</w:t>
      </w:r>
    </w:p>
    <w:p w14:paraId="4898B356">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10.7.2 不属于依法必须招标的暂估价项目</w:t>
      </w:r>
    </w:p>
    <w:p w14:paraId="2FBBCEA2">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对于不属于依法必须招标的暂估价项目的确认和批准采取第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种方式确定。</w:t>
      </w:r>
    </w:p>
    <w:p w14:paraId="3F32B8F6">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sz w:val="24"/>
          <w:szCs w:val="24"/>
        </w:rPr>
        <w:t>第3种方式：</w:t>
      </w:r>
      <w:r>
        <w:rPr>
          <w:rFonts w:hint="eastAsia" w:ascii="仿宋" w:hAnsi="仿宋" w:eastAsia="仿宋" w:cs="仿宋"/>
          <w:color w:val="000000"/>
          <w:kern w:val="0"/>
          <w:sz w:val="24"/>
          <w:szCs w:val="24"/>
        </w:rPr>
        <w:t>承包人直接实施的暂估价项目</w:t>
      </w:r>
    </w:p>
    <w:p w14:paraId="314FEEAB">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承包人直接实施的暂估价项目的约定：</w:t>
      </w:r>
      <w:r>
        <w:rPr>
          <w:rFonts w:hint="eastAsia" w:ascii="仿宋" w:hAnsi="仿宋" w:eastAsia="仿宋" w:cs="仿宋"/>
          <w:sz w:val="24"/>
          <w:szCs w:val="24"/>
          <w:u w:val="single"/>
        </w:rPr>
        <w:t xml:space="preserve">                     </w:t>
      </w:r>
    </w:p>
    <w:p w14:paraId="45E34870">
      <w:pPr>
        <w:spacing w:line="360" w:lineRule="auto"/>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8F3824B">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10.8 暂列金额</w:t>
      </w:r>
    </w:p>
    <w:p w14:paraId="11F664FE">
      <w:pPr>
        <w:autoSpaceDE w:val="0"/>
        <w:autoSpaceDN w:val="0"/>
        <w:adjustRightInd w:val="0"/>
        <w:spacing w:line="360" w:lineRule="auto"/>
        <w:ind w:firstLine="480" w:firstLineChars="200"/>
        <w:jc w:val="both"/>
        <w:rPr>
          <w:rFonts w:hint="eastAsia" w:ascii="仿宋" w:hAnsi="仿宋" w:eastAsia="仿宋" w:cs="仿宋"/>
          <w:sz w:val="24"/>
          <w:szCs w:val="24"/>
          <w:u w:val="single"/>
        </w:rPr>
      </w:pPr>
      <w:r>
        <w:rPr>
          <w:rFonts w:hint="eastAsia" w:ascii="仿宋" w:hAnsi="仿宋" w:eastAsia="仿宋" w:cs="仿宋"/>
          <w:color w:val="000000"/>
          <w:kern w:val="0"/>
          <w:sz w:val="24"/>
          <w:szCs w:val="24"/>
        </w:rPr>
        <w:t>合同当事人关于暂列金额使用的约定：</w:t>
      </w:r>
      <w:r>
        <w:rPr>
          <w:rFonts w:hint="eastAsia" w:ascii="仿宋" w:hAnsi="仿宋" w:eastAsia="仿宋" w:cs="仿宋"/>
          <w:sz w:val="24"/>
          <w:szCs w:val="24"/>
          <w:u w:val="single"/>
        </w:rPr>
        <w:t xml:space="preserve">                     </w:t>
      </w:r>
    </w:p>
    <w:p w14:paraId="117E34F9">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sz w:val="24"/>
          <w:szCs w:val="24"/>
          <w:u w:val="single"/>
        </w:rPr>
        <w:t xml:space="preserve">                                                         </w:t>
      </w:r>
      <w:r>
        <w:rPr>
          <w:rFonts w:hint="eastAsia" w:ascii="仿宋" w:hAnsi="仿宋" w:eastAsia="仿宋" w:cs="仿宋"/>
          <w:color w:val="000000"/>
          <w:kern w:val="0"/>
          <w:sz w:val="24"/>
          <w:szCs w:val="24"/>
        </w:rPr>
        <w:t>。</w:t>
      </w:r>
    </w:p>
    <w:p w14:paraId="088C720C">
      <w:pPr>
        <w:pStyle w:val="5"/>
        <w:spacing w:before="120" w:after="120" w:line="360" w:lineRule="auto"/>
        <w:jc w:val="both"/>
        <w:rPr>
          <w:rFonts w:hint="eastAsia" w:ascii="仿宋" w:hAnsi="仿宋" w:eastAsia="仿宋" w:cs="仿宋"/>
          <w:b w:val="0"/>
          <w:color w:val="000000"/>
          <w:sz w:val="24"/>
          <w:szCs w:val="24"/>
        </w:rPr>
      </w:pPr>
      <w:bookmarkStart w:id="386" w:name="_Toc351203643"/>
      <w:r>
        <w:rPr>
          <w:rFonts w:hint="eastAsia" w:ascii="仿宋" w:hAnsi="仿宋" w:eastAsia="仿宋" w:cs="仿宋"/>
          <w:b w:val="0"/>
          <w:color w:val="000000"/>
          <w:sz w:val="24"/>
          <w:szCs w:val="24"/>
        </w:rPr>
        <w:t>11. 价格调整</w:t>
      </w:r>
      <w:bookmarkEnd w:id="386"/>
    </w:p>
    <w:p w14:paraId="4FF81935">
      <w:pPr>
        <w:spacing w:after="120" w:line="360" w:lineRule="auto"/>
        <w:ind w:firstLine="480" w:firstLineChars="200"/>
        <w:jc w:val="both"/>
        <w:rPr>
          <w:rFonts w:hint="eastAsia" w:ascii="仿宋" w:hAnsi="仿宋" w:eastAsia="仿宋" w:cs="仿宋"/>
          <w:color w:val="000000"/>
          <w:sz w:val="24"/>
          <w:szCs w:val="24"/>
        </w:rPr>
      </w:pPr>
      <w:bookmarkStart w:id="387" w:name="_Toc300935000"/>
      <w:bookmarkStart w:id="388" w:name="_Toc292559406"/>
      <w:bookmarkStart w:id="389" w:name="_Toc304295577"/>
      <w:bookmarkStart w:id="390" w:name="_Toc292559911"/>
      <w:bookmarkStart w:id="391" w:name="_Toc312678039"/>
      <w:bookmarkStart w:id="392" w:name="_Toc297216209"/>
      <w:bookmarkStart w:id="393" w:name="_Toc296503201"/>
      <w:bookmarkStart w:id="394" w:name="_Toc297123550"/>
      <w:bookmarkStart w:id="395" w:name="_Toc296346702"/>
      <w:bookmarkStart w:id="396" w:name="_Toc303539157"/>
      <w:bookmarkStart w:id="397" w:name="_Toc296891029"/>
      <w:bookmarkStart w:id="398" w:name="_Toc297120501"/>
      <w:bookmarkStart w:id="399" w:name="_Toc296347200"/>
      <w:bookmarkStart w:id="400" w:name="_Toc297048387"/>
      <w:bookmarkStart w:id="401" w:name="_Toc296891241"/>
      <w:bookmarkStart w:id="402" w:name="_Toc296944540"/>
      <w:r>
        <w:rPr>
          <w:rFonts w:hint="eastAsia" w:ascii="仿宋" w:hAnsi="仿宋" w:eastAsia="仿宋" w:cs="仿宋"/>
          <w:color w:val="000000"/>
          <w:sz w:val="24"/>
          <w:szCs w:val="24"/>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1A5F1E8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rPr>
        <w:t>市场价格波动是否调整合同价格的约定：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A1F962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因市场价格波动调整合同价格，采用以下</w:t>
      </w:r>
      <w:r>
        <w:rPr>
          <w:rFonts w:hint="eastAsia" w:ascii="仿宋" w:hAnsi="仿宋" w:eastAsia="仿宋" w:cs="仿宋"/>
          <w:sz w:val="24"/>
          <w:szCs w:val="24"/>
        </w:rPr>
        <w:t>第</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种方式对合同价格进行调整：</w:t>
      </w:r>
    </w:p>
    <w:p w14:paraId="31721B4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第1种方式：采用价格指数进行价格调整。</w:t>
      </w:r>
    </w:p>
    <w:p w14:paraId="549DEC9F">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关于各可调因子、定值和变值权重，以及基本价格指数及其来源的约定：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249A05A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第2种方式：采用造价信息进行价格调整。</w:t>
      </w:r>
    </w:p>
    <w:p w14:paraId="2156759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（2）关于基准价格的约定：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2772E1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%时，或材料单价跌幅以已标价工程量清单或预算书中载明材料单价为基础超过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14:paraId="6C2241B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%时，材料单价涨幅以已标价工程量清单或预算书中载明材料单价为基础超过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14:paraId="2C2AFCE9">
      <w:pPr>
        <w:spacing w:line="360" w:lineRule="auto"/>
        <w:ind w:firstLine="645"/>
        <w:jc w:val="both"/>
        <w:rPr>
          <w:rFonts w:hint="eastAsia" w:ascii="仿宋" w:hAnsi="仿宋" w:eastAsia="仿宋" w:cs="仿宋"/>
          <w:color w:val="000000"/>
          <w:sz w:val="24"/>
          <w:szCs w:val="24"/>
        </w:rPr>
      </w:pPr>
      <w:r>
        <w:rPr>
          <w:rFonts w:hint="eastAsia" w:ascii="仿宋" w:hAnsi="仿宋" w:eastAsia="仿宋" w:cs="仿宋"/>
          <w:color w:val="000000"/>
          <w:sz w:val="24"/>
          <w:szCs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14:paraId="53A77930">
      <w:pPr>
        <w:spacing w:line="360" w:lineRule="auto"/>
        <w:ind w:firstLine="645"/>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第3种方式：其他价格调整方式：</w:t>
      </w:r>
      <w:r>
        <w:rPr>
          <w:rFonts w:hint="eastAsia" w:ascii="仿宋" w:hAnsi="仿宋" w:eastAsia="仿宋" w:cs="仿宋"/>
          <w:color w:val="000000"/>
          <w:sz w:val="24"/>
          <w:szCs w:val="24"/>
          <w:u w:val="single"/>
        </w:rPr>
        <w:t xml:space="preserve">                        </w:t>
      </w:r>
    </w:p>
    <w:p w14:paraId="48AF9DBD">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290"/>
    <w:bookmarkEnd w:id="291"/>
    <w:bookmarkEnd w:id="292"/>
    <w:bookmarkEnd w:id="293"/>
    <w:bookmarkEnd w:id="294"/>
    <w:bookmarkEnd w:id="295"/>
    <w:p w14:paraId="0EFED9EF">
      <w:pPr>
        <w:pStyle w:val="5"/>
        <w:spacing w:before="120" w:after="120" w:line="360" w:lineRule="auto"/>
        <w:jc w:val="both"/>
        <w:rPr>
          <w:rFonts w:hint="eastAsia" w:ascii="仿宋" w:hAnsi="仿宋" w:eastAsia="仿宋" w:cs="仿宋"/>
          <w:b w:val="0"/>
          <w:color w:val="000000"/>
          <w:sz w:val="24"/>
          <w:szCs w:val="24"/>
        </w:rPr>
      </w:pPr>
      <w:bookmarkStart w:id="403" w:name="_Toc296891033"/>
      <w:bookmarkStart w:id="404" w:name="_Toc296891245"/>
      <w:bookmarkStart w:id="405" w:name="_Toc296503205"/>
      <w:bookmarkStart w:id="406" w:name="_Toc296944544"/>
      <w:bookmarkStart w:id="407" w:name="_Toc297120505"/>
      <w:bookmarkStart w:id="408" w:name="_Toc296346706"/>
      <w:bookmarkStart w:id="409" w:name="_Toc296347204"/>
      <w:bookmarkStart w:id="410" w:name="_Toc297048391"/>
      <w:bookmarkStart w:id="411" w:name="_Toc292559915"/>
      <w:bookmarkStart w:id="412" w:name="_Toc292559410"/>
      <w:bookmarkStart w:id="413" w:name="_Toc351203644"/>
      <w:bookmarkStart w:id="414" w:name="_Toc300935002"/>
      <w:bookmarkStart w:id="415" w:name="_Toc312678040"/>
      <w:bookmarkStart w:id="416" w:name="_Toc304295579"/>
      <w:bookmarkStart w:id="417" w:name="_Toc297123552"/>
      <w:bookmarkStart w:id="418" w:name="_Toc297216211"/>
      <w:bookmarkStart w:id="419" w:name="_Toc303539159"/>
      <w:r>
        <w:rPr>
          <w:rFonts w:hint="eastAsia" w:ascii="仿宋" w:hAnsi="仿宋" w:eastAsia="仿宋" w:cs="仿宋"/>
          <w:b w:val="0"/>
          <w:color w:val="000000"/>
          <w:sz w:val="24"/>
          <w:szCs w:val="24"/>
        </w:rPr>
        <w:t xml:space="preserve">12. </w:t>
      </w:r>
      <w:bookmarkEnd w:id="403"/>
      <w:bookmarkEnd w:id="404"/>
      <w:bookmarkEnd w:id="405"/>
      <w:bookmarkEnd w:id="406"/>
      <w:bookmarkEnd w:id="407"/>
      <w:bookmarkEnd w:id="408"/>
      <w:bookmarkEnd w:id="409"/>
      <w:bookmarkEnd w:id="410"/>
      <w:bookmarkEnd w:id="411"/>
      <w:bookmarkEnd w:id="412"/>
      <w:r>
        <w:rPr>
          <w:rFonts w:hint="eastAsia" w:ascii="仿宋" w:hAnsi="仿宋" w:eastAsia="仿宋" w:cs="仿宋"/>
          <w:b w:val="0"/>
          <w:color w:val="000000"/>
          <w:sz w:val="24"/>
          <w:szCs w:val="24"/>
        </w:rPr>
        <w:t>合同价格、计量与支付</w:t>
      </w:r>
      <w:bookmarkEnd w:id="413"/>
    </w:p>
    <w:bookmarkEnd w:id="414"/>
    <w:bookmarkEnd w:id="415"/>
    <w:bookmarkEnd w:id="416"/>
    <w:bookmarkEnd w:id="417"/>
    <w:bookmarkEnd w:id="418"/>
    <w:bookmarkEnd w:id="419"/>
    <w:p w14:paraId="4B462B87">
      <w:pPr>
        <w:spacing w:after="120" w:line="360" w:lineRule="auto"/>
        <w:ind w:firstLine="480" w:firstLineChars="200"/>
        <w:jc w:val="both"/>
        <w:rPr>
          <w:rFonts w:hint="eastAsia" w:ascii="仿宋" w:hAnsi="仿宋" w:eastAsia="仿宋" w:cs="仿宋"/>
          <w:color w:val="000000"/>
          <w:sz w:val="24"/>
          <w:szCs w:val="24"/>
        </w:rPr>
      </w:pPr>
      <w:bookmarkStart w:id="420" w:name="_Toc267251461"/>
      <w:bookmarkStart w:id="421" w:name="_Toc292559916"/>
      <w:bookmarkStart w:id="422" w:name="_Toc292559411"/>
      <w:bookmarkStart w:id="423" w:name="_Toc296944545"/>
      <w:bookmarkStart w:id="424" w:name="_Toc296347205"/>
      <w:bookmarkStart w:id="425" w:name="_Toc296891034"/>
      <w:bookmarkStart w:id="426" w:name="_Toc296346707"/>
      <w:bookmarkStart w:id="427" w:name="_Toc297120506"/>
      <w:bookmarkStart w:id="428" w:name="_Toc297048392"/>
      <w:bookmarkStart w:id="429" w:name="_Toc296503206"/>
      <w:bookmarkStart w:id="430" w:name="_Toc296891246"/>
      <w:bookmarkStart w:id="431" w:name="_Toc304295580"/>
      <w:bookmarkStart w:id="432" w:name="_Toc297123553"/>
      <w:bookmarkStart w:id="433" w:name="_Toc303539160"/>
      <w:bookmarkStart w:id="434" w:name="_Toc300935003"/>
      <w:bookmarkStart w:id="435" w:name="_Toc312678041"/>
      <w:bookmarkStart w:id="436" w:name="_Toc297216212"/>
      <w:r>
        <w:rPr>
          <w:rFonts w:hint="eastAsia" w:ascii="仿宋" w:hAnsi="仿宋" w:eastAsia="仿宋" w:cs="仿宋"/>
          <w:color w:val="000000"/>
          <w:sz w:val="24"/>
          <w:szCs w:val="24"/>
        </w:rPr>
        <w:t>12.1 合</w:t>
      </w:r>
      <w:bookmarkEnd w:id="420"/>
      <w:bookmarkEnd w:id="421"/>
      <w:bookmarkEnd w:id="422"/>
      <w:r>
        <w:rPr>
          <w:rFonts w:hint="eastAsia" w:ascii="仿宋" w:hAnsi="仿宋" w:eastAsia="仿宋" w:cs="仿宋"/>
          <w:color w:val="000000"/>
          <w:sz w:val="24"/>
          <w:szCs w:val="24"/>
        </w:rPr>
        <w:t>同价</w:t>
      </w:r>
      <w:bookmarkEnd w:id="423"/>
      <w:bookmarkEnd w:id="424"/>
      <w:bookmarkEnd w:id="425"/>
      <w:bookmarkEnd w:id="426"/>
      <w:bookmarkEnd w:id="427"/>
      <w:bookmarkEnd w:id="428"/>
      <w:bookmarkEnd w:id="429"/>
      <w:bookmarkEnd w:id="430"/>
      <w:r>
        <w:rPr>
          <w:rFonts w:hint="eastAsia" w:ascii="仿宋" w:hAnsi="仿宋" w:eastAsia="仿宋" w:cs="仿宋"/>
          <w:color w:val="000000"/>
          <w:sz w:val="24"/>
          <w:szCs w:val="24"/>
        </w:rPr>
        <w:t>格形式</w:t>
      </w:r>
    </w:p>
    <w:bookmarkEnd w:id="431"/>
    <w:bookmarkEnd w:id="432"/>
    <w:bookmarkEnd w:id="433"/>
    <w:bookmarkEnd w:id="434"/>
    <w:bookmarkEnd w:id="435"/>
    <w:bookmarkEnd w:id="436"/>
    <w:p w14:paraId="23082A8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1、单价合同。</w:t>
      </w:r>
    </w:p>
    <w:p w14:paraId="4210BDF9">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综合单价包含的风险范围：</w:t>
      </w:r>
      <w:r>
        <w:rPr>
          <w:rFonts w:hint="eastAsia" w:ascii="仿宋" w:hAnsi="仿宋" w:eastAsia="仿宋" w:cs="仿宋"/>
          <w:color w:val="000000"/>
          <w:sz w:val="24"/>
          <w:szCs w:val="24"/>
          <w:u w:val="single"/>
        </w:rPr>
        <w:t xml:space="preserve">                               </w:t>
      </w:r>
    </w:p>
    <w:p w14:paraId="1563370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1732A44">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p>
    <w:p w14:paraId="39879A35">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0CC0B4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48BB8BC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2634A3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2、总价合同。</w:t>
      </w:r>
    </w:p>
    <w:p w14:paraId="691D4857">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总价包含的风险范围：</w:t>
      </w:r>
      <w:r>
        <w:rPr>
          <w:rFonts w:hint="eastAsia" w:ascii="仿宋" w:hAnsi="仿宋" w:eastAsia="仿宋" w:cs="仿宋"/>
          <w:color w:val="000000"/>
          <w:sz w:val="24"/>
          <w:szCs w:val="24"/>
          <w:u w:val="single"/>
        </w:rPr>
        <w:t xml:space="preserve">                                   </w:t>
      </w:r>
    </w:p>
    <w:p w14:paraId="1EB04C53">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47C44C2">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p>
    <w:p w14:paraId="693CA6F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767C085">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02E41BD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53F9D06">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3、其他价格方式：</w:t>
      </w:r>
      <w:r>
        <w:rPr>
          <w:rFonts w:hint="eastAsia" w:ascii="仿宋" w:hAnsi="仿宋" w:eastAsia="仿宋" w:cs="仿宋"/>
          <w:color w:val="000000"/>
          <w:sz w:val="24"/>
          <w:szCs w:val="24"/>
          <w:u w:val="single"/>
        </w:rPr>
        <w:t xml:space="preserve">                                     </w:t>
      </w:r>
    </w:p>
    <w:p w14:paraId="39FEF89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19F1D3D">
      <w:pPr>
        <w:spacing w:after="120" w:line="360" w:lineRule="auto"/>
        <w:ind w:firstLine="480" w:firstLineChars="200"/>
        <w:jc w:val="both"/>
        <w:rPr>
          <w:rFonts w:hint="eastAsia" w:ascii="仿宋" w:hAnsi="仿宋" w:eastAsia="仿宋" w:cs="仿宋"/>
          <w:color w:val="000000"/>
          <w:sz w:val="24"/>
          <w:szCs w:val="24"/>
        </w:rPr>
      </w:pPr>
      <w:bookmarkStart w:id="437" w:name="_Toc304295581"/>
      <w:bookmarkStart w:id="438" w:name="_Toc303539161"/>
      <w:bookmarkStart w:id="439" w:name="_Toc300935004"/>
      <w:bookmarkStart w:id="440" w:name="_Toc297123554"/>
      <w:bookmarkStart w:id="441" w:name="_Toc312678042"/>
      <w:bookmarkStart w:id="442" w:name="_Toc297216213"/>
      <w:bookmarkStart w:id="443" w:name="_Toc296891247"/>
      <w:bookmarkStart w:id="444" w:name="_Toc292559917"/>
      <w:bookmarkStart w:id="445" w:name="_Toc297120507"/>
      <w:bookmarkStart w:id="446" w:name="_Toc296503207"/>
      <w:bookmarkStart w:id="447" w:name="_Toc296347206"/>
      <w:bookmarkStart w:id="448" w:name="_Toc297048393"/>
      <w:bookmarkStart w:id="449" w:name="_Toc296891035"/>
      <w:bookmarkStart w:id="450" w:name="_Toc292559412"/>
      <w:bookmarkStart w:id="451" w:name="_Toc296944546"/>
      <w:bookmarkStart w:id="452" w:name="_Toc296346708"/>
      <w:r>
        <w:rPr>
          <w:rFonts w:hint="eastAsia" w:ascii="仿宋" w:hAnsi="仿宋" w:eastAsia="仿宋" w:cs="仿宋"/>
          <w:color w:val="000000"/>
          <w:sz w:val="24"/>
          <w:szCs w:val="24"/>
        </w:rPr>
        <w:t>12.2 预付款</w:t>
      </w:r>
    </w:p>
    <w:bookmarkEnd w:id="437"/>
    <w:bookmarkEnd w:id="438"/>
    <w:bookmarkEnd w:id="439"/>
    <w:bookmarkEnd w:id="440"/>
    <w:bookmarkEnd w:id="441"/>
    <w:bookmarkEnd w:id="442"/>
    <w:p w14:paraId="46A906F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12.2.1 预付款的支付</w:t>
      </w:r>
    </w:p>
    <w:p w14:paraId="47685906">
      <w:pPr>
        <w:spacing w:line="360" w:lineRule="auto"/>
        <w:ind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预付款支付比例或金额：</w:t>
      </w:r>
      <w:r>
        <w:rPr>
          <w:rFonts w:hint="eastAsia" w:ascii="仿宋" w:hAnsi="仿宋" w:eastAsia="仿宋" w:cs="仿宋"/>
          <w:color w:val="000000"/>
          <w:sz w:val="24"/>
          <w:szCs w:val="24"/>
          <w:highlight w:val="none"/>
          <w:u w:val="single"/>
        </w:rPr>
        <w:t xml:space="preserve">40% </w:t>
      </w:r>
      <w:r>
        <w:rPr>
          <w:rFonts w:hint="eastAsia" w:ascii="仿宋" w:hAnsi="仿宋" w:eastAsia="仿宋" w:cs="仿宋"/>
          <w:color w:val="000000"/>
          <w:sz w:val="24"/>
          <w:szCs w:val="24"/>
          <w:highlight w:val="none"/>
        </w:rPr>
        <w:t>。</w:t>
      </w:r>
    </w:p>
    <w:p w14:paraId="316365E4">
      <w:pPr>
        <w:spacing w:line="360" w:lineRule="auto"/>
        <w:ind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预付款支付期限：</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w:t>
      </w:r>
    </w:p>
    <w:p w14:paraId="4F2E91E0">
      <w:pPr>
        <w:spacing w:line="360" w:lineRule="auto"/>
        <w:ind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预付款扣回的方式：</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543A5AE5">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12.2.2 预付款担保</w:t>
      </w:r>
    </w:p>
    <w:p w14:paraId="513DDEB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承包人提交预付款担保的期限：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21234F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预付款担保的形式为：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443"/>
    <w:bookmarkEnd w:id="444"/>
    <w:bookmarkEnd w:id="445"/>
    <w:bookmarkEnd w:id="446"/>
    <w:bookmarkEnd w:id="447"/>
    <w:bookmarkEnd w:id="448"/>
    <w:bookmarkEnd w:id="449"/>
    <w:bookmarkEnd w:id="450"/>
    <w:bookmarkEnd w:id="451"/>
    <w:bookmarkEnd w:id="452"/>
    <w:p w14:paraId="315ABFF7">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 计量</w:t>
      </w:r>
    </w:p>
    <w:p w14:paraId="00B7636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12.3.1 计量原则</w:t>
      </w:r>
    </w:p>
    <w:p w14:paraId="7C852F1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工程量计算规则：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F53A41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12.3.2 计量周期</w:t>
      </w:r>
    </w:p>
    <w:p w14:paraId="5F94867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关于计量周期的约定：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33AB55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12.3.3 单价合同的计量</w:t>
      </w:r>
    </w:p>
    <w:p w14:paraId="3F15237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关于单价合同计量的约定：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FE1A47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12.3.4 总价合同的计量</w:t>
      </w:r>
    </w:p>
    <w:p w14:paraId="0C9878B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关于总价合同计量的约定：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C8B22E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12.3.5总价合同采用支付分解表计量支付的，是否适用第</w:t>
      </w:r>
      <w:r>
        <w:rPr>
          <w:rFonts w:hint="eastAsia" w:ascii="仿宋" w:hAnsi="仿宋" w:eastAsia="仿宋" w:cs="仿宋"/>
          <w:color w:val="000000"/>
          <w:kern w:val="0"/>
          <w:sz w:val="24"/>
          <w:szCs w:val="24"/>
        </w:rPr>
        <w:t xml:space="preserve">12.3.4 </w:t>
      </w:r>
      <w:r>
        <w:rPr>
          <w:rFonts w:hint="eastAsia" w:ascii="仿宋" w:hAnsi="仿宋" w:eastAsia="仿宋" w:cs="仿宋"/>
          <w:color w:val="000000"/>
          <w:sz w:val="24"/>
          <w:szCs w:val="24"/>
        </w:rPr>
        <w:t>项</w:t>
      </w:r>
      <w:r>
        <w:rPr>
          <w:rFonts w:hint="eastAsia" w:ascii="仿宋" w:hAnsi="仿宋" w:eastAsia="仿宋" w:cs="仿宋"/>
          <w:color w:val="000000"/>
          <w:kern w:val="0"/>
          <w:sz w:val="24"/>
          <w:szCs w:val="24"/>
        </w:rPr>
        <w:t>〔总价合同的计量〕</w:t>
      </w:r>
      <w:r>
        <w:rPr>
          <w:rFonts w:hint="eastAsia" w:ascii="仿宋" w:hAnsi="仿宋" w:eastAsia="仿宋" w:cs="仿宋"/>
          <w:color w:val="000000"/>
          <w:sz w:val="24"/>
          <w:szCs w:val="24"/>
        </w:rPr>
        <w:t>约定进行计量：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ED6BDF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12.3.6 其他价格形式合同的计量</w:t>
      </w:r>
    </w:p>
    <w:p w14:paraId="3F141EC8">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其他价格形式的计量方式和程序：</w:t>
      </w:r>
      <w:r>
        <w:rPr>
          <w:rFonts w:hint="eastAsia" w:ascii="仿宋" w:hAnsi="仿宋" w:eastAsia="仿宋" w:cs="仿宋"/>
          <w:color w:val="000000"/>
          <w:sz w:val="24"/>
          <w:szCs w:val="24"/>
          <w:u w:val="single"/>
        </w:rPr>
        <w:t xml:space="preserve">                         </w:t>
      </w:r>
    </w:p>
    <w:p w14:paraId="7DB9648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238694F">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12.4 工程进度款支付</w:t>
      </w:r>
    </w:p>
    <w:p w14:paraId="7DD61EFB">
      <w:pPr>
        <w:spacing w:line="360" w:lineRule="auto"/>
        <w:ind w:firstLine="480" w:firstLineChars="200"/>
        <w:jc w:val="both"/>
        <w:rPr>
          <w:rFonts w:hint="eastAsia" w:ascii="仿宋" w:hAnsi="仿宋" w:eastAsia="仿宋" w:cs="仿宋"/>
          <w:color w:val="000000"/>
          <w:sz w:val="24"/>
          <w:szCs w:val="24"/>
        </w:rPr>
      </w:pPr>
      <w:bookmarkStart w:id="453" w:name="_Toc297048397"/>
      <w:bookmarkStart w:id="454" w:name="_Toc300935006"/>
      <w:bookmarkStart w:id="455" w:name="_Toc297120511"/>
      <w:bookmarkStart w:id="456" w:name="_Toc296503211"/>
      <w:bookmarkStart w:id="457" w:name="_Toc292559416"/>
      <w:bookmarkStart w:id="458" w:name="_Toc292559921"/>
      <w:bookmarkStart w:id="459" w:name="_Toc296944550"/>
      <w:bookmarkStart w:id="460" w:name="_Toc296347210"/>
      <w:bookmarkStart w:id="461" w:name="_Toc303539163"/>
      <w:bookmarkStart w:id="462" w:name="_Toc296891039"/>
      <w:bookmarkStart w:id="463" w:name="_Toc297123556"/>
      <w:bookmarkStart w:id="464" w:name="_Toc297216215"/>
      <w:bookmarkStart w:id="465" w:name="_Toc296891251"/>
      <w:bookmarkStart w:id="466" w:name="_Toc296346712"/>
      <w:r>
        <w:rPr>
          <w:rFonts w:hint="eastAsia" w:ascii="仿宋" w:hAnsi="仿宋" w:eastAsia="仿宋" w:cs="仿宋"/>
          <w:color w:val="000000"/>
          <w:sz w:val="24"/>
          <w:szCs w:val="24"/>
        </w:rPr>
        <w:t>12.4.1 付款周期</w:t>
      </w:r>
    </w:p>
    <w:p w14:paraId="0CF94734">
      <w:pPr>
        <w:spacing w:line="360" w:lineRule="auto"/>
        <w:ind w:firstLine="720" w:firstLineChars="300"/>
        <w:jc w:val="both"/>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关于付款周期的约定：</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eastAsia="zh-CN"/>
        </w:rPr>
        <w:t>。</w:t>
      </w:r>
    </w:p>
    <w:p w14:paraId="3796764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12.4.2 进度付款申请单的编制</w:t>
      </w:r>
    </w:p>
    <w:p w14:paraId="179903C3">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关于进度付款申请单编制的约定：</w:t>
      </w:r>
      <w:r>
        <w:rPr>
          <w:rFonts w:hint="eastAsia" w:ascii="仿宋" w:hAnsi="仿宋" w:eastAsia="仿宋" w:cs="仿宋"/>
          <w:color w:val="000000"/>
          <w:sz w:val="24"/>
          <w:szCs w:val="24"/>
          <w:u w:val="single"/>
        </w:rPr>
        <w:t xml:space="preserve">                       </w:t>
      </w:r>
    </w:p>
    <w:p w14:paraId="638AD8B0">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29AB2A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仿宋" w:hAnsi="仿宋" w:eastAsia="仿宋" w:cs="仿宋"/>
          <w:color w:val="000000"/>
          <w:sz w:val="24"/>
          <w:szCs w:val="24"/>
        </w:rPr>
        <w:t>2.4.3 进度付款申请单的提交</w:t>
      </w:r>
    </w:p>
    <w:p w14:paraId="3B4BFC5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（1）单价合同进度付款申请单提交的约定：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386A69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（2）总价合同进度付款申请单提交的约定：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4223A5C">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（3）其他价格形式合同进度付款申请单提交的约定：</w:t>
      </w:r>
      <w:r>
        <w:rPr>
          <w:rFonts w:hint="eastAsia" w:ascii="仿宋" w:hAnsi="仿宋" w:eastAsia="仿宋" w:cs="仿宋"/>
          <w:color w:val="000000"/>
          <w:sz w:val="24"/>
          <w:szCs w:val="24"/>
          <w:u w:val="single"/>
        </w:rPr>
        <w:t xml:space="preserve">       </w:t>
      </w:r>
    </w:p>
    <w:p w14:paraId="53E8E82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3A34FB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12.4.4 进度款审核和支付</w:t>
      </w:r>
    </w:p>
    <w:p w14:paraId="26C45F12">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（1）监理人审查并报送发包人的期限：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6C5E8EB">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发包人完成审批并签发进度款支付证书的期限：</w:t>
      </w:r>
      <w:r>
        <w:rPr>
          <w:rFonts w:hint="eastAsia" w:ascii="仿宋" w:hAnsi="仿宋" w:eastAsia="仿宋" w:cs="仿宋"/>
          <w:color w:val="000000"/>
          <w:sz w:val="24"/>
          <w:szCs w:val="24"/>
          <w:u w:val="single"/>
        </w:rPr>
        <w:t xml:space="preserve">           </w:t>
      </w:r>
    </w:p>
    <w:p w14:paraId="7FD3E21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B25B93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（2）发包人支付进度款的期限：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A4A223B">
      <w:pPr>
        <w:spacing w:line="360" w:lineRule="auto"/>
        <w:ind w:firstLine="600" w:firstLineChars="25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发包人逾期支付进度款的违约金的计算方式：</w:t>
      </w:r>
      <w:r>
        <w:rPr>
          <w:rFonts w:hint="eastAsia" w:ascii="仿宋" w:hAnsi="仿宋" w:eastAsia="仿宋" w:cs="仿宋"/>
          <w:color w:val="000000"/>
          <w:sz w:val="24"/>
          <w:szCs w:val="24"/>
          <w:u w:val="single"/>
        </w:rPr>
        <w:t xml:space="preserve">            </w:t>
      </w:r>
    </w:p>
    <w:p w14:paraId="7BFA12F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A5781A5">
      <w:pPr>
        <w:spacing w:line="360" w:lineRule="auto"/>
        <w:ind w:firstLine="600" w:firstLineChars="250"/>
        <w:jc w:val="both"/>
        <w:rPr>
          <w:rFonts w:hint="eastAsia" w:ascii="仿宋" w:hAnsi="仿宋" w:eastAsia="仿宋" w:cs="仿宋"/>
          <w:color w:val="000000"/>
          <w:sz w:val="24"/>
          <w:szCs w:val="24"/>
        </w:rPr>
      </w:pPr>
      <w:r>
        <w:rPr>
          <w:rFonts w:hint="eastAsia" w:ascii="仿宋" w:hAnsi="仿宋" w:eastAsia="仿宋" w:cs="仿宋"/>
          <w:color w:val="000000"/>
          <w:sz w:val="24"/>
          <w:szCs w:val="24"/>
        </w:rPr>
        <w:t>12.4.6 支付分解表的编制</w:t>
      </w:r>
    </w:p>
    <w:p w14:paraId="033919E5">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2、总价合同支付分解表的编制与审批：</w:t>
      </w:r>
      <w:r>
        <w:rPr>
          <w:rFonts w:hint="eastAsia" w:ascii="仿宋" w:hAnsi="仿宋" w:eastAsia="仿宋" w:cs="仿宋"/>
          <w:color w:val="000000"/>
          <w:sz w:val="24"/>
          <w:szCs w:val="24"/>
          <w:u w:val="single"/>
        </w:rPr>
        <w:t xml:space="preserve">                  </w:t>
      </w:r>
    </w:p>
    <w:p w14:paraId="11E8E8F2">
      <w:pPr>
        <w:spacing w:line="360" w:lineRule="auto"/>
        <w:ind w:left="6000" w:hanging="4800" w:hangingChars="2000"/>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5BDB930">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3、单价合同的总价项目支付分解表的编制与审批：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30BCDAC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296"/>
    <w:p w14:paraId="2042F719">
      <w:pPr>
        <w:pStyle w:val="5"/>
        <w:spacing w:before="120" w:after="120" w:line="360" w:lineRule="auto"/>
        <w:jc w:val="both"/>
        <w:rPr>
          <w:rFonts w:hint="eastAsia" w:ascii="仿宋" w:hAnsi="仿宋" w:eastAsia="仿宋" w:cs="仿宋"/>
          <w:b w:val="0"/>
          <w:color w:val="000000"/>
          <w:sz w:val="24"/>
          <w:szCs w:val="24"/>
        </w:rPr>
      </w:pPr>
      <w:bookmarkStart w:id="467" w:name="_Toc351203645"/>
      <w:bookmarkStart w:id="468" w:name="_Toc303539172"/>
      <w:bookmarkStart w:id="469" w:name="_Toc296891259"/>
      <w:bookmarkStart w:id="470" w:name="_Toc296891047"/>
      <w:bookmarkStart w:id="471" w:name="_Toc296503219"/>
      <w:bookmarkStart w:id="472" w:name="_Toc312678053"/>
      <w:bookmarkStart w:id="473" w:name="_Toc297123564"/>
      <w:bookmarkStart w:id="474" w:name="_Toc300935015"/>
      <w:bookmarkStart w:id="475" w:name="_Toc292559929"/>
      <w:bookmarkStart w:id="476" w:name="_Toc296347218"/>
      <w:bookmarkStart w:id="477" w:name="_Toc297048405"/>
      <w:bookmarkStart w:id="478" w:name="_Toc304295593"/>
      <w:bookmarkStart w:id="479" w:name="_Toc292559424"/>
      <w:bookmarkStart w:id="480" w:name="_Toc296346720"/>
      <w:bookmarkStart w:id="481" w:name="_Toc297216223"/>
      <w:bookmarkStart w:id="482" w:name="_Toc297120519"/>
      <w:bookmarkStart w:id="483" w:name="_Toc296944558"/>
      <w:r>
        <w:rPr>
          <w:rFonts w:hint="eastAsia" w:ascii="仿宋" w:hAnsi="仿宋" w:eastAsia="仿宋" w:cs="仿宋"/>
          <w:b w:val="0"/>
          <w:color w:val="000000"/>
          <w:sz w:val="24"/>
          <w:szCs w:val="24"/>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1CFB4C80">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13.1 分部分项工程验收</w:t>
      </w:r>
    </w:p>
    <w:p w14:paraId="482C999B">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13.1.2监理人不能按时进行验收时，应提前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14:paraId="71F5F994">
      <w:pPr>
        <w:spacing w:line="360" w:lineRule="auto"/>
        <w:ind w:firstLine="480" w:firstLineChars="200"/>
        <w:jc w:val="both"/>
        <w:rPr>
          <w:rFonts w:hint="eastAsia" w:ascii="仿宋" w:hAnsi="仿宋" w:eastAsia="仿宋" w:cs="仿宋"/>
          <w:b/>
          <w:color w:val="000000"/>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14:paraId="35C31888">
      <w:pPr>
        <w:spacing w:after="120" w:line="360" w:lineRule="auto"/>
        <w:ind w:firstLine="480" w:firstLineChars="200"/>
        <w:jc w:val="both"/>
        <w:rPr>
          <w:rFonts w:hint="eastAsia" w:ascii="仿宋" w:hAnsi="仿宋" w:eastAsia="仿宋" w:cs="仿宋"/>
          <w:color w:val="000000"/>
          <w:sz w:val="24"/>
          <w:szCs w:val="24"/>
        </w:rPr>
      </w:pPr>
      <w:bookmarkStart w:id="484" w:name="_Toc297216224"/>
      <w:bookmarkStart w:id="485" w:name="_Toc297120523"/>
      <w:bookmarkStart w:id="486" w:name="_Toc303539173"/>
      <w:bookmarkStart w:id="487" w:name="_Toc296347222"/>
      <w:bookmarkStart w:id="488" w:name="_Toc297123565"/>
      <w:bookmarkStart w:id="489" w:name="_Toc292559933"/>
      <w:bookmarkStart w:id="490" w:name="_Toc312678056"/>
      <w:bookmarkStart w:id="491" w:name="_Toc296891263"/>
      <w:bookmarkStart w:id="492" w:name="_Toc296503223"/>
      <w:bookmarkStart w:id="493" w:name="_Toc296891051"/>
      <w:bookmarkStart w:id="494" w:name="_Toc304295596"/>
      <w:bookmarkStart w:id="495" w:name="_Toc292559428"/>
      <w:bookmarkStart w:id="496" w:name="_Toc300935016"/>
      <w:bookmarkStart w:id="497" w:name="_Toc297048409"/>
      <w:bookmarkStart w:id="498" w:name="_Toc296944562"/>
      <w:bookmarkStart w:id="499" w:name="_Toc296346724"/>
      <w:bookmarkStart w:id="500" w:name="_Toc267251472"/>
      <w:bookmarkStart w:id="501" w:name="_Toc267251473"/>
      <w:bookmarkStart w:id="502" w:name="_Toc267251474"/>
      <w:bookmarkStart w:id="503" w:name="_Toc267251471"/>
      <w:bookmarkStart w:id="504" w:name="_Toc267251475"/>
      <w:bookmarkStart w:id="505" w:name="_Toc267251476"/>
      <w:bookmarkStart w:id="506" w:name="_Toc267251470"/>
      <w:r>
        <w:rPr>
          <w:rFonts w:hint="eastAsia" w:ascii="仿宋" w:hAnsi="仿宋" w:eastAsia="仿宋" w:cs="仿宋"/>
          <w:color w:val="000000"/>
          <w:sz w:val="24"/>
          <w:szCs w:val="24"/>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72C283F3">
      <w:pPr>
        <w:spacing w:line="360" w:lineRule="auto"/>
        <w:ind w:firstLine="480" w:firstLineChars="200"/>
        <w:jc w:val="both"/>
        <w:rPr>
          <w:rFonts w:hint="eastAsia" w:ascii="仿宋" w:hAnsi="仿宋" w:eastAsia="仿宋" w:cs="仿宋"/>
          <w:color w:val="000000"/>
          <w:sz w:val="24"/>
          <w:szCs w:val="24"/>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ascii="仿宋" w:hAnsi="仿宋" w:eastAsia="仿宋" w:cs="仿宋"/>
          <w:color w:val="000000"/>
          <w:sz w:val="24"/>
          <w:szCs w:val="24"/>
        </w:rPr>
        <w:t>13.2.2竣工验收程序</w:t>
      </w:r>
    </w:p>
    <w:bookmarkEnd w:id="507"/>
    <w:p w14:paraId="0AC1700F">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关于竣工验收程序的约定：</w:t>
      </w:r>
      <w:r>
        <w:rPr>
          <w:rFonts w:hint="eastAsia" w:ascii="仿宋" w:hAnsi="仿宋" w:eastAsia="仿宋" w:cs="仿宋"/>
          <w:color w:val="000000"/>
          <w:sz w:val="24"/>
          <w:szCs w:val="24"/>
          <w:u w:val="single"/>
        </w:rPr>
        <w:t xml:space="preserve">                              </w:t>
      </w:r>
    </w:p>
    <w:p w14:paraId="34DF4EF0">
      <w:pPr>
        <w:spacing w:line="360" w:lineRule="auto"/>
        <w:ind w:left="6000" w:hanging="4800" w:hangingChars="2000"/>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1823C27">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发包人不按照本项约定组织竣工验收、颁发工程接收证书的违约金的计算方法：</w:t>
      </w:r>
      <w:r>
        <w:rPr>
          <w:rFonts w:hint="eastAsia" w:ascii="仿宋" w:hAnsi="仿宋" w:eastAsia="仿宋" w:cs="仿宋"/>
          <w:color w:val="000000"/>
          <w:sz w:val="24"/>
          <w:szCs w:val="24"/>
          <w:u w:val="single"/>
        </w:rPr>
        <w:t xml:space="preserve">                                         </w:t>
      </w:r>
    </w:p>
    <w:p w14:paraId="7C150B6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08"/>
    <w:p w14:paraId="68B820C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13.2.5移交、接收全部与部分工程</w:t>
      </w:r>
    </w:p>
    <w:bookmarkEnd w:id="509"/>
    <w:p w14:paraId="050ECFDC">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承包人向发包人移交工程的期限：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0029279">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发包人未按本合同约定接收全部或部分工程的，违约金的计算方法为：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10"/>
    <w:p w14:paraId="70ECB8B7">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承包人未按时移交工程的，违约金的计算方法为：</w:t>
      </w:r>
      <w:r>
        <w:rPr>
          <w:rFonts w:hint="eastAsia" w:ascii="仿宋" w:hAnsi="仿宋" w:eastAsia="仿宋" w:cs="仿宋"/>
          <w:color w:val="000000"/>
          <w:sz w:val="24"/>
          <w:szCs w:val="24"/>
          <w:u w:val="single"/>
        </w:rPr>
        <w:t xml:space="preserve">          </w:t>
      </w:r>
    </w:p>
    <w:p w14:paraId="5EA89B5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64E7D33">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13.3 工程试车</w:t>
      </w:r>
    </w:p>
    <w:bookmarkEnd w:id="511"/>
    <w:p w14:paraId="6C57B50A">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13.3.1 试车程序</w:t>
      </w:r>
    </w:p>
    <w:p w14:paraId="20D1118A">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工程试车内容：</w:t>
      </w:r>
      <w:r>
        <w:rPr>
          <w:rFonts w:hint="eastAsia" w:ascii="仿宋" w:hAnsi="仿宋" w:eastAsia="仿宋" w:cs="仿宋"/>
          <w:color w:val="000000"/>
          <w:sz w:val="24"/>
          <w:szCs w:val="24"/>
          <w:u w:val="single"/>
        </w:rPr>
        <w:t xml:space="preserve">                                        </w:t>
      </w:r>
    </w:p>
    <w:p w14:paraId="3A283ABC">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B324183">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（1）单机无负荷试车费用由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14:paraId="52DF8241">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（2）无负荷联动试车费用由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14:paraId="1C0246F0">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13.3.3 投料试车</w:t>
      </w:r>
    </w:p>
    <w:p w14:paraId="06785748">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关于投料试车相关事项的约定：</w:t>
      </w:r>
      <w:r>
        <w:rPr>
          <w:rFonts w:hint="eastAsia" w:ascii="仿宋" w:hAnsi="仿宋" w:eastAsia="仿宋" w:cs="仿宋"/>
          <w:color w:val="000000"/>
          <w:sz w:val="24"/>
          <w:szCs w:val="24"/>
          <w:u w:val="single"/>
        </w:rPr>
        <w:t xml:space="preserve">                           </w:t>
      </w:r>
    </w:p>
    <w:p w14:paraId="0EA2E785">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539A9C0">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13.6 竣工退场</w:t>
      </w:r>
    </w:p>
    <w:p w14:paraId="293FC18E">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13.6.1 竣工退场</w:t>
      </w:r>
    </w:p>
    <w:p w14:paraId="6CECB480">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承包人完成竣工退场的期限：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w:t>
      </w:r>
    </w:p>
    <w:p w14:paraId="4441F7F6">
      <w:pPr>
        <w:pStyle w:val="5"/>
        <w:spacing w:before="120" w:after="120" w:line="360" w:lineRule="auto"/>
        <w:jc w:val="both"/>
        <w:rPr>
          <w:rFonts w:hint="eastAsia" w:ascii="仿宋" w:hAnsi="仿宋" w:eastAsia="仿宋" w:cs="仿宋"/>
          <w:b w:val="0"/>
          <w:color w:val="000000"/>
          <w:sz w:val="24"/>
          <w:szCs w:val="24"/>
        </w:rPr>
      </w:pPr>
      <w:bookmarkStart w:id="513" w:name="_Toc351203646"/>
      <w:r>
        <w:rPr>
          <w:rFonts w:hint="eastAsia" w:ascii="仿宋" w:hAnsi="仿宋" w:eastAsia="仿宋" w:cs="仿宋"/>
          <w:b w:val="0"/>
          <w:color w:val="000000"/>
          <w:sz w:val="24"/>
          <w:szCs w:val="24"/>
        </w:rPr>
        <w:t>14. 竣工结算</w:t>
      </w:r>
      <w:bookmarkEnd w:id="513"/>
    </w:p>
    <w:p w14:paraId="47995F9C">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14.1 竣工结算申请</w:t>
      </w:r>
    </w:p>
    <w:p w14:paraId="5995B00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sz w:val="24"/>
          <w:szCs w:val="24"/>
        </w:rPr>
        <w:t>承包人提交竣工结算申请单的期限：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6DA3F31">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竣工结算申请单应包括的内容：</w:t>
      </w:r>
      <w:r>
        <w:rPr>
          <w:rFonts w:hint="eastAsia" w:ascii="仿宋" w:hAnsi="仿宋" w:eastAsia="仿宋" w:cs="仿宋"/>
          <w:color w:val="000000"/>
          <w:sz w:val="24"/>
          <w:szCs w:val="24"/>
          <w:u w:val="single"/>
        </w:rPr>
        <w:t xml:space="preserve">                        </w:t>
      </w:r>
    </w:p>
    <w:p w14:paraId="011696D0">
      <w:pPr>
        <w:spacing w:line="360" w:lineRule="auto"/>
        <w:jc w:val="both"/>
        <w:rPr>
          <w:rFonts w:hint="eastAsia" w:ascii="仿宋" w:hAnsi="仿宋" w:eastAsia="仿宋" w:cs="仿宋"/>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A7D94F5">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14.2 竣工结算审核</w:t>
      </w:r>
    </w:p>
    <w:p w14:paraId="63B8F5A4">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发包人审批竣工付款申请单的期限：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895175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sz w:val="24"/>
          <w:szCs w:val="24"/>
        </w:rPr>
        <w:t>发包人完成竣工付款的期限：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A1FF561">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关于竣工付款证书异议部分复核的方式和程序：</w:t>
      </w:r>
      <w:r>
        <w:rPr>
          <w:rFonts w:hint="eastAsia" w:ascii="仿宋" w:hAnsi="仿宋" w:eastAsia="仿宋" w:cs="仿宋"/>
          <w:color w:val="000000"/>
          <w:sz w:val="24"/>
          <w:szCs w:val="24"/>
          <w:u w:val="single"/>
        </w:rPr>
        <w:t xml:space="preserve">          </w:t>
      </w:r>
    </w:p>
    <w:p w14:paraId="625DDEF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E7075A4">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14.4 最终结清</w:t>
      </w:r>
    </w:p>
    <w:p w14:paraId="67F1C8D6">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14.4.1 最终结清申请单</w:t>
      </w:r>
    </w:p>
    <w:p w14:paraId="3CC8B893">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承包人提交最终结清申请单的份数：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6E4C4C2">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color w:val="000000"/>
          <w:kern w:val="0"/>
          <w:sz w:val="24"/>
          <w:szCs w:val="24"/>
        </w:rPr>
        <w:t>承包人提交最终结算申请单的期限：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r>
        <w:rPr>
          <w:rFonts w:hint="eastAsia" w:ascii="仿宋" w:hAnsi="仿宋" w:eastAsia="仿宋" w:cs="仿宋"/>
          <w:sz w:val="24"/>
          <w:szCs w:val="24"/>
        </w:rPr>
        <w:t xml:space="preserve"> </w:t>
      </w:r>
    </w:p>
    <w:p w14:paraId="34B2B422">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14.4.2 最终结清证书和支付</w:t>
      </w:r>
    </w:p>
    <w:p w14:paraId="6B5CDBC5">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（1）发包人完成最终结清申请单的审批并颁发最终结清证书的期限：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C39CE9D">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（2）发包人完成支付的期限：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00"/>
    <w:bookmarkEnd w:id="501"/>
    <w:bookmarkEnd w:id="502"/>
    <w:bookmarkEnd w:id="503"/>
    <w:bookmarkEnd w:id="504"/>
    <w:bookmarkEnd w:id="505"/>
    <w:bookmarkEnd w:id="506"/>
    <w:bookmarkEnd w:id="512"/>
    <w:p w14:paraId="6E505AE6">
      <w:pPr>
        <w:pStyle w:val="5"/>
        <w:spacing w:before="120" w:after="120" w:line="360" w:lineRule="auto"/>
        <w:jc w:val="both"/>
        <w:rPr>
          <w:rFonts w:hint="eastAsia" w:ascii="仿宋" w:hAnsi="仿宋" w:eastAsia="仿宋" w:cs="仿宋"/>
          <w:b w:val="0"/>
          <w:color w:val="000000"/>
          <w:sz w:val="24"/>
          <w:szCs w:val="24"/>
        </w:rPr>
      </w:pPr>
      <w:bookmarkStart w:id="514" w:name="_Toc351203647"/>
      <w:bookmarkStart w:id="515" w:name="_Toc267251483"/>
      <w:bookmarkStart w:id="516" w:name="_Toc267251484"/>
      <w:bookmarkStart w:id="517" w:name="_Toc267251482"/>
      <w:bookmarkStart w:id="518" w:name="_Toc267251485"/>
      <w:bookmarkStart w:id="519" w:name="_Toc267251490"/>
      <w:bookmarkStart w:id="520" w:name="_Toc267251489"/>
      <w:bookmarkStart w:id="521" w:name="_Toc267251486"/>
      <w:bookmarkStart w:id="522" w:name="_Toc267251488"/>
      <w:bookmarkStart w:id="523" w:name="_Toc267251497"/>
      <w:bookmarkStart w:id="524" w:name="_Toc267251491"/>
      <w:bookmarkStart w:id="525" w:name="_Toc267251494"/>
      <w:bookmarkStart w:id="526" w:name="_Toc267251501"/>
      <w:bookmarkStart w:id="527" w:name="_Toc267251499"/>
      <w:bookmarkStart w:id="528" w:name="_Toc267251496"/>
      <w:bookmarkStart w:id="529" w:name="_Toc267251502"/>
      <w:bookmarkStart w:id="530" w:name="_Toc267251492"/>
      <w:bookmarkStart w:id="531" w:name="_Toc267251495"/>
      <w:bookmarkStart w:id="532" w:name="_Toc267251498"/>
      <w:bookmarkStart w:id="533" w:name="_Toc267251503"/>
      <w:bookmarkStart w:id="534" w:name="_Toc267251493"/>
      <w:bookmarkStart w:id="535" w:name="_Toc267251506"/>
      <w:bookmarkStart w:id="536" w:name="_Toc267251504"/>
      <w:bookmarkStart w:id="537" w:name="_Toc267251507"/>
      <w:bookmarkStart w:id="538" w:name="_Toc267251508"/>
      <w:bookmarkStart w:id="539" w:name="_Toc267251509"/>
      <w:bookmarkStart w:id="540" w:name="_Toc267251514"/>
      <w:bookmarkStart w:id="541" w:name="_Toc267251511"/>
      <w:bookmarkStart w:id="542" w:name="_Toc267251515"/>
      <w:bookmarkStart w:id="543" w:name="_Toc267251513"/>
      <w:bookmarkStart w:id="544" w:name="_Toc267251510"/>
      <w:r>
        <w:rPr>
          <w:rFonts w:hint="eastAsia" w:ascii="仿宋" w:hAnsi="仿宋" w:eastAsia="仿宋" w:cs="仿宋"/>
          <w:b w:val="0"/>
          <w:color w:val="000000"/>
          <w:sz w:val="24"/>
          <w:szCs w:val="24"/>
        </w:rPr>
        <w:t>15. 缺陷责任期与保修</w:t>
      </w:r>
      <w:bookmarkEnd w:id="514"/>
    </w:p>
    <w:p w14:paraId="61664299">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15.2缺陷责任期</w:t>
      </w:r>
      <w:bookmarkEnd w:id="515"/>
    </w:p>
    <w:p w14:paraId="137662B4">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缺陷责任期的具体期限：</w:t>
      </w:r>
      <w:r>
        <w:rPr>
          <w:rFonts w:hint="eastAsia" w:ascii="仿宋" w:hAnsi="仿宋" w:eastAsia="仿宋" w:cs="仿宋"/>
          <w:color w:val="000000"/>
          <w:sz w:val="24"/>
          <w:szCs w:val="24"/>
          <w:u w:val="single"/>
        </w:rPr>
        <w:t xml:space="preserve">                                </w:t>
      </w:r>
    </w:p>
    <w:p w14:paraId="28F2283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4745220">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15.3 质量保证金</w:t>
      </w:r>
    </w:p>
    <w:p w14:paraId="0630B03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关于是否扣留质量保证金的约定：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。在工程项目竣工前，承包人按专用合同条款第3.7条提供履约担保的，发包人不得同时预留工程质量保证金。</w:t>
      </w:r>
    </w:p>
    <w:p w14:paraId="6B7B6E80">
      <w:pPr>
        <w:spacing w:line="360" w:lineRule="auto"/>
        <w:ind w:firstLine="480" w:firstLineChars="200"/>
        <w:jc w:val="both"/>
        <w:rPr>
          <w:rFonts w:hint="eastAsia" w:ascii="仿宋" w:hAnsi="仿宋" w:eastAsia="仿宋" w:cs="仿宋"/>
          <w:color w:val="000000"/>
          <w:sz w:val="24"/>
          <w:szCs w:val="24"/>
        </w:rPr>
      </w:pPr>
    </w:p>
    <w:p w14:paraId="7A5DE15D">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15.3.1 承包人提供质量保证金的方式</w:t>
      </w:r>
    </w:p>
    <w:p w14:paraId="44C0975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质量保证金采用以下第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w:t>
      </w:r>
    </w:p>
    <w:p w14:paraId="5D8723B2">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（1）质量保证金保函，保证金额为：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2CD2F25D">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%的工程款；</w:t>
      </w:r>
    </w:p>
    <w:p w14:paraId="7DF19258">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（3）其他方式: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67192908">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15.3.2 质量保证金的扣留 </w:t>
      </w:r>
    </w:p>
    <w:p w14:paraId="57BBAAD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质量保证金的扣留采取以下第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w:t>
      </w:r>
    </w:p>
    <w:p w14:paraId="5CBFB87F">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（1）在支付工程进度款时逐次扣留，在此情形下，质量保证金的计算基数不包括预付款的支付、扣回以及价格调整的金额；</w:t>
      </w:r>
    </w:p>
    <w:p w14:paraId="02602937">
      <w:pPr>
        <w:autoSpaceDE w:val="0"/>
        <w:autoSpaceDN w:val="0"/>
        <w:adjustRightInd w:val="0"/>
        <w:spacing w:line="360" w:lineRule="auto"/>
        <w:ind w:firstLine="480" w:firstLineChars="200"/>
        <w:jc w:val="both"/>
        <w:outlineLvl w:val="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（2）工程竣工结算时一次性扣留质量保证金；</w:t>
      </w:r>
    </w:p>
    <w:p w14:paraId="45CAF1BC">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（3）其他扣留方式: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B34E29C">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关于质量保证金的补充约定：</w:t>
      </w:r>
      <w:r>
        <w:rPr>
          <w:rFonts w:hint="eastAsia" w:ascii="仿宋" w:hAnsi="仿宋" w:eastAsia="仿宋" w:cs="仿宋"/>
          <w:color w:val="000000"/>
          <w:kern w:val="0"/>
          <w:sz w:val="24"/>
          <w:szCs w:val="24"/>
          <w:u w:val="single"/>
        </w:rPr>
        <w:t xml:space="preserve">                            </w:t>
      </w:r>
    </w:p>
    <w:p w14:paraId="635ED38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bookmarkEnd w:id="516"/>
    <w:bookmarkEnd w:id="517"/>
    <w:p w14:paraId="33DE7040">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15.4保修</w:t>
      </w:r>
    </w:p>
    <w:bookmarkEnd w:id="518"/>
    <w:p w14:paraId="5F8403F5">
      <w:pPr>
        <w:spacing w:line="360" w:lineRule="auto"/>
        <w:ind w:firstLine="468" w:firstLineChars="195"/>
        <w:jc w:val="both"/>
        <w:rPr>
          <w:rFonts w:hint="eastAsia" w:ascii="仿宋" w:hAnsi="仿宋" w:eastAsia="仿宋" w:cs="仿宋"/>
          <w:color w:val="000000"/>
          <w:sz w:val="24"/>
          <w:szCs w:val="24"/>
        </w:rPr>
      </w:pPr>
      <w:r>
        <w:rPr>
          <w:rFonts w:hint="eastAsia" w:ascii="仿宋" w:hAnsi="仿宋" w:eastAsia="仿宋" w:cs="仿宋"/>
          <w:color w:val="000000"/>
          <w:sz w:val="24"/>
          <w:szCs w:val="24"/>
        </w:rPr>
        <w:t>15.4.1 保修责任</w:t>
      </w:r>
    </w:p>
    <w:p w14:paraId="25D9431C">
      <w:pPr>
        <w:spacing w:line="360" w:lineRule="auto"/>
        <w:ind w:firstLine="468" w:firstLineChars="195"/>
        <w:jc w:val="both"/>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工程保修期为：</w:t>
      </w:r>
      <w:r>
        <w:rPr>
          <w:rFonts w:hint="eastAsia" w:ascii="仿宋" w:hAnsi="仿宋" w:eastAsia="仿宋" w:cs="仿宋"/>
          <w:color w:val="000000"/>
          <w:kern w:val="0"/>
          <w:sz w:val="24"/>
          <w:szCs w:val="24"/>
          <w:u w:val="single"/>
        </w:rPr>
        <w:t xml:space="preserve">                                        </w:t>
      </w:r>
    </w:p>
    <w:p w14:paraId="7B3A1427">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2C2F3FB1">
      <w:pPr>
        <w:spacing w:line="360" w:lineRule="auto"/>
        <w:ind w:firstLine="468" w:firstLineChars="195"/>
        <w:jc w:val="both"/>
        <w:rPr>
          <w:rFonts w:hint="eastAsia" w:ascii="仿宋" w:hAnsi="仿宋" w:eastAsia="仿宋" w:cs="仿宋"/>
          <w:color w:val="000000"/>
          <w:sz w:val="24"/>
          <w:szCs w:val="24"/>
        </w:rPr>
      </w:pPr>
      <w:r>
        <w:rPr>
          <w:rFonts w:hint="eastAsia" w:ascii="仿宋" w:hAnsi="仿宋" w:eastAsia="仿宋" w:cs="仿宋"/>
          <w:color w:val="000000"/>
          <w:sz w:val="24"/>
          <w:szCs w:val="24"/>
        </w:rPr>
        <w:t>15.4.3 修复通知</w:t>
      </w:r>
    </w:p>
    <w:p w14:paraId="6319B7DE">
      <w:pPr>
        <w:spacing w:line="360" w:lineRule="auto"/>
        <w:ind w:firstLine="468" w:firstLineChars="195"/>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承包人收到保修通知并到达工程现场的合理时间：</w:t>
      </w:r>
      <w:r>
        <w:rPr>
          <w:rFonts w:hint="eastAsia" w:ascii="仿宋" w:hAnsi="仿宋" w:eastAsia="仿宋" w:cs="仿宋"/>
          <w:color w:val="000000"/>
          <w:kern w:val="0"/>
          <w:sz w:val="24"/>
          <w:szCs w:val="24"/>
          <w:u w:val="single"/>
        </w:rPr>
        <w:t xml:space="preserve">          </w:t>
      </w:r>
    </w:p>
    <w:p w14:paraId="7AE4EEF4">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bookmarkEnd w:id="519"/>
    <w:bookmarkEnd w:id="520"/>
    <w:bookmarkEnd w:id="521"/>
    <w:bookmarkEnd w:id="522"/>
    <w:p w14:paraId="321A1BB8">
      <w:pPr>
        <w:pStyle w:val="5"/>
        <w:spacing w:before="120" w:after="120" w:line="360" w:lineRule="auto"/>
        <w:jc w:val="both"/>
        <w:rPr>
          <w:rFonts w:hint="eastAsia" w:ascii="仿宋" w:hAnsi="仿宋" w:eastAsia="仿宋" w:cs="仿宋"/>
          <w:b w:val="0"/>
          <w:color w:val="000000"/>
          <w:sz w:val="24"/>
          <w:szCs w:val="24"/>
        </w:rPr>
      </w:pPr>
      <w:bookmarkStart w:id="545" w:name="_Toc351203648"/>
      <w:bookmarkStart w:id="546" w:name="_Toc280868717"/>
      <w:bookmarkStart w:id="547" w:name="_Toc280868718"/>
      <w:r>
        <w:rPr>
          <w:rFonts w:hint="eastAsia" w:ascii="仿宋" w:hAnsi="仿宋" w:eastAsia="仿宋" w:cs="仿宋"/>
          <w:b w:val="0"/>
          <w:color w:val="000000"/>
          <w:sz w:val="24"/>
          <w:szCs w:val="24"/>
        </w:rPr>
        <w:t>16. 违约</w:t>
      </w:r>
      <w:bookmarkEnd w:id="545"/>
    </w:p>
    <w:p w14:paraId="4F11308D">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16.1 发包人违约</w:t>
      </w:r>
    </w:p>
    <w:p w14:paraId="51EDE37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16.1.1发包人违约的情形</w:t>
      </w:r>
    </w:p>
    <w:p w14:paraId="5D84564C">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发包人违约的其他情形：</w:t>
      </w:r>
      <w:r>
        <w:rPr>
          <w:rFonts w:hint="eastAsia" w:ascii="仿宋" w:hAnsi="仿宋" w:eastAsia="仿宋" w:cs="仿宋"/>
          <w:color w:val="000000"/>
          <w:kern w:val="0"/>
          <w:sz w:val="24"/>
          <w:szCs w:val="24"/>
          <w:u w:val="single"/>
        </w:rPr>
        <w:t xml:space="preserve">                                </w:t>
      </w:r>
    </w:p>
    <w:p w14:paraId="51664EAD">
      <w:pPr>
        <w:spacing w:line="360" w:lineRule="auto"/>
        <w:ind w:left="1500" w:hanging="1200" w:hangingChars="5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76A0730D">
      <w:pPr>
        <w:spacing w:line="360" w:lineRule="auto"/>
        <w:ind w:left="1500" w:hanging="1200" w:hangingChars="5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16.1.2 发包人违约的责任</w:t>
      </w:r>
    </w:p>
    <w:p w14:paraId="65AD2CC8">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发包人违约责任的承担方式和计算方法：</w:t>
      </w:r>
    </w:p>
    <w:p w14:paraId="3A76EDD4">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（1）因发包人原因未能在计划开工日期前7天内下达开工通知的违约责任：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433674F5">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（2）因发包人原因未能按合同约定支付合同价款的违约责任：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3CE8F24">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（3）发包人违反第10.1款〔变更的范围〕第（2）项约定，自行实施被取消的工作或转由他人实施的违约责任：</w:t>
      </w:r>
      <w:r>
        <w:rPr>
          <w:rFonts w:hint="eastAsia" w:ascii="仿宋" w:hAnsi="仿宋" w:eastAsia="仿宋" w:cs="仿宋"/>
          <w:color w:val="000000"/>
          <w:kern w:val="0"/>
          <w:sz w:val="24"/>
          <w:szCs w:val="24"/>
          <w:u w:val="single"/>
        </w:rPr>
        <w:t xml:space="preserve">              </w:t>
      </w:r>
    </w:p>
    <w:p w14:paraId="4DF1581C">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51CBD76">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1F11EB95">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（5）因发包人违反合同约定造成暂停施工的违约责任：</w:t>
      </w:r>
      <w:r>
        <w:rPr>
          <w:rFonts w:hint="eastAsia" w:ascii="仿宋" w:hAnsi="仿宋" w:eastAsia="仿宋" w:cs="仿宋"/>
          <w:color w:val="000000"/>
          <w:kern w:val="0"/>
          <w:sz w:val="24"/>
          <w:szCs w:val="24"/>
          <w:u w:val="single"/>
        </w:rPr>
        <w:t xml:space="preserve">     </w:t>
      </w:r>
    </w:p>
    <w:p w14:paraId="4D732A24">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63C547DD">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（6）发包人无正当理由没有在约定期限内发出复工指示，导致承包人无法复工的违约责任：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46749E00">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（7）其他：</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5050CD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16.1.3 因发包人违约解除合同</w:t>
      </w:r>
    </w:p>
    <w:p w14:paraId="21820B81">
      <w:pPr>
        <w:autoSpaceDE w:val="0"/>
        <w:autoSpaceDN w:val="0"/>
        <w:adjustRightInd w:val="0"/>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承包人按16.1.1项〔发包人违约的情形〕约定暂停施工满</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天后发包人仍不纠正其违约行为并致使合同目的不能实现的，承包人有权解除合同。</w:t>
      </w:r>
    </w:p>
    <w:p w14:paraId="4DB384B5">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16.2 承包人违约</w:t>
      </w:r>
    </w:p>
    <w:p w14:paraId="42655D55">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16.2.1 承包人违约的情形</w:t>
      </w:r>
    </w:p>
    <w:p w14:paraId="0BE56DC5">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承包人违约的其他情形：</w:t>
      </w:r>
      <w:r>
        <w:rPr>
          <w:rFonts w:hint="eastAsia" w:ascii="仿宋" w:hAnsi="仿宋" w:eastAsia="仿宋" w:cs="仿宋"/>
          <w:color w:val="000000"/>
          <w:kern w:val="0"/>
          <w:sz w:val="24"/>
          <w:szCs w:val="24"/>
          <w:u w:val="single"/>
        </w:rPr>
        <w:t xml:space="preserve">                                </w:t>
      </w:r>
    </w:p>
    <w:p w14:paraId="54A07580">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CB493E6">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16.2.2承包人违约的责任</w:t>
      </w:r>
    </w:p>
    <w:p w14:paraId="53742D2D">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承包人违约责任的承担方式和计算方法：</w:t>
      </w:r>
      <w:r>
        <w:rPr>
          <w:rFonts w:hint="eastAsia" w:ascii="仿宋" w:hAnsi="仿宋" w:eastAsia="仿宋" w:cs="仿宋"/>
          <w:color w:val="000000"/>
          <w:kern w:val="0"/>
          <w:sz w:val="24"/>
          <w:szCs w:val="24"/>
          <w:u w:val="single"/>
        </w:rPr>
        <w:t xml:space="preserve">                  </w:t>
      </w:r>
    </w:p>
    <w:p w14:paraId="56139A35">
      <w:pPr>
        <w:spacing w:line="360" w:lineRule="auto"/>
        <w:ind w:left="1500" w:hanging="1200" w:hangingChars="5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r>
        <w:rPr>
          <w:rFonts w:hint="eastAsia" w:ascii="仿宋" w:hAnsi="仿宋" w:eastAsia="仿宋" w:cs="仿宋"/>
          <w:color w:val="000000"/>
          <w:sz w:val="24"/>
          <w:szCs w:val="24"/>
        </w:rPr>
        <w:t xml:space="preserve">    </w:t>
      </w:r>
    </w:p>
    <w:p w14:paraId="20343D8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16.2.3 因承包人违约解除合同</w:t>
      </w:r>
    </w:p>
    <w:p w14:paraId="4E881423">
      <w:pPr>
        <w:spacing w:before="120" w:after="120"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关于承包人违约解除合同的特别约定：</w:t>
      </w:r>
      <w:r>
        <w:rPr>
          <w:rFonts w:hint="eastAsia" w:ascii="仿宋" w:hAnsi="仿宋" w:eastAsia="仿宋" w:cs="仿宋"/>
          <w:color w:val="000000"/>
          <w:kern w:val="0"/>
          <w:sz w:val="24"/>
          <w:szCs w:val="24"/>
          <w:u w:val="single"/>
        </w:rPr>
        <w:t xml:space="preserve">                    </w:t>
      </w:r>
    </w:p>
    <w:p w14:paraId="483ED2E8">
      <w:pPr>
        <w:spacing w:before="120" w:after="120"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2538636A">
      <w:pPr>
        <w:spacing w:before="120" w:after="120"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B215C49">
      <w:pPr>
        <w:pStyle w:val="5"/>
        <w:spacing w:before="120" w:after="120" w:line="360" w:lineRule="auto"/>
        <w:jc w:val="both"/>
        <w:rPr>
          <w:rFonts w:hint="eastAsia" w:ascii="仿宋" w:hAnsi="仿宋" w:eastAsia="仿宋" w:cs="仿宋"/>
          <w:b w:val="0"/>
          <w:color w:val="000000"/>
          <w:sz w:val="24"/>
          <w:szCs w:val="24"/>
        </w:rPr>
      </w:pPr>
      <w:bookmarkStart w:id="548" w:name="_Toc351203649"/>
      <w:r>
        <w:rPr>
          <w:rFonts w:hint="eastAsia" w:ascii="仿宋" w:hAnsi="仿宋" w:eastAsia="仿宋" w:cs="仿宋"/>
          <w:b w:val="0"/>
          <w:color w:val="000000"/>
          <w:sz w:val="24"/>
          <w:szCs w:val="24"/>
        </w:rPr>
        <w:t>17. 不可抗力</w:t>
      </w:r>
      <w:bookmarkEnd w:id="548"/>
      <w:r>
        <w:rPr>
          <w:rFonts w:hint="eastAsia" w:ascii="仿宋" w:hAnsi="仿宋" w:eastAsia="仿宋" w:cs="仿宋"/>
          <w:b w:val="0"/>
          <w:color w:val="000000"/>
          <w:sz w:val="24"/>
          <w:szCs w:val="24"/>
        </w:rPr>
        <w:t xml:space="preserve"> </w:t>
      </w:r>
      <w:bookmarkEnd w:id="546"/>
    </w:p>
    <w:p w14:paraId="6D836DFF">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17.1 不可抗力的确认</w:t>
      </w:r>
    </w:p>
    <w:p w14:paraId="01C3C844">
      <w:pPr>
        <w:spacing w:line="360" w:lineRule="auto"/>
        <w:ind w:firstLine="480" w:firstLineChars="200"/>
        <w:jc w:val="both"/>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 xml:space="preserve">除通用合同条款约定的不可抗力事件之外，视为不可抗力的其他情形：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65DAB628">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17.4 因不可抗力解除合同</w:t>
      </w:r>
    </w:p>
    <w:p w14:paraId="2784B79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合同解除后，发包人应在商定或确定发包人应支付款项后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天内完成款项的支付。</w:t>
      </w:r>
    </w:p>
    <w:p w14:paraId="1A6BD79B">
      <w:pPr>
        <w:pStyle w:val="5"/>
        <w:spacing w:before="120" w:after="120" w:line="360" w:lineRule="auto"/>
        <w:jc w:val="both"/>
        <w:rPr>
          <w:rFonts w:hint="eastAsia" w:ascii="仿宋" w:hAnsi="仿宋" w:eastAsia="仿宋" w:cs="仿宋"/>
          <w:b w:val="0"/>
          <w:color w:val="000000"/>
          <w:sz w:val="24"/>
          <w:szCs w:val="24"/>
        </w:rPr>
      </w:pPr>
      <w:bookmarkStart w:id="549" w:name="_Toc351203650"/>
      <w:r>
        <w:rPr>
          <w:rFonts w:hint="eastAsia" w:ascii="仿宋" w:hAnsi="仿宋" w:eastAsia="仿宋" w:cs="仿宋"/>
          <w:b w:val="0"/>
          <w:color w:val="000000"/>
          <w:sz w:val="24"/>
          <w:szCs w:val="24"/>
        </w:rPr>
        <w:t>18. 保险</w:t>
      </w:r>
      <w:bookmarkEnd w:id="549"/>
    </w:p>
    <w:bookmarkEnd w:id="547"/>
    <w:p w14:paraId="130E55C5">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18.1 工程保险</w:t>
      </w:r>
    </w:p>
    <w:p w14:paraId="1697DC9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关于工程保险的特别约定：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DABA10F">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18.3 其他保险</w:t>
      </w:r>
    </w:p>
    <w:p w14:paraId="5608FE72">
      <w:pPr>
        <w:spacing w:line="360" w:lineRule="auto"/>
        <w:ind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sz w:val="24"/>
          <w:szCs w:val="24"/>
        </w:rPr>
        <w:t>关于其他保险的约定：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65282E2C">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承包人是否应为其施工设备等办理财产保险：</w:t>
      </w:r>
      <w:r>
        <w:rPr>
          <w:rFonts w:hint="eastAsia" w:ascii="仿宋" w:hAnsi="仿宋" w:eastAsia="仿宋" w:cs="仿宋"/>
          <w:color w:val="000000"/>
          <w:sz w:val="24"/>
          <w:szCs w:val="24"/>
          <w:u w:val="single"/>
        </w:rPr>
        <w:t xml:space="preserve">              </w:t>
      </w:r>
    </w:p>
    <w:p w14:paraId="01854A69">
      <w:pPr>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5736C67">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18.7 通知义务</w:t>
      </w:r>
    </w:p>
    <w:p w14:paraId="50AD5069">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关于变更保险合同时的通知义务的约定：</w:t>
      </w:r>
      <w:r>
        <w:rPr>
          <w:rFonts w:hint="eastAsia" w:ascii="仿宋" w:hAnsi="仿宋" w:eastAsia="仿宋" w:cs="仿宋"/>
          <w:color w:val="000000"/>
          <w:sz w:val="24"/>
          <w:szCs w:val="24"/>
          <w:u w:val="single"/>
        </w:rPr>
        <w:t xml:space="preserve">                  </w:t>
      </w:r>
    </w:p>
    <w:p w14:paraId="0E39F3A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23"/>
    <w:bookmarkEnd w:id="524"/>
    <w:bookmarkEnd w:id="525"/>
    <w:bookmarkEnd w:id="526"/>
    <w:bookmarkEnd w:id="527"/>
    <w:bookmarkEnd w:id="528"/>
    <w:bookmarkEnd w:id="529"/>
    <w:bookmarkEnd w:id="530"/>
    <w:bookmarkEnd w:id="531"/>
    <w:bookmarkEnd w:id="532"/>
    <w:bookmarkEnd w:id="533"/>
    <w:bookmarkEnd w:id="534"/>
    <w:p w14:paraId="6DE4E2A0">
      <w:pPr>
        <w:pStyle w:val="5"/>
        <w:spacing w:before="120" w:after="120" w:line="360" w:lineRule="auto"/>
        <w:jc w:val="both"/>
        <w:rPr>
          <w:rFonts w:hint="eastAsia" w:ascii="仿宋" w:hAnsi="仿宋" w:eastAsia="仿宋" w:cs="仿宋"/>
          <w:b w:val="0"/>
          <w:color w:val="000000"/>
          <w:sz w:val="24"/>
          <w:szCs w:val="24"/>
        </w:rPr>
      </w:pPr>
      <w:bookmarkStart w:id="550" w:name="_Toc351203651"/>
      <w:r>
        <w:rPr>
          <w:rFonts w:hint="eastAsia" w:ascii="仿宋" w:hAnsi="仿宋" w:eastAsia="仿宋" w:cs="仿宋"/>
          <w:b w:val="0"/>
          <w:color w:val="000000"/>
          <w:sz w:val="24"/>
          <w:szCs w:val="24"/>
        </w:rPr>
        <w:t>20. 争议解决</w:t>
      </w:r>
      <w:bookmarkEnd w:id="550"/>
    </w:p>
    <w:bookmarkEnd w:id="535"/>
    <w:bookmarkEnd w:id="536"/>
    <w:p w14:paraId="3590BF26">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20.3 争</w:t>
      </w:r>
      <w:bookmarkEnd w:id="537"/>
      <w:r>
        <w:rPr>
          <w:rFonts w:hint="eastAsia" w:ascii="仿宋" w:hAnsi="仿宋" w:eastAsia="仿宋" w:cs="仿宋"/>
          <w:color w:val="000000"/>
          <w:sz w:val="24"/>
          <w:szCs w:val="24"/>
        </w:rPr>
        <w:t>议评审</w:t>
      </w:r>
    </w:p>
    <w:p w14:paraId="428A7A98">
      <w:pPr>
        <w:spacing w:line="360" w:lineRule="auto"/>
        <w:ind w:left="149" w:leftChars="71" w:firstLine="360" w:firstLineChars="15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合同当事人是否同意将工程争议提交争议评审小组决定：</w:t>
      </w:r>
      <w:r>
        <w:rPr>
          <w:rFonts w:hint="eastAsia" w:ascii="仿宋" w:hAnsi="仿宋" w:eastAsia="仿宋" w:cs="仿宋"/>
          <w:color w:val="000000"/>
          <w:sz w:val="24"/>
          <w:szCs w:val="24"/>
          <w:u w:val="single"/>
        </w:rPr>
        <w:t xml:space="preserve">    </w:t>
      </w:r>
    </w:p>
    <w:p w14:paraId="5322353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4CD69DEE">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20.3.1 争议评审小组的确定</w:t>
      </w:r>
    </w:p>
    <w:p w14:paraId="5D08C008">
      <w:pPr>
        <w:spacing w:line="360" w:lineRule="auto"/>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争议评审小组成员的确定：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06A72A0">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选定争议评审员的期限：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41F6DC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争议评审小组成员的报酬承担方式：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858F6B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其他事项的约定：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51D21E7">
      <w:pPr>
        <w:autoSpaceDE w:val="0"/>
        <w:autoSpaceDN w:val="0"/>
        <w:adjustRightInd w:val="0"/>
        <w:spacing w:line="360" w:lineRule="auto"/>
        <w:ind w:firstLine="480" w:firstLineChars="200"/>
        <w:jc w:val="both"/>
        <w:outlineLvl w:val="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20.3.2 争议评审小组的决定</w:t>
      </w:r>
    </w:p>
    <w:p w14:paraId="5DD45F5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合同当事人关于本项的约定：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5F5CF38">
      <w:pPr>
        <w:spacing w:after="120"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20.4仲裁或诉讼</w:t>
      </w:r>
      <w:bookmarkEnd w:id="538"/>
    </w:p>
    <w:p w14:paraId="7025F232">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因合同及合同有关事项发生的争议，按下列第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种方式解决：</w:t>
      </w:r>
    </w:p>
    <w:p w14:paraId="687BE7D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仲裁委员会申请仲裁；</w:t>
      </w:r>
    </w:p>
    <w:p w14:paraId="3EE305F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人民法院起诉。</w:t>
      </w:r>
      <w:bookmarkEnd w:id="539"/>
      <w:bookmarkEnd w:id="540"/>
      <w:bookmarkEnd w:id="541"/>
      <w:bookmarkEnd w:id="542"/>
      <w:bookmarkEnd w:id="543"/>
      <w:bookmarkEnd w:id="544"/>
    </w:p>
    <w:p w14:paraId="27132EBB">
      <w:pPr>
        <w:spacing w:line="360" w:lineRule="auto"/>
        <w:jc w:val="both"/>
        <w:rPr>
          <w:rFonts w:hint="eastAsia" w:ascii="仿宋" w:hAnsi="仿宋" w:eastAsia="仿宋" w:cs="仿宋"/>
          <w:b/>
          <w:color w:val="000000"/>
          <w:sz w:val="24"/>
          <w:szCs w:val="24"/>
        </w:rPr>
      </w:pPr>
      <w:r>
        <w:rPr>
          <w:rFonts w:hint="eastAsia" w:ascii="仿宋" w:hAnsi="仿宋" w:eastAsia="仿宋" w:cs="仿宋"/>
          <w:color w:val="000000"/>
          <w:sz w:val="24"/>
          <w:szCs w:val="24"/>
        </w:rPr>
        <w:br w:type="page"/>
      </w:r>
      <w:bookmarkStart w:id="551" w:name="_Toc351203652"/>
      <w:r>
        <w:rPr>
          <w:rFonts w:hint="eastAsia" w:ascii="仿宋" w:hAnsi="仿宋" w:eastAsia="仿宋" w:cs="仿宋"/>
          <w:b/>
          <w:color w:val="000000"/>
          <w:sz w:val="24"/>
          <w:szCs w:val="24"/>
        </w:rPr>
        <w:t>附件</w:t>
      </w:r>
      <w:bookmarkEnd w:id="551"/>
    </w:p>
    <w:p w14:paraId="67E918AD">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协议书附件：</w:t>
      </w:r>
    </w:p>
    <w:p w14:paraId="7ABA853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附件1：承包人承揽工程项目一览表</w:t>
      </w:r>
    </w:p>
    <w:p w14:paraId="31C3A12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专用合同条款附件：</w:t>
      </w:r>
    </w:p>
    <w:p w14:paraId="3BC34B2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附件2：发包人供应材料设备一览表</w:t>
      </w:r>
    </w:p>
    <w:p w14:paraId="4ACA8D1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附件3：工程质量保修书</w:t>
      </w:r>
    </w:p>
    <w:p w14:paraId="15058F4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附件4：主要建设工程文件目录</w:t>
      </w:r>
    </w:p>
    <w:p w14:paraId="715165E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附件5：承包人用于本工程施工的机械设备表</w:t>
      </w:r>
    </w:p>
    <w:p w14:paraId="620FFCC3">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附件6：承包人主要施工管理人员表</w:t>
      </w:r>
    </w:p>
    <w:p w14:paraId="037D3CDD">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附件7：分包人主要施工管理人员表</w:t>
      </w:r>
    </w:p>
    <w:p w14:paraId="1CC67AC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附件8：履约担保格式</w:t>
      </w:r>
    </w:p>
    <w:p w14:paraId="6D782D4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附件9：预付款担保格式</w:t>
      </w:r>
    </w:p>
    <w:p w14:paraId="049BB987">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附件10：支付担保格式</w:t>
      </w:r>
    </w:p>
    <w:p w14:paraId="2579EC94">
      <w:pPr>
        <w:spacing w:line="360" w:lineRule="auto"/>
        <w:jc w:val="both"/>
        <w:rPr>
          <w:rFonts w:hint="eastAsia" w:ascii="仿宋" w:hAnsi="仿宋" w:eastAsia="仿宋" w:cs="仿宋"/>
          <w:color w:val="000000"/>
          <w:sz w:val="24"/>
          <w:szCs w:val="24"/>
        </w:rPr>
        <w:sectPr>
          <w:pgSz w:w="11906" w:h="16838"/>
          <w:pgMar w:top="1418" w:right="1555" w:bottom="1418" w:left="1531" w:header="851" w:footer="992" w:gutter="0"/>
          <w:pgNumType w:start="1"/>
          <w:cols w:space="720" w:num="1"/>
          <w:titlePg/>
          <w:docGrid w:type="lines" w:linePitch="312" w:charSpace="0"/>
        </w:sectPr>
      </w:pPr>
      <w:r>
        <w:rPr>
          <w:rFonts w:hint="eastAsia" w:ascii="仿宋" w:hAnsi="仿宋" w:eastAsia="仿宋" w:cs="仿宋"/>
          <w:color w:val="000000"/>
          <w:sz w:val="24"/>
          <w:szCs w:val="24"/>
        </w:rPr>
        <w:t>附件11：暂估价一览表</w:t>
      </w:r>
    </w:p>
    <w:p w14:paraId="2BF0AC6A">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附件1：</w:t>
      </w:r>
    </w:p>
    <w:p w14:paraId="1C05A2B8">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承包人承揽工程项目一览表</w:t>
      </w:r>
    </w:p>
    <w:tbl>
      <w:tblPr>
        <w:tblStyle w:val="9"/>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1FA1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4EBE2EC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3625327C">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3ABA06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1C4F1F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57A6FCF">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46E0E85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5B89EA98">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311F6D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7474E9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6E205E4D">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竣工日期</w:t>
            </w:r>
          </w:p>
        </w:tc>
      </w:tr>
      <w:tr w14:paraId="57FEE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BCB660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6387B70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1037321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18EB310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773C943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4D5A479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713E42C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4AEE801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0AF8BEC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0401F4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BD3D0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2C04E9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14:paraId="735EB4A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05E08FF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14:paraId="5C34024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5D01AC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14:paraId="44439FC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14:paraId="1C14AAD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52DBD16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7742EF8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23E6C54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3868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9E7BCC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14:paraId="3AE1E12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7314899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14:paraId="66D2AF6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1343EB9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14:paraId="1F1AB4B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14:paraId="3320037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52F9269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110943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6A9360C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5CFB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F5462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noWrap w:val="0"/>
            <w:vAlign w:val="center"/>
          </w:tcPr>
          <w:p w14:paraId="668CC3E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noWrap w:val="0"/>
            <w:vAlign w:val="center"/>
          </w:tcPr>
          <w:p w14:paraId="2079AD2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noWrap w:val="0"/>
            <w:vAlign w:val="center"/>
          </w:tcPr>
          <w:p w14:paraId="36C70B7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0501F50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noWrap w:val="0"/>
            <w:vAlign w:val="center"/>
          </w:tcPr>
          <w:p w14:paraId="2040487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noWrap w:val="0"/>
            <w:vAlign w:val="center"/>
          </w:tcPr>
          <w:p w14:paraId="7839480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noWrap w:val="0"/>
            <w:vAlign w:val="center"/>
          </w:tcPr>
          <w:p w14:paraId="5F85BA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4E1BC9D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09FB3D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4CA55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54CABC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14:paraId="1BC685A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4C5DD49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14:paraId="4EA62A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697608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14:paraId="0348248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14:paraId="3AB5570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195E607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366819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6074911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8F1C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6C642F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noWrap w:val="0"/>
            <w:vAlign w:val="center"/>
          </w:tcPr>
          <w:p w14:paraId="488ACB7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noWrap w:val="0"/>
            <w:vAlign w:val="center"/>
          </w:tcPr>
          <w:p w14:paraId="6D91055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noWrap w:val="0"/>
            <w:vAlign w:val="center"/>
          </w:tcPr>
          <w:p w14:paraId="1AABD5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48DC901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noWrap w:val="0"/>
            <w:vAlign w:val="center"/>
          </w:tcPr>
          <w:p w14:paraId="16B89F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noWrap w:val="0"/>
            <w:vAlign w:val="center"/>
          </w:tcPr>
          <w:p w14:paraId="3AE2E3D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noWrap w:val="0"/>
            <w:vAlign w:val="center"/>
          </w:tcPr>
          <w:p w14:paraId="78EDB02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4A93436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787362F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75457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C3E08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14:paraId="6E8BA04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7A2D702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14:paraId="270D7C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10791FD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14:paraId="43CA0D7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14:paraId="6BADA36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2D9363A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0BC42F1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77B08F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F04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46B7D8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14:paraId="445BCC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20F58A8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14:paraId="793CFF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10FC94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14:paraId="027ADC8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14:paraId="26DC129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14:paraId="1E0210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1647887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2CC9EC2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2105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165572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843" w:type="dxa"/>
            <w:noWrap w:val="0"/>
            <w:vAlign w:val="center"/>
          </w:tcPr>
          <w:p w14:paraId="28DDA95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noWrap w:val="0"/>
            <w:vAlign w:val="center"/>
          </w:tcPr>
          <w:p w14:paraId="75227EA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410" w:type="dxa"/>
            <w:noWrap w:val="0"/>
            <w:vAlign w:val="center"/>
          </w:tcPr>
          <w:p w14:paraId="148BC64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3663DCB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560" w:type="dxa"/>
            <w:noWrap w:val="0"/>
            <w:vAlign w:val="center"/>
          </w:tcPr>
          <w:p w14:paraId="5268CB1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2126" w:type="dxa"/>
            <w:noWrap w:val="0"/>
            <w:vAlign w:val="center"/>
          </w:tcPr>
          <w:p w14:paraId="3018544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7" w:type="dxa"/>
            <w:noWrap w:val="0"/>
            <w:vAlign w:val="center"/>
          </w:tcPr>
          <w:p w14:paraId="4246CCE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046701B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5EECFDD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bl>
    <w:p w14:paraId="5EBE817B">
      <w:pPr>
        <w:spacing w:line="360" w:lineRule="auto"/>
        <w:jc w:val="both"/>
        <w:rPr>
          <w:rFonts w:hint="eastAsia" w:ascii="仿宋" w:hAnsi="仿宋" w:eastAsia="仿宋" w:cs="仿宋"/>
          <w:b/>
          <w:color w:val="000000"/>
          <w:sz w:val="24"/>
          <w:szCs w:val="24"/>
        </w:rPr>
        <w:sectPr>
          <w:pgSz w:w="16838" w:h="11906" w:orient="landscape"/>
          <w:pgMar w:top="1554" w:right="1418" w:bottom="1531" w:left="1418" w:header="851" w:footer="992" w:gutter="0"/>
          <w:cols w:space="720" w:num="1"/>
          <w:titlePg/>
          <w:docGrid w:type="linesAndChars" w:linePitch="312" w:charSpace="0"/>
        </w:sectPr>
      </w:pPr>
    </w:p>
    <w:p w14:paraId="7253A205">
      <w:pPr>
        <w:spacing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附</w:t>
      </w:r>
      <w:bookmarkStart w:id="552" w:name="_Toc296944564"/>
      <w:bookmarkStart w:id="553" w:name="_Toc296347224"/>
      <w:bookmarkStart w:id="554" w:name="_Toc296891053"/>
      <w:bookmarkStart w:id="555" w:name="_Toc296503225"/>
      <w:bookmarkStart w:id="556" w:name="_Toc267261692"/>
      <w:bookmarkStart w:id="557" w:name="_Toc296891265"/>
      <w:bookmarkStart w:id="558" w:name="_Toc296346726"/>
      <w:r>
        <w:rPr>
          <w:rFonts w:hint="eastAsia" w:ascii="仿宋" w:hAnsi="仿宋" w:eastAsia="仿宋" w:cs="仿宋"/>
          <w:b/>
          <w:bCs/>
          <w:color w:val="000000"/>
          <w:sz w:val="24"/>
          <w:szCs w:val="24"/>
        </w:rPr>
        <w:t>件2：</w:t>
      </w:r>
    </w:p>
    <w:bookmarkEnd w:id="552"/>
    <w:bookmarkEnd w:id="553"/>
    <w:bookmarkEnd w:id="554"/>
    <w:bookmarkEnd w:id="555"/>
    <w:bookmarkEnd w:id="556"/>
    <w:bookmarkEnd w:id="557"/>
    <w:bookmarkEnd w:id="558"/>
    <w:p w14:paraId="4244747B">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发包人供应材料设备一览表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1FB47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28E3248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276" w:type="dxa"/>
            <w:tcBorders>
              <w:top w:val="single" w:color="auto" w:sz="12" w:space="0"/>
              <w:bottom w:val="double" w:color="auto" w:sz="6" w:space="0"/>
            </w:tcBorders>
            <w:noWrap w:val="0"/>
            <w:vAlign w:val="center"/>
          </w:tcPr>
          <w:p w14:paraId="70320EC0">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 xml:space="preserve">  材料、</w:t>
            </w:r>
          </w:p>
          <w:p w14:paraId="2529C742">
            <w:pPr>
              <w:pStyle w:val="6"/>
              <w:keepNext/>
              <w:spacing w:after="0" w:line="360" w:lineRule="auto"/>
              <w:ind w:left="0" w:leftChars="0"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设备品种</w:t>
            </w:r>
          </w:p>
        </w:tc>
        <w:tc>
          <w:tcPr>
            <w:tcW w:w="1418" w:type="dxa"/>
            <w:tcBorders>
              <w:top w:val="single" w:color="auto" w:sz="12" w:space="0"/>
              <w:bottom w:val="double" w:color="auto" w:sz="6" w:space="0"/>
            </w:tcBorders>
            <w:noWrap w:val="0"/>
            <w:vAlign w:val="center"/>
          </w:tcPr>
          <w:p w14:paraId="0E49AAA2">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规格型号</w:t>
            </w:r>
          </w:p>
        </w:tc>
        <w:tc>
          <w:tcPr>
            <w:tcW w:w="940" w:type="dxa"/>
            <w:tcBorders>
              <w:top w:val="single" w:color="auto" w:sz="12" w:space="0"/>
              <w:bottom w:val="double" w:color="auto" w:sz="6" w:space="0"/>
            </w:tcBorders>
            <w:noWrap w:val="0"/>
            <w:vAlign w:val="center"/>
          </w:tcPr>
          <w:p w14:paraId="6CB84D61">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w:t>
            </w:r>
          </w:p>
        </w:tc>
        <w:tc>
          <w:tcPr>
            <w:tcW w:w="851" w:type="dxa"/>
            <w:tcBorders>
              <w:top w:val="single" w:color="auto" w:sz="12" w:space="0"/>
              <w:bottom w:val="double" w:color="auto" w:sz="6" w:space="0"/>
            </w:tcBorders>
            <w:noWrap w:val="0"/>
            <w:vAlign w:val="center"/>
          </w:tcPr>
          <w:p w14:paraId="4DA394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1044" w:type="dxa"/>
            <w:tcBorders>
              <w:top w:val="single" w:color="auto" w:sz="12" w:space="0"/>
              <w:bottom w:val="double" w:color="auto" w:sz="6" w:space="0"/>
            </w:tcBorders>
            <w:noWrap w:val="0"/>
            <w:vAlign w:val="center"/>
          </w:tcPr>
          <w:p w14:paraId="4D08CB76">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单价（元）</w:t>
            </w:r>
          </w:p>
        </w:tc>
        <w:tc>
          <w:tcPr>
            <w:tcW w:w="992" w:type="dxa"/>
            <w:tcBorders>
              <w:top w:val="single" w:color="auto" w:sz="12" w:space="0"/>
              <w:bottom w:val="double" w:color="auto" w:sz="6" w:space="0"/>
            </w:tcBorders>
            <w:noWrap w:val="0"/>
            <w:vAlign w:val="center"/>
          </w:tcPr>
          <w:p w14:paraId="4DA7BFB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质量等级</w:t>
            </w:r>
          </w:p>
        </w:tc>
        <w:tc>
          <w:tcPr>
            <w:tcW w:w="851" w:type="dxa"/>
            <w:tcBorders>
              <w:top w:val="single" w:color="auto" w:sz="12" w:space="0"/>
              <w:bottom w:val="double" w:color="auto" w:sz="6" w:space="0"/>
            </w:tcBorders>
            <w:noWrap w:val="0"/>
            <w:vAlign w:val="center"/>
          </w:tcPr>
          <w:p w14:paraId="7D7ECF72">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供应时间</w:t>
            </w:r>
          </w:p>
        </w:tc>
        <w:tc>
          <w:tcPr>
            <w:tcW w:w="1487" w:type="dxa"/>
            <w:tcBorders>
              <w:top w:val="single" w:color="auto" w:sz="12" w:space="0"/>
              <w:bottom w:val="double" w:color="auto" w:sz="6" w:space="0"/>
            </w:tcBorders>
            <w:noWrap w:val="0"/>
            <w:vAlign w:val="center"/>
          </w:tcPr>
          <w:p w14:paraId="05CCE76F">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送达地点</w:t>
            </w:r>
          </w:p>
        </w:tc>
        <w:tc>
          <w:tcPr>
            <w:tcW w:w="992" w:type="dxa"/>
            <w:tcBorders>
              <w:top w:val="single" w:color="auto" w:sz="12" w:space="0"/>
              <w:bottom w:val="double" w:color="auto" w:sz="6" w:space="0"/>
            </w:tcBorders>
            <w:noWrap w:val="0"/>
            <w:vAlign w:val="center"/>
          </w:tcPr>
          <w:p w14:paraId="5110A548">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14:paraId="4C74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EE413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1C829D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106459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tcBorders>
              <w:top w:val="double" w:color="auto" w:sz="6" w:space="0"/>
              <w:bottom w:val="single" w:color="auto" w:sz="6" w:space="0"/>
            </w:tcBorders>
            <w:noWrap w:val="0"/>
            <w:vAlign w:val="center"/>
          </w:tcPr>
          <w:p w14:paraId="2AF30D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6BE8433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14:paraId="59F919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3103758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0D22091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14:paraId="553C2A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4ADFCF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A686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71D089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nil"/>
            </w:tcBorders>
            <w:noWrap w:val="0"/>
            <w:vAlign w:val="center"/>
          </w:tcPr>
          <w:p w14:paraId="2960882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nil"/>
            </w:tcBorders>
            <w:noWrap w:val="0"/>
            <w:vAlign w:val="center"/>
          </w:tcPr>
          <w:p w14:paraId="1333EB7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tcBorders>
              <w:top w:val="nil"/>
            </w:tcBorders>
            <w:noWrap w:val="0"/>
            <w:vAlign w:val="center"/>
          </w:tcPr>
          <w:p w14:paraId="37A4FD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195EA7E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tcBorders>
              <w:top w:val="nil"/>
            </w:tcBorders>
            <w:noWrap w:val="0"/>
            <w:vAlign w:val="center"/>
          </w:tcPr>
          <w:p w14:paraId="497D5FD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tcBorders>
              <w:top w:val="nil"/>
            </w:tcBorders>
            <w:noWrap w:val="0"/>
            <w:vAlign w:val="center"/>
          </w:tcPr>
          <w:p w14:paraId="70EEFE2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14:paraId="45C82A1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tcBorders>
              <w:top w:val="nil"/>
            </w:tcBorders>
            <w:noWrap w:val="0"/>
            <w:vAlign w:val="center"/>
          </w:tcPr>
          <w:p w14:paraId="2673D93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tcBorders>
              <w:top w:val="nil"/>
            </w:tcBorders>
            <w:noWrap w:val="0"/>
            <w:vAlign w:val="center"/>
          </w:tcPr>
          <w:p w14:paraId="17D3F75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6971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149E3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2A7C7BE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56AD448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45A2387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25376A6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09FD58B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33D9B91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1D8D35A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3947653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37E04F7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D2293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EF5438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7E490A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F333A0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6203140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55897F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42CF5B5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2B54775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64B4901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67488CD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165FF8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3119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569EB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5F030D9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CC028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3224CC2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3805DFB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0D5945C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7E486E7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5757E3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17363D4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10C8E69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863A9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68706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1206641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49E1252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0E7B3C1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7846C79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4D26122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0D9223E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72B61C4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5818BBE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0167ABE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6C53A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7D96F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3C155FE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A16B9C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13F4857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23F603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0A5CFCA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1782687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711406F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4511F1D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4152BF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E93B5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FB9581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20A3001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7E785CD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11F716D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6086549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19F1C9F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0FCBD1B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4C04F7F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75C82B3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7F4518D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3979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3F144C">
            <w:pPr>
              <w:spacing w:line="360" w:lineRule="auto"/>
              <w:jc w:val="both"/>
              <w:rPr>
                <w:rFonts w:hint="eastAsia" w:ascii="仿宋" w:hAnsi="仿宋" w:eastAsia="仿宋" w:cs="仿宋"/>
                <w:color w:val="000000"/>
                <w:sz w:val="24"/>
                <w:szCs w:val="24"/>
              </w:rPr>
            </w:pPr>
          </w:p>
        </w:tc>
        <w:tc>
          <w:tcPr>
            <w:tcW w:w="1276" w:type="dxa"/>
            <w:noWrap w:val="0"/>
            <w:vAlign w:val="center"/>
          </w:tcPr>
          <w:p w14:paraId="64F03E45">
            <w:pPr>
              <w:spacing w:line="360" w:lineRule="auto"/>
              <w:jc w:val="both"/>
              <w:rPr>
                <w:rFonts w:hint="eastAsia" w:ascii="仿宋" w:hAnsi="仿宋" w:eastAsia="仿宋" w:cs="仿宋"/>
                <w:color w:val="000000"/>
                <w:sz w:val="24"/>
                <w:szCs w:val="24"/>
              </w:rPr>
            </w:pPr>
          </w:p>
        </w:tc>
        <w:tc>
          <w:tcPr>
            <w:tcW w:w="1418" w:type="dxa"/>
            <w:noWrap w:val="0"/>
            <w:vAlign w:val="center"/>
          </w:tcPr>
          <w:p w14:paraId="798F0001">
            <w:pPr>
              <w:spacing w:line="360" w:lineRule="auto"/>
              <w:jc w:val="both"/>
              <w:rPr>
                <w:rFonts w:hint="eastAsia" w:ascii="仿宋" w:hAnsi="仿宋" w:eastAsia="仿宋" w:cs="仿宋"/>
                <w:color w:val="000000"/>
                <w:sz w:val="24"/>
                <w:szCs w:val="24"/>
              </w:rPr>
            </w:pPr>
          </w:p>
        </w:tc>
        <w:tc>
          <w:tcPr>
            <w:tcW w:w="940" w:type="dxa"/>
            <w:noWrap w:val="0"/>
            <w:vAlign w:val="center"/>
          </w:tcPr>
          <w:p w14:paraId="553BD841">
            <w:pPr>
              <w:spacing w:line="360" w:lineRule="auto"/>
              <w:jc w:val="both"/>
              <w:rPr>
                <w:rFonts w:hint="eastAsia" w:ascii="仿宋" w:hAnsi="仿宋" w:eastAsia="仿宋" w:cs="仿宋"/>
                <w:color w:val="000000"/>
                <w:sz w:val="24"/>
                <w:szCs w:val="24"/>
              </w:rPr>
            </w:pPr>
          </w:p>
        </w:tc>
        <w:tc>
          <w:tcPr>
            <w:tcW w:w="851" w:type="dxa"/>
            <w:noWrap w:val="0"/>
            <w:vAlign w:val="center"/>
          </w:tcPr>
          <w:p w14:paraId="593DB146">
            <w:pPr>
              <w:spacing w:line="360" w:lineRule="auto"/>
              <w:jc w:val="both"/>
              <w:rPr>
                <w:rFonts w:hint="eastAsia" w:ascii="仿宋" w:hAnsi="仿宋" w:eastAsia="仿宋" w:cs="仿宋"/>
                <w:color w:val="000000"/>
                <w:sz w:val="24"/>
                <w:szCs w:val="24"/>
              </w:rPr>
            </w:pPr>
          </w:p>
        </w:tc>
        <w:tc>
          <w:tcPr>
            <w:tcW w:w="1044" w:type="dxa"/>
            <w:noWrap w:val="0"/>
            <w:vAlign w:val="center"/>
          </w:tcPr>
          <w:p w14:paraId="055CDC87">
            <w:pPr>
              <w:spacing w:line="360" w:lineRule="auto"/>
              <w:jc w:val="both"/>
              <w:rPr>
                <w:rFonts w:hint="eastAsia" w:ascii="仿宋" w:hAnsi="仿宋" w:eastAsia="仿宋" w:cs="仿宋"/>
                <w:color w:val="000000"/>
                <w:sz w:val="24"/>
                <w:szCs w:val="24"/>
              </w:rPr>
            </w:pPr>
          </w:p>
        </w:tc>
        <w:tc>
          <w:tcPr>
            <w:tcW w:w="992" w:type="dxa"/>
            <w:noWrap w:val="0"/>
            <w:vAlign w:val="center"/>
          </w:tcPr>
          <w:p w14:paraId="344EB3A4">
            <w:pPr>
              <w:spacing w:line="360" w:lineRule="auto"/>
              <w:jc w:val="both"/>
              <w:rPr>
                <w:rFonts w:hint="eastAsia" w:ascii="仿宋" w:hAnsi="仿宋" w:eastAsia="仿宋" w:cs="仿宋"/>
                <w:color w:val="000000"/>
                <w:sz w:val="24"/>
                <w:szCs w:val="24"/>
              </w:rPr>
            </w:pPr>
          </w:p>
        </w:tc>
        <w:tc>
          <w:tcPr>
            <w:tcW w:w="851" w:type="dxa"/>
            <w:noWrap w:val="0"/>
            <w:vAlign w:val="center"/>
          </w:tcPr>
          <w:p w14:paraId="708D9F9A">
            <w:pPr>
              <w:spacing w:line="360" w:lineRule="auto"/>
              <w:jc w:val="both"/>
              <w:rPr>
                <w:rFonts w:hint="eastAsia" w:ascii="仿宋" w:hAnsi="仿宋" w:eastAsia="仿宋" w:cs="仿宋"/>
                <w:color w:val="000000"/>
                <w:sz w:val="24"/>
                <w:szCs w:val="24"/>
              </w:rPr>
            </w:pPr>
          </w:p>
        </w:tc>
        <w:tc>
          <w:tcPr>
            <w:tcW w:w="1487" w:type="dxa"/>
            <w:noWrap w:val="0"/>
            <w:vAlign w:val="center"/>
          </w:tcPr>
          <w:p w14:paraId="4E29F4B5">
            <w:pPr>
              <w:spacing w:line="360" w:lineRule="auto"/>
              <w:jc w:val="both"/>
              <w:rPr>
                <w:rFonts w:hint="eastAsia" w:ascii="仿宋" w:hAnsi="仿宋" w:eastAsia="仿宋" w:cs="仿宋"/>
                <w:color w:val="000000"/>
                <w:sz w:val="24"/>
                <w:szCs w:val="24"/>
              </w:rPr>
            </w:pPr>
          </w:p>
        </w:tc>
        <w:tc>
          <w:tcPr>
            <w:tcW w:w="992" w:type="dxa"/>
            <w:noWrap w:val="0"/>
            <w:vAlign w:val="center"/>
          </w:tcPr>
          <w:p w14:paraId="56D797DD">
            <w:pPr>
              <w:spacing w:line="360" w:lineRule="auto"/>
              <w:jc w:val="both"/>
              <w:rPr>
                <w:rFonts w:hint="eastAsia" w:ascii="仿宋" w:hAnsi="仿宋" w:eastAsia="仿宋" w:cs="仿宋"/>
                <w:color w:val="000000"/>
                <w:sz w:val="24"/>
                <w:szCs w:val="24"/>
              </w:rPr>
            </w:pPr>
          </w:p>
        </w:tc>
      </w:tr>
      <w:tr w14:paraId="1D0B8F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B12EE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7CCFF2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71E13E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40" w:type="dxa"/>
            <w:noWrap w:val="0"/>
            <w:vAlign w:val="center"/>
          </w:tcPr>
          <w:p w14:paraId="5A19B6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7D85396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44" w:type="dxa"/>
            <w:noWrap w:val="0"/>
            <w:vAlign w:val="center"/>
          </w:tcPr>
          <w:p w14:paraId="11D3085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034AB5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center"/>
          </w:tcPr>
          <w:p w14:paraId="1683438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7" w:type="dxa"/>
            <w:noWrap w:val="0"/>
            <w:vAlign w:val="center"/>
          </w:tcPr>
          <w:p w14:paraId="690BED6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92" w:type="dxa"/>
            <w:noWrap w:val="0"/>
            <w:vAlign w:val="center"/>
          </w:tcPr>
          <w:p w14:paraId="4BE6523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1B31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5F621B">
            <w:pPr>
              <w:spacing w:line="360" w:lineRule="auto"/>
              <w:jc w:val="both"/>
              <w:rPr>
                <w:rFonts w:hint="eastAsia" w:ascii="仿宋" w:hAnsi="仿宋" w:eastAsia="仿宋" w:cs="仿宋"/>
                <w:color w:val="000000"/>
                <w:sz w:val="24"/>
                <w:szCs w:val="24"/>
              </w:rPr>
            </w:pPr>
          </w:p>
        </w:tc>
        <w:tc>
          <w:tcPr>
            <w:tcW w:w="1276" w:type="dxa"/>
            <w:noWrap w:val="0"/>
            <w:vAlign w:val="center"/>
          </w:tcPr>
          <w:p w14:paraId="1AEF511E">
            <w:pPr>
              <w:spacing w:line="360" w:lineRule="auto"/>
              <w:jc w:val="both"/>
              <w:rPr>
                <w:rFonts w:hint="eastAsia" w:ascii="仿宋" w:hAnsi="仿宋" w:eastAsia="仿宋" w:cs="仿宋"/>
                <w:color w:val="000000"/>
                <w:sz w:val="24"/>
                <w:szCs w:val="24"/>
              </w:rPr>
            </w:pPr>
          </w:p>
        </w:tc>
        <w:tc>
          <w:tcPr>
            <w:tcW w:w="1418" w:type="dxa"/>
            <w:noWrap w:val="0"/>
            <w:vAlign w:val="center"/>
          </w:tcPr>
          <w:p w14:paraId="527FC9D8">
            <w:pPr>
              <w:spacing w:line="360" w:lineRule="auto"/>
              <w:jc w:val="both"/>
              <w:rPr>
                <w:rFonts w:hint="eastAsia" w:ascii="仿宋" w:hAnsi="仿宋" w:eastAsia="仿宋" w:cs="仿宋"/>
                <w:color w:val="000000"/>
                <w:sz w:val="24"/>
                <w:szCs w:val="24"/>
              </w:rPr>
            </w:pPr>
          </w:p>
        </w:tc>
        <w:tc>
          <w:tcPr>
            <w:tcW w:w="940" w:type="dxa"/>
            <w:noWrap w:val="0"/>
            <w:vAlign w:val="center"/>
          </w:tcPr>
          <w:p w14:paraId="1D0EC52D">
            <w:pPr>
              <w:spacing w:line="360" w:lineRule="auto"/>
              <w:jc w:val="both"/>
              <w:rPr>
                <w:rFonts w:hint="eastAsia" w:ascii="仿宋" w:hAnsi="仿宋" w:eastAsia="仿宋" w:cs="仿宋"/>
                <w:color w:val="000000"/>
                <w:sz w:val="24"/>
                <w:szCs w:val="24"/>
              </w:rPr>
            </w:pPr>
          </w:p>
        </w:tc>
        <w:tc>
          <w:tcPr>
            <w:tcW w:w="851" w:type="dxa"/>
            <w:noWrap w:val="0"/>
            <w:vAlign w:val="center"/>
          </w:tcPr>
          <w:p w14:paraId="74F87DB1">
            <w:pPr>
              <w:spacing w:line="360" w:lineRule="auto"/>
              <w:jc w:val="both"/>
              <w:rPr>
                <w:rFonts w:hint="eastAsia" w:ascii="仿宋" w:hAnsi="仿宋" w:eastAsia="仿宋" w:cs="仿宋"/>
                <w:color w:val="000000"/>
                <w:sz w:val="24"/>
                <w:szCs w:val="24"/>
              </w:rPr>
            </w:pPr>
          </w:p>
        </w:tc>
        <w:tc>
          <w:tcPr>
            <w:tcW w:w="1044" w:type="dxa"/>
            <w:noWrap w:val="0"/>
            <w:vAlign w:val="center"/>
          </w:tcPr>
          <w:p w14:paraId="67FDE29C">
            <w:pPr>
              <w:spacing w:line="360" w:lineRule="auto"/>
              <w:jc w:val="both"/>
              <w:rPr>
                <w:rFonts w:hint="eastAsia" w:ascii="仿宋" w:hAnsi="仿宋" w:eastAsia="仿宋" w:cs="仿宋"/>
                <w:color w:val="000000"/>
                <w:sz w:val="24"/>
                <w:szCs w:val="24"/>
              </w:rPr>
            </w:pPr>
          </w:p>
        </w:tc>
        <w:tc>
          <w:tcPr>
            <w:tcW w:w="992" w:type="dxa"/>
            <w:noWrap w:val="0"/>
            <w:vAlign w:val="center"/>
          </w:tcPr>
          <w:p w14:paraId="405BAEF5">
            <w:pPr>
              <w:spacing w:line="360" w:lineRule="auto"/>
              <w:jc w:val="both"/>
              <w:rPr>
                <w:rFonts w:hint="eastAsia" w:ascii="仿宋" w:hAnsi="仿宋" w:eastAsia="仿宋" w:cs="仿宋"/>
                <w:color w:val="000000"/>
                <w:sz w:val="24"/>
                <w:szCs w:val="24"/>
              </w:rPr>
            </w:pPr>
          </w:p>
        </w:tc>
        <w:tc>
          <w:tcPr>
            <w:tcW w:w="851" w:type="dxa"/>
            <w:noWrap w:val="0"/>
            <w:vAlign w:val="center"/>
          </w:tcPr>
          <w:p w14:paraId="1956DA2E">
            <w:pPr>
              <w:spacing w:line="360" w:lineRule="auto"/>
              <w:jc w:val="both"/>
              <w:rPr>
                <w:rFonts w:hint="eastAsia" w:ascii="仿宋" w:hAnsi="仿宋" w:eastAsia="仿宋" w:cs="仿宋"/>
                <w:color w:val="000000"/>
                <w:sz w:val="24"/>
                <w:szCs w:val="24"/>
              </w:rPr>
            </w:pPr>
          </w:p>
        </w:tc>
        <w:tc>
          <w:tcPr>
            <w:tcW w:w="1487" w:type="dxa"/>
            <w:noWrap w:val="0"/>
            <w:vAlign w:val="center"/>
          </w:tcPr>
          <w:p w14:paraId="18823F3D">
            <w:pPr>
              <w:spacing w:line="360" w:lineRule="auto"/>
              <w:jc w:val="both"/>
              <w:rPr>
                <w:rFonts w:hint="eastAsia" w:ascii="仿宋" w:hAnsi="仿宋" w:eastAsia="仿宋" w:cs="仿宋"/>
                <w:color w:val="000000"/>
                <w:sz w:val="24"/>
                <w:szCs w:val="24"/>
              </w:rPr>
            </w:pPr>
          </w:p>
        </w:tc>
        <w:tc>
          <w:tcPr>
            <w:tcW w:w="992" w:type="dxa"/>
            <w:noWrap w:val="0"/>
            <w:vAlign w:val="center"/>
          </w:tcPr>
          <w:p w14:paraId="3A896A32">
            <w:pPr>
              <w:spacing w:line="360" w:lineRule="auto"/>
              <w:jc w:val="both"/>
              <w:rPr>
                <w:rFonts w:hint="eastAsia" w:ascii="仿宋" w:hAnsi="仿宋" w:eastAsia="仿宋" w:cs="仿宋"/>
                <w:color w:val="000000"/>
                <w:sz w:val="24"/>
                <w:szCs w:val="24"/>
              </w:rPr>
            </w:pPr>
          </w:p>
        </w:tc>
      </w:tr>
      <w:tr w14:paraId="411CB7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D0DD09">
            <w:pPr>
              <w:spacing w:line="360" w:lineRule="auto"/>
              <w:jc w:val="both"/>
              <w:rPr>
                <w:rFonts w:hint="eastAsia" w:ascii="仿宋" w:hAnsi="仿宋" w:eastAsia="仿宋" w:cs="仿宋"/>
                <w:color w:val="000000"/>
                <w:sz w:val="24"/>
                <w:szCs w:val="24"/>
              </w:rPr>
            </w:pPr>
          </w:p>
        </w:tc>
        <w:tc>
          <w:tcPr>
            <w:tcW w:w="1276" w:type="dxa"/>
            <w:noWrap w:val="0"/>
            <w:vAlign w:val="center"/>
          </w:tcPr>
          <w:p w14:paraId="786F0C1D">
            <w:pPr>
              <w:spacing w:line="360" w:lineRule="auto"/>
              <w:jc w:val="both"/>
              <w:rPr>
                <w:rFonts w:hint="eastAsia" w:ascii="仿宋" w:hAnsi="仿宋" w:eastAsia="仿宋" w:cs="仿宋"/>
                <w:color w:val="000000"/>
                <w:sz w:val="24"/>
                <w:szCs w:val="24"/>
              </w:rPr>
            </w:pPr>
          </w:p>
        </w:tc>
        <w:tc>
          <w:tcPr>
            <w:tcW w:w="1418" w:type="dxa"/>
            <w:noWrap w:val="0"/>
            <w:vAlign w:val="center"/>
          </w:tcPr>
          <w:p w14:paraId="5681C87C">
            <w:pPr>
              <w:spacing w:line="360" w:lineRule="auto"/>
              <w:jc w:val="both"/>
              <w:rPr>
                <w:rFonts w:hint="eastAsia" w:ascii="仿宋" w:hAnsi="仿宋" w:eastAsia="仿宋" w:cs="仿宋"/>
                <w:color w:val="000000"/>
                <w:sz w:val="24"/>
                <w:szCs w:val="24"/>
              </w:rPr>
            </w:pPr>
          </w:p>
        </w:tc>
        <w:tc>
          <w:tcPr>
            <w:tcW w:w="940" w:type="dxa"/>
            <w:noWrap w:val="0"/>
            <w:vAlign w:val="center"/>
          </w:tcPr>
          <w:p w14:paraId="5AEA2A5D">
            <w:pPr>
              <w:spacing w:line="360" w:lineRule="auto"/>
              <w:jc w:val="both"/>
              <w:rPr>
                <w:rFonts w:hint="eastAsia" w:ascii="仿宋" w:hAnsi="仿宋" w:eastAsia="仿宋" w:cs="仿宋"/>
                <w:color w:val="000000"/>
                <w:sz w:val="24"/>
                <w:szCs w:val="24"/>
              </w:rPr>
            </w:pPr>
          </w:p>
        </w:tc>
        <w:tc>
          <w:tcPr>
            <w:tcW w:w="851" w:type="dxa"/>
            <w:noWrap w:val="0"/>
            <w:vAlign w:val="center"/>
          </w:tcPr>
          <w:p w14:paraId="4ABD3E34">
            <w:pPr>
              <w:spacing w:line="360" w:lineRule="auto"/>
              <w:jc w:val="both"/>
              <w:rPr>
                <w:rFonts w:hint="eastAsia" w:ascii="仿宋" w:hAnsi="仿宋" w:eastAsia="仿宋" w:cs="仿宋"/>
                <w:color w:val="000000"/>
                <w:sz w:val="24"/>
                <w:szCs w:val="24"/>
              </w:rPr>
            </w:pPr>
          </w:p>
        </w:tc>
        <w:tc>
          <w:tcPr>
            <w:tcW w:w="1044" w:type="dxa"/>
            <w:noWrap w:val="0"/>
            <w:vAlign w:val="center"/>
          </w:tcPr>
          <w:p w14:paraId="5F6D1B3C">
            <w:pPr>
              <w:spacing w:line="360" w:lineRule="auto"/>
              <w:jc w:val="both"/>
              <w:rPr>
                <w:rFonts w:hint="eastAsia" w:ascii="仿宋" w:hAnsi="仿宋" w:eastAsia="仿宋" w:cs="仿宋"/>
                <w:color w:val="000000"/>
                <w:sz w:val="24"/>
                <w:szCs w:val="24"/>
              </w:rPr>
            </w:pPr>
          </w:p>
        </w:tc>
        <w:tc>
          <w:tcPr>
            <w:tcW w:w="992" w:type="dxa"/>
            <w:noWrap w:val="0"/>
            <w:vAlign w:val="center"/>
          </w:tcPr>
          <w:p w14:paraId="596963D7">
            <w:pPr>
              <w:spacing w:line="360" w:lineRule="auto"/>
              <w:jc w:val="both"/>
              <w:rPr>
                <w:rFonts w:hint="eastAsia" w:ascii="仿宋" w:hAnsi="仿宋" w:eastAsia="仿宋" w:cs="仿宋"/>
                <w:color w:val="000000"/>
                <w:sz w:val="24"/>
                <w:szCs w:val="24"/>
              </w:rPr>
            </w:pPr>
          </w:p>
        </w:tc>
        <w:tc>
          <w:tcPr>
            <w:tcW w:w="851" w:type="dxa"/>
            <w:noWrap w:val="0"/>
            <w:vAlign w:val="center"/>
          </w:tcPr>
          <w:p w14:paraId="72D8FDC7">
            <w:pPr>
              <w:spacing w:line="360" w:lineRule="auto"/>
              <w:jc w:val="both"/>
              <w:rPr>
                <w:rFonts w:hint="eastAsia" w:ascii="仿宋" w:hAnsi="仿宋" w:eastAsia="仿宋" w:cs="仿宋"/>
                <w:color w:val="000000"/>
                <w:sz w:val="24"/>
                <w:szCs w:val="24"/>
              </w:rPr>
            </w:pPr>
          </w:p>
        </w:tc>
        <w:tc>
          <w:tcPr>
            <w:tcW w:w="1487" w:type="dxa"/>
            <w:noWrap w:val="0"/>
            <w:vAlign w:val="center"/>
          </w:tcPr>
          <w:p w14:paraId="64ADE5E3">
            <w:pPr>
              <w:spacing w:line="360" w:lineRule="auto"/>
              <w:jc w:val="both"/>
              <w:rPr>
                <w:rFonts w:hint="eastAsia" w:ascii="仿宋" w:hAnsi="仿宋" w:eastAsia="仿宋" w:cs="仿宋"/>
                <w:color w:val="000000"/>
                <w:sz w:val="24"/>
                <w:szCs w:val="24"/>
              </w:rPr>
            </w:pPr>
          </w:p>
        </w:tc>
        <w:tc>
          <w:tcPr>
            <w:tcW w:w="992" w:type="dxa"/>
            <w:noWrap w:val="0"/>
            <w:vAlign w:val="center"/>
          </w:tcPr>
          <w:p w14:paraId="01604013">
            <w:pPr>
              <w:spacing w:line="360" w:lineRule="auto"/>
              <w:jc w:val="both"/>
              <w:rPr>
                <w:rFonts w:hint="eastAsia" w:ascii="仿宋" w:hAnsi="仿宋" w:eastAsia="仿宋" w:cs="仿宋"/>
                <w:color w:val="000000"/>
                <w:sz w:val="24"/>
                <w:szCs w:val="24"/>
              </w:rPr>
            </w:pPr>
          </w:p>
        </w:tc>
      </w:tr>
      <w:tr w14:paraId="19DC2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469B98F">
            <w:pPr>
              <w:spacing w:line="360" w:lineRule="auto"/>
              <w:jc w:val="both"/>
              <w:rPr>
                <w:rFonts w:hint="eastAsia" w:ascii="仿宋" w:hAnsi="仿宋" w:eastAsia="仿宋" w:cs="仿宋"/>
                <w:color w:val="000000"/>
                <w:sz w:val="24"/>
                <w:szCs w:val="24"/>
              </w:rPr>
            </w:pPr>
          </w:p>
        </w:tc>
        <w:tc>
          <w:tcPr>
            <w:tcW w:w="1276" w:type="dxa"/>
            <w:noWrap w:val="0"/>
            <w:vAlign w:val="center"/>
          </w:tcPr>
          <w:p w14:paraId="7657C455">
            <w:pPr>
              <w:spacing w:line="360" w:lineRule="auto"/>
              <w:jc w:val="both"/>
              <w:rPr>
                <w:rFonts w:hint="eastAsia" w:ascii="仿宋" w:hAnsi="仿宋" w:eastAsia="仿宋" w:cs="仿宋"/>
                <w:color w:val="000000"/>
                <w:sz w:val="24"/>
                <w:szCs w:val="24"/>
              </w:rPr>
            </w:pPr>
          </w:p>
        </w:tc>
        <w:tc>
          <w:tcPr>
            <w:tcW w:w="1418" w:type="dxa"/>
            <w:noWrap w:val="0"/>
            <w:vAlign w:val="center"/>
          </w:tcPr>
          <w:p w14:paraId="347E0005">
            <w:pPr>
              <w:spacing w:line="360" w:lineRule="auto"/>
              <w:jc w:val="both"/>
              <w:rPr>
                <w:rFonts w:hint="eastAsia" w:ascii="仿宋" w:hAnsi="仿宋" w:eastAsia="仿宋" w:cs="仿宋"/>
                <w:color w:val="000000"/>
                <w:sz w:val="24"/>
                <w:szCs w:val="24"/>
              </w:rPr>
            </w:pPr>
          </w:p>
        </w:tc>
        <w:tc>
          <w:tcPr>
            <w:tcW w:w="940" w:type="dxa"/>
            <w:noWrap w:val="0"/>
            <w:vAlign w:val="center"/>
          </w:tcPr>
          <w:p w14:paraId="4C7BE259">
            <w:pPr>
              <w:spacing w:line="360" w:lineRule="auto"/>
              <w:jc w:val="both"/>
              <w:rPr>
                <w:rFonts w:hint="eastAsia" w:ascii="仿宋" w:hAnsi="仿宋" w:eastAsia="仿宋" w:cs="仿宋"/>
                <w:color w:val="000000"/>
                <w:sz w:val="24"/>
                <w:szCs w:val="24"/>
              </w:rPr>
            </w:pPr>
          </w:p>
        </w:tc>
        <w:tc>
          <w:tcPr>
            <w:tcW w:w="851" w:type="dxa"/>
            <w:noWrap w:val="0"/>
            <w:vAlign w:val="center"/>
          </w:tcPr>
          <w:p w14:paraId="78845B6E">
            <w:pPr>
              <w:spacing w:line="360" w:lineRule="auto"/>
              <w:jc w:val="both"/>
              <w:rPr>
                <w:rFonts w:hint="eastAsia" w:ascii="仿宋" w:hAnsi="仿宋" w:eastAsia="仿宋" w:cs="仿宋"/>
                <w:color w:val="000000"/>
                <w:sz w:val="24"/>
                <w:szCs w:val="24"/>
              </w:rPr>
            </w:pPr>
          </w:p>
        </w:tc>
        <w:tc>
          <w:tcPr>
            <w:tcW w:w="1044" w:type="dxa"/>
            <w:noWrap w:val="0"/>
            <w:vAlign w:val="center"/>
          </w:tcPr>
          <w:p w14:paraId="69F5B478">
            <w:pPr>
              <w:spacing w:line="360" w:lineRule="auto"/>
              <w:jc w:val="both"/>
              <w:rPr>
                <w:rFonts w:hint="eastAsia" w:ascii="仿宋" w:hAnsi="仿宋" w:eastAsia="仿宋" w:cs="仿宋"/>
                <w:color w:val="000000"/>
                <w:sz w:val="24"/>
                <w:szCs w:val="24"/>
              </w:rPr>
            </w:pPr>
          </w:p>
        </w:tc>
        <w:tc>
          <w:tcPr>
            <w:tcW w:w="992" w:type="dxa"/>
            <w:noWrap w:val="0"/>
            <w:vAlign w:val="center"/>
          </w:tcPr>
          <w:p w14:paraId="0D3E478D">
            <w:pPr>
              <w:spacing w:line="360" w:lineRule="auto"/>
              <w:jc w:val="both"/>
              <w:rPr>
                <w:rFonts w:hint="eastAsia" w:ascii="仿宋" w:hAnsi="仿宋" w:eastAsia="仿宋" w:cs="仿宋"/>
                <w:color w:val="000000"/>
                <w:sz w:val="24"/>
                <w:szCs w:val="24"/>
              </w:rPr>
            </w:pPr>
          </w:p>
        </w:tc>
        <w:tc>
          <w:tcPr>
            <w:tcW w:w="851" w:type="dxa"/>
            <w:noWrap w:val="0"/>
            <w:vAlign w:val="center"/>
          </w:tcPr>
          <w:p w14:paraId="19E497AC">
            <w:pPr>
              <w:spacing w:line="360" w:lineRule="auto"/>
              <w:jc w:val="both"/>
              <w:rPr>
                <w:rFonts w:hint="eastAsia" w:ascii="仿宋" w:hAnsi="仿宋" w:eastAsia="仿宋" w:cs="仿宋"/>
                <w:color w:val="000000"/>
                <w:sz w:val="24"/>
                <w:szCs w:val="24"/>
              </w:rPr>
            </w:pPr>
          </w:p>
        </w:tc>
        <w:tc>
          <w:tcPr>
            <w:tcW w:w="1487" w:type="dxa"/>
            <w:noWrap w:val="0"/>
            <w:vAlign w:val="center"/>
          </w:tcPr>
          <w:p w14:paraId="5636C8D2">
            <w:pPr>
              <w:spacing w:line="360" w:lineRule="auto"/>
              <w:jc w:val="both"/>
              <w:rPr>
                <w:rFonts w:hint="eastAsia" w:ascii="仿宋" w:hAnsi="仿宋" w:eastAsia="仿宋" w:cs="仿宋"/>
                <w:color w:val="000000"/>
                <w:sz w:val="24"/>
                <w:szCs w:val="24"/>
              </w:rPr>
            </w:pPr>
          </w:p>
        </w:tc>
        <w:tc>
          <w:tcPr>
            <w:tcW w:w="992" w:type="dxa"/>
            <w:noWrap w:val="0"/>
            <w:vAlign w:val="center"/>
          </w:tcPr>
          <w:p w14:paraId="3D588046">
            <w:pPr>
              <w:spacing w:line="360" w:lineRule="auto"/>
              <w:jc w:val="both"/>
              <w:rPr>
                <w:rFonts w:hint="eastAsia" w:ascii="仿宋" w:hAnsi="仿宋" w:eastAsia="仿宋" w:cs="仿宋"/>
                <w:color w:val="000000"/>
                <w:sz w:val="24"/>
                <w:szCs w:val="24"/>
              </w:rPr>
            </w:pPr>
          </w:p>
        </w:tc>
      </w:tr>
      <w:tr w14:paraId="41C14F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4DFAD89">
            <w:pPr>
              <w:spacing w:line="360" w:lineRule="auto"/>
              <w:jc w:val="both"/>
              <w:rPr>
                <w:rFonts w:hint="eastAsia" w:ascii="仿宋" w:hAnsi="仿宋" w:eastAsia="仿宋" w:cs="仿宋"/>
                <w:color w:val="000000"/>
                <w:sz w:val="24"/>
                <w:szCs w:val="24"/>
              </w:rPr>
            </w:pPr>
          </w:p>
        </w:tc>
        <w:tc>
          <w:tcPr>
            <w:tcW w:w="1276" w:type="dxa"/>
            <w:noWrap w:val="0"/>
            <w:vAlign w:val="center"/>
          </w:tcPr>
          <w:p w14:paraId="6A491076">
            <w:pPr>
              <w:spacing w:line="360" w:lineRule="auto"/>
              <w:jc w:val="both"/>
              <w:rPr>
                <w:rFonts w:hint="eastAsia" w:ascii="仿宋" w:hAnsi="仿宋" w:eastAsia="仿宋" w:cs="仿宋"/>
                <w:color w:val="000000"/>
                <w:sz w:val="24"/>
                <w:szCs w:val="24"/>
              </w:rPr>
            </w:pPr>
          </w:p>
        </w:tc>
        <w:tc>
          <w:tcPr>
            <w:tcW w:w="1418" w:type="dxa"/>
            <w:noWrap w:val="0"/>
            <w:vAlign w:val="center"/>
          </w:tcPr>
          <w:p w14:paraId="788D8B03">
            <w:pPr>
              <w:spacing w:line="360" w:lineRule="auto"/>
              <w:jc w:val="both"/>
              <w:rPr>
                <w:rFonts w:hint="eastAsia" w:ascii="仿宋" w:hAnsi="仿宋" w:eastAsia="仿宋" w:cs="仿宋"/>
                <w:color w:val="000000"/>
                <w:sz w:val="24"/>
                <w:szCs w:val="24"/>
              </w:rPr>
            </w:pPr>
          </w:p>
        </w:tc>
        <w:tc>
          <w:tcPr>
            <w:tcW w:w="940" w:type="dxa"/>
            <w:noWrap w:val="0"/>
            <w:vAlign w:val="center"/>
          </w:tcPr>
          <w:p w14:paraId="5029E90B">
            <w:pPr>
              <w:spacing w:line="360" w:lineRule="auto"/>
              <w:jc w:val="both"/>
              <w:rPr>
                <w:rFonts w:hint="eastAsia" w:ascii="仿宋" w:hAnsi="仿宋" w:eastAsia="仿宋" w:cs="仿宋"/>
                <w:color w:val="000000"/>
                <w:sz w:val="24"/>
                <w:szCs w:val="24"/>
              </w:rPr>
            </w:pPr>
          </w:p>
        </w:tc>
        <w:tc>
          <w:tcPr>
            <w:tcW w:w="851" w:type="dxa"/>
            <w:noWrap w:val="0"/>
            <w:vAlign w:val="center"/>
          </w:tcPr>
          <w:p w14:paraId="660AECA7">
            <w:pPr>
              <w:spacing w:line="360" w:lineRule="auto"/>
              <w:jc w:val="both"/>
              <w:rPr>
                <w:rFonts w:hint="eastAsia" w:ascii="仿宋" w:hAnsi="仿宋" w:eastAsia="仿宋" w:cs="仿宋"/>
                <w:color w:val="000000"/>
                <w:sz w:val="24"/>
                <w:szCs w:val="24"/>
              </w:rPr>
            </w:pPr>
          </w:p>
        </w:tc>
        <w:tc>
          <w:tcPr>
            <w:tcW w:w="1044" w:type="dxa"/>
            <w:noWrap w:val="0"/>
            <w:vAlign w:val="center"/>
          </w:tcPr>
          <w:p w14:paraId="02B8CC0C">
            <w:pPr>
              <w:spacing w:line="360" w:lineRule="auto"/>
              <w:jc w:val="both"/>
              <w:rPr>
                <w:rFonts w:hint="eastAsia" w:ascii="仿宋" w:hAnsi="仿宋" w:eastAsia="仿宋" w:cs="仿宋"/>
                <w:color w:val="000000"/>
                <w:sz w:val="24"/>
                <w:szCs w:val="24"/>
              </w:rPr>
            </w:pPr>
          </w:p>
        </w:tc>
        <w:tc>
          <w:tcPr>
            <w:tcW w:w="992" w:type="dxa"/>
            <w:noWrap w:val="0"/>
            <w:vAlign w:val="center"/>
          </w:tcPr>
          <w:p w14:paraId="13325C26">
            <w:pPr>
              <w:spacing w:line="360" w:lineRule="auto"/>
              <w:jc w:val="both"/>
              <w:rPr>
                <w:rFonts w:hint="eastAsia" w:ascii="仿宋" w:hAnsi="仿宋" w:eastAsia="仿宋" w:cs="仿宋"/>
                <w:color w:val="000000"/>
                <w:sz w:val="24"/>
                <w:szCs w:val="24"/>
              </w:rPr>
            </w:pPr>
          </w:p>
        </w:tc>
        <w:tc>
          <w:tcPr>
            <w:tcW w:w="851" w:type="dxa"/>
            <w:noWrap w:val="0"/>
            <w:vAlign w:val="center"/>
          </w:tcPr>
          <w:p w14:paraId="14818AD4">
            <w:pPr>
              <w:spacing w:line="360" w:lineRule="auto"/>
              <w:jc w:val="both"/>
              <w:rPr>
                <w:rFonts w:hint="eastAsia" w:ascii="仿宋" w:hAnsi="仿宋" w:eastAsia="仿宋" w:cs="仿宋"/>
                <w:color w:val="000000"/>
                <w:sz w:val="24"/>
                <w:szCs w:val="24"/>
              </w:rPr>
            </w:pPr>
          </w:p>
        </w:tc>
        <w:tc>
          <w:tcPr>
            <w:tcW w:w="1487" w:type="dxa"/>
            <w:noWrap w:val="0"/>
            <w:vAlign w:val="center"/>
          </w:tcPr>
          <w:p w14:paraId="01FB6FFE">
            <w:pPr>
              <w:spacing w:line="360" w:lineRule="auto"/>
              <w:jc w:val="both"/>
              <w:rPr>
                <w:rFonts w:hint="eastAsia" w:ascii="仿宋" w:hAnsi="仿宋" w:eastAsia="仿宋" w:cs="仿宋"/>
                <w:color w:val="000000"/>
                <w:sz w:val="24"/>
                <w:szCs w:val="24"/>
              </w:rPr>
            </w:pPr>
          </w:p>
        </w:tc>
        <w:tc>
          <w:tcPr>
            <w:tcW w:w="992" w:type="dxa"/>
            <w:noWrap w:val="0"/>
            <w:vAlign w:val="center"/>
          </w:tcPr>
          <w:p w14:paraId="2D1E4CC9">
            <w:pPr>
              <w:spacing w:line="360" w:lineRule="auto"/>
              <w:jc w:val="both"/>
              <w:rPr>
                <w:rFonts w:hint="eastAsia" w:ascii="仿宋" w:hAnsi="仿宋" w:eastAsia="仿宋" w:cs="仿宋"/>
                <w:color w:val="000000"/>
                <w:sz w:val="24"/>
                <w:szCs w:val="24"/>
              </w:rPr>
            </w:pPr>
          </w:p>
        </w:tc>
      </w:tr>
      <w:tr w14:paraId="7B854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2D8B54F">
            <w:pPr>
              <w:spacing w:line="360" w:lineRule="auto"/>
              <w:jc w:val="both"/>
              <w:rPr>
                <w:rFonts w:hint="eastAsia" w:ascii="仿宋" w:hAnsi="仿宋" w:eastAsia="仿宋" w:cs="仿宋"/>
                <w:color w:val="000000"/>
                <w:sz w:val="24"/>
                <w:szCs w:val="24"/>
              </w:rPr>
            </w:pPr>
          </w:p>
        </w:tc>
        <w:tc>
          <w:tcPr>
            <w:tcW w:w="1276" w:type="dxa"/>
            <w:noWrap w:val="0"/>
            <w:vAlign w:val="center"/>
          </w:tcPr>
          <w:p w14:paraId="0C20546A">
            <w:pPr>
              <w:spacing w:line="360" w:lineRule="auto"/>
              <w:jc w:val="both"/>
              <w:rPr>
                <w:rFonts w:hint="eastAsia" w:ascii="仿宋" w:hAnsi="仿宋" w:eastAsia="仿宋" w:cs="仿宋"/>
                <w:color w:val="000000"/>
                <w:sz w:val="24"/>
                <w:szCs w:val="24"/>
              </w:rPr>
            </w:pPr>
          </w:p>
        </w:tc>
        <w:tc>
          <w:tcPr>
            <w:tcW w:w="1418" w:type="dxa"/>
            <w:noWrap w:val="0"/>
            <w:vAlign w:val="center"/>
          </w:tcPr>
          <w:p w14:paraId="2C0AEA8E">
            <w:pPr>
              <w:spacing w:line="360" w:lineRule="auto"/>
              <w:jc w:val="both"/>
              <w:rPr>
                <w:rFonts w:hint="eastAsia" w:ascii="仿宋" w:hAnsi="仿宋" w:eastAsia="仿宋" w:cs="仿宋"/>
                <w:color w:val="000000"/>
                <w:sz w:val="24"/>
                <w:szCs w:val="24"/>
              </w:rPr>
            </w:pPr>
          </w:p>
        </w:tc>
        <w:tc>
          <w:tcPr>
            <w:tcW w:w="940" w:type="dxa"/>
            <w:noWrap w:val="0"/>
            <w:vAlign w:val="center"/>
          </w:tcPr>
          <w:p w14:paraId="0DC81AC5">
            <w:pPr>
              <w:spacing w:line="360" w:lineRule="auto"/>
              <w:jc w:val="both"/>
              <w:rPr>
                <w:rFonts w:hint="eastAsia" w:ascii="仿宋" w:hAnsi="仿宋" w:eastAsia="仿宋" w:cs="仿宋"/>
                <w:color w:val="000000"/>
                <w:sz w:val="24"/>
                <w:szCs w:val="24"/>
              </w:rPr>
            </w:pPr>
          </w:p>
        </w:tc>
        <w:tc>
          <w:tcPr>
            <w:tcW w:w="851" w:type="dxa"/>
            <w:noWrap w:val="0"/>
            <w:vAlign w:val="center"/>
          </w:tcPr>
          <w:p w14:paraId="0203C37D">
            <w:pPr>
              <w:spacing w:line="360" w:lineRule="auto"/>
              <w:jc w:val="both"/>
              <w:rPr>
                <w:rFonts w:hint="eastAsia" w:ascii="仿宋" w:hAnsi="仿宋" w:eastAsia="仿宋" w:cs="仿宋"/>
                <w:color w:val="000000"/>
                <w:sz w:val="24"/>
                <w:szCs w:val="24"/>
              </w:rPr>
            </w:pPr>
          </w:p>
        </w:tc>
        <w:tc>
          <w:tcPr>
            <w:tcW w:w="1044" w:type="dxa"/>
            <w:noWrap w:val="0"/>
            <w:vAlign w:val="center"/>
          </w:tcPr>
          <w:p w14:paraId="399753D3">
            <w:pPr>
              <w:spacing w:line="360" w:lineRule="auto"/>
              <w:jc w:val="both"/>
              <w:rPr>
                <w:rFonts w:hint="eastAsia" w:ascii="仿宋" w:hAnsi="仿宋" w:eastAsia="仿宋" w:cs="仿宋"/>
                <w:color w:val="000000"/>
                <w:sz w:val="24"/>
                <w:szCs w:val="24"/>
              </w:rPr>
            </w:pPr>
          </w:p>
        </w:tc>
        <w:tc>
          <w:tcPr>
            <w:tcW w:w="992" w:type="dxa"/>
            <w:noWrap w:val="0"/>
            <w:vAlign w:val="center"/>
          </w:tcPr>
          <w:p w14:paraId="51DADB21">
            <w:pPr>
              <w:spacing w:line="360" w:lineRule="auto"/>
              <w:jc w:val="both"/>
              <w:rPr>
                <w:rFonts w:hint="eastAsia" w:ascii="仿宋" w:hAnsi="仿宋" w:eastAsia="仿宋" w:cs="仿宋"/>
                <w:color w:val="000000"/>
                <w:sz w:val="24"/>
                <w:szCs w:val="24"/>
              </w:rPr>
            </w:pPr>
          </w:p>
        </w:tc>
        <w:tc>
          <w:tcPr>
            <w:tcW w:w="851" w:type="dxa"/>
            <w:noWrap w:val="0"/>
            <w:vAlign w:val="center"/>
          </w:tcPr>
          <w:p w14:paraId="396220CC">
            <w:pPr>
              <w:spacing w:line="360" w:lineRule="auto"/>
              <w:jc w:val="both"/>
              <w:rPr>
                <w:rFonts w:hint="eastAsia" w:ascii="仿宋" w:hAnsi="仿宋" w:eastAsia="仿宋" w:cs="仿宋"/>
                <w:color w:val="000000"/>
                <w:sz w:val="24"/>
                <w:szCs w:val="24"/>
              </w:rPr>
            </w:pPr>
          </w:p>
        </w:tc>
        <w:tc>
          <w:tcPr>
            <w:tcW w:w="1487" w:type="dxa"/>
            <w:noWrap w:val="0"/>
            <w:vAlign w:val="center"/>
          </w:tcPr>
          <w:p w14:paraId="672DE4B9">
            <w:pPr>
              <w:spacing w:line="360" w:lineRule="auto"/>
              <w:jc w:val="both"/>
              <w:rPr>
                <w:rFonts w:hint="eastAsia" w:ascii="仿宋" w:hAnsi="仿宋" w:eastAsia="仿宋" w:cs="仿宋"/>
                <w:color w:val="000000"/>
                <w:sz w:val="24"/>
                <w:szCs w:val="24"/>
              </w:rPr>
            </w:pPr>
          </w:p>
        </w:tc>
        <w:tc>
          <w:tcPr>
            <w:tcW w:w="992" w:type="dxa"/>
            <w:noWrap w:val="0"/>
            <w:vAlign w:val="center"/>
          </w:tcPr>
          <w:p w14:paraId="5FAD6B8C">
            <w:pPr>
              <w:spacing w:line="360" w:lineRule="auto"/>
              <w:jc w:val="both"/>
              <w:rPr>
                <w:rFonts w:hint="eastAsia" w:ascii="仿宋" w:hAnsi="仿宋" w:eastAsia="仿宋" w:cs="仿宋"/>
                <w:color w:val="000000"/>
                <w:sz w:val="24"/>
                <w:szCs w:val="24"/>
              </w:rPr>
            </w:pPr>
          </w:p>
        </w:tc>
      </w:tr>
      <w:tr w14:paraId="6301D4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0AAD5AB">
            <w:pPr>
              <w:spacing w:line="360" w:lineRule="auto"/>
              <w:jc w:val="both"/>
              <w:rPr>
                <w:rFonts w:hint="eastAsia" w:ascii="仿宋" w:hAnsi="仿宋" w:eastAsia="仿宋" w:cs="仿宋"/>
                <w:color w:val="000000"/>
                <w:sz w:val="24"/>
                <w:szCs w:val="24"/>
              </w:rPr>
            </w:pPr>
          </w:p>
        </w:tc>
        <w:tc>
          <w:tcPr>
            <w:tcW w:w="1276" w:type="dxa"/>
            <w:noWrap w:val="0"/>
            <w:vAlign w:val="center"/>
          </w:tcPr>
          <w:p w14:paraId="2E80AF87">
            <w:pPr>
              <w:spacing w:line="360" w:lineRule="auto"/>
              <w:jc w:val="both"/>
              <w:rPr>
                <w:rFonts w:hint="eastAsia" w:ascii="仿宋" w:hAnsi="仿宋" w:eastAsia="仿宋" w:cs="仿宋"/>
                <w:color w:val="000000"/>
                <w:sz w:val="24"/>
                <w:szCs w:val="24"/>
              </w:rPr>
            </w:pPr>
          </w:p>
        </w:tc>
        <w:tc>
          <w:tcPr>
            <w:tcW w:w="1418" w:type="dxa"/>
            <w:noWrap w:val="0"/>
            <w:vAlign w:val="center"/>
          </w:tcPr>
          <w:p w14:paraId="2E34F3C7">
            <w:pPr>
              <w:spacing w:line="360" w:lineRule="auto"/>
              <w:jc w:val="both"/>
              <w:rPr>
                <w:rFonts w:hint="eastAsia" w:ascii="仿宋" w:hAnsi="仿宋" w:eastAsia="仿宋" w:cs="仿宋"/>
                <w:color w:val="000000"/>
                <w:sz w:val="24"/>
                <w:szCs w:val="24"/>
              </w:rPr>
            </w:pPr>
          </w:p>
        </w:tc>
        <w:tc>
          <w:tcPr>
            <w:tcW w:w="940" w:type="dxa"/>
            <w:noWrap w:val="0"/>
            <w:vAlign w:val="center"/>
          </w:tcPr>
          <w:p w14:paraId="5EEF8172">
            <w:pPr>
              <w:spacing w:line="360" w:lineRule="auto"/>
              <w:jc w:val="both"/>
              <w:rPr>
                <w:rFonts w:hint="eastAsia" w:ascii="仿宋" w:hAnsi="仿宋" w:eastAsia="仿宋" w:cs="仿宋"/>
                <w:color w:val="000000"/>
                <w:sz w:val="24"/>
                <w:szCs w:val="24"/>
              </w:rPr>
            </w:pPr>
          </w:p>
        </w:tc>
        <w:tc>
          <w:tcPr>
            <w:tcW w:w="851" w:type="dxa"/>
            <w:noWrap w:val="0"/>
            <w:vAlign w:val="center"/>
          </w:tcPr>
          <w:p w14:paraId="09BFA94D">
            <w:pPr>
              <w:spacing w:line="360" w:lineRule="auto"/>
              <w:jc w:val="both"/>
              <w:rPr>
                <w:rFonts w:hint="eastAsia" w:ascii="仿宋" w:hAnsi="仿宋" w:eastAsia="仿宋" w:cs="仿宋"/>
                <w:color w:val="000000"/>
                <w:sz w:val="24"/>
                <w:szCs w:val="24"/>
              </w:rPr>
            </w:pPr>
          </w:p>
        </w:tc>
        <w:tc>
          <w:tcPr>
            <w:tcW w:w="1044" w:type="dxa"/>
            <w:noWrap w:val="0"/>
            <w:vAlign w:val="center"/>
          </w:tcPr>
          <w:p w14:paraId="7442F4D3">
            <w:pPr>
              <w:spacing w:line="360" w:lineRule="auto"/>
              <w:jc w:val="both"/>
              <w:rPr>
                <w:rFonts w:hint="eastAsia" w:ascii="仿宋" w:hAnsi="仿宋" w:eastAsia="仿宋" w:cs="仿宋"/>
                <w:color w:val="000000"/>
                <w:sz w:val="24"/>
                <w:szCs w:val="24"/>
              </w:rPr>
            </w:pPr>
          </w:p>
        </w:tc>
        <w:tc>
          <w:tcPr>
            <w:tcW w:w="992" w:type="dxa"/>
            <w:noWrap w:val="0"/>
            <w:vAlign w:val="center"/>
          </w:tcPr>
          <w:p w14:paraId="79E33E5C">
            <w:pPr>
              <w:spacing w:line="360" w:lineRule="auto"/>
              <w:jc w:val="both"/>
              <w:rPr>
                <w:rFonts w:hint="eastAsia" w:ascii="仿宋" w:hAnsi="仿宋" w:eastAsia="仿宋" w:cs="仿宋"/>
                <w:color w:val="000000"/>
                <w:sz w:val="24"/>
                <w:szCs w:val="24"/>
              </w:rPr>
            </w:pPr>
          </w:p>
        </w:tc>
        <w:tc>
          <w:tcPr>
            <w:tcW w:w="851" w:type="dxa"/>
            <w:noWrap w:val="0"/>
            <w:vAlign w:val="center"/>
          </w:tcPr>
          <w:p w14:paraId="5A4C3087">
            <w:pPr>
              <w:spacing w:line="360" w:lineRule="auto"/>
              <w:jc w:val="both"/>
              <w:rPr>
                <w:rFonts w:hint="eastAsia" w:ascii="仿宋" w:hAnsi="仿宋" w:eastAsia="仿宋" w:cs="仿宋"/>
                <w:color w:val="000000"/>
                <w:sz w:val="24"/>
                <w:szCs w:val="24"/>
              </w:rPr>
            </w:pPr>
          </w:p>
        </w:tc>
        <w:tc>
          <w:tcPr>
            <w:tcW w:w="1487" w:type="dxa"/>
            <w:noWrap w:val="0"/>
            <w:vAlign w:val="center"/>
          </w:tcPr>
          <w:p w14:paraId="2B6E707F">
            <w:pPr>
              <w:spacing w:line="360" w:lineRule="auto"/>
              <w:jc w:val="both"/>
              <w:rPr>
                <w:rFonts w:hint="eastAsia" w:ascii="仿宋" w:hAnsi="仿宋" w:eastAsia="仿宋" w:cs="仿宋"/>
                <w:color w:val="000000"/>
                <w:sz w:val="24"/>
                <w:szCs w:val="24"/>
              </w:rPr>
            </w:pPr>
          </w:p>
        </w:tc>
        <w:tc>
          <w:tcPr>
            <w:tcW w:w="992" w:type="dxa"/>
            <w:noWrap w:val="0"/>
            <w:vAlign w:val="center"/>
          </w:tcPr>
          <w:p w14:paraId="07D7E3F2">
            <w:pPr>
              <w:spacing w:line="360" w:lineRule="auto"/>
              <w:jc w:val="both"/>
              <w:rPr>
                <w:rFonts w:hint="eastAsia" w:ascii="仿宋" w:hAnsi="仿宋" w:eastAsia="仿宋" w:cs="仿宋"/>
                <w:color w:val="000000"/>
                <w:sz w:val="24"/>
                <w:szCs w:val="24"/>
              </w:rPr>
            </w:pPr>
          </w:p>
        </w:tc>
      </w:tr>
      <w:tr w14:paraId="2C982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BF8692">
            <w:pPr>
              <w:spacing w:line="360" w:lineRule="auto"/>
              <w:jc w:val="both"/>
              <w:rPr>
                <w:rFonts w:hint="eastAsia" w:ascii="仿宋" w:hAnsi="仿宋" w:eastAsia="仿宋" w:cs="仿宋"/>
                <w:color w:val="000000"/>
                <w:sz w:val="24"/>
                <w:szCs w:val="24"/>
              </w:rPr>
            </w:pPr>
          </w:p>
        </w:tc>
        <w:tc>
          <w:tcPr>
            <w:tcW w:w="1276" w:type="dxa"/>
            <w:noWrap w:val="0"/>
            <w:vAlign w:val="center"/>
          </w:tcPr>
          <w:p w14:paraId="750657FE">
            <w:pPr>
              <w:spacing w:line="360" w:lineRule="auto"/>
              <w:jc w:val="both"/>
              <w:rPr>
                <w:rFonts w:hint="eastAsia" w:ascii="仿宋" w:hAnsi="仿宋" w:eastAsia="仿宋" w:cs="仿宋"/>
                <w:color w:val="000000"/>
                <w:sz w:val="24"/>
                <w:szCs w:val="24"/>
              </w:rPr>
            </w:pPr>
          </w:p>
        </w:tc>
        <w:tc>
          <w:tcPr>
            <w:tcW w:w="1418" w:type="dxa"/>
            <w:noWrap w:val="0"/>
            <w:vAlign w:val="center"/>
          </w:tcPr>
          <w:p w14:paraId="47DA4A34">
            <w:pPr>
              <w:spacing w:line="360" w:lineRule="auto"/>
              <w:jc w:val="both"/>
              <w:rPr>
                <w:rFonts w:hint="eastAsia" w:ascii="仿宋" w:hAnsi="仿宋" w:eastAsia="仿宋" w:cs="仿宋"/>
                <w:color w:val="000000"/>
                <w:sz w:val="24"/>
                <w:szCs w:val="24"/>
              </w:rPr>
            </w:pPr>
          </w:p>
        </w:tc>
        <w:tc>
          <w:tcPr>
            <w:tcW w:w="940" w:type="dxa"/>
            <w:noWrap w:val="0"/>
            <w:vAlign w:val="center"/>
          </w:tcPr>
          <w:p w14:paraId="5AB2ADF4">
            <w:pPr>
              <w:spacing w:line="360" w:lineRule="auto"/>
              <w:jc w:val="both"/>
              <w:rPr>
                <w:rFonts w:hint="eastAsia" w:ascii="仿宋" w:hAnsi="仿宋" w:eastAsia="仿宋" w:cs="仿宋"/>
                <w:color w:val="000000"/>
                <w:sz w:val="24"/>
                <w:szCs w:val="24"/>
              </w:rPr>
            </w:pPr>
          </w:p>
        </w:tc>
        <w:tc>
          <w:tcPr>
            <w:tcW w:w="851" w:type="dxa"/>
            <w:noWrap w:val="0"/>
            <w:vAlign w:val="center"/>
          </w:tcPr>
          <w:p w14:paraId="6BD5CD75">
            <w:pPr>
              <w:spacing w:line="360" w:lineRule="auto"/>
              <w:jc w:val="both"/>
              <w:rPr>
                <w:rFonts w:hint="eastAsia" w:ascii="仿宋" w:hAnsi="仿宋" w:eastAsia="仿宋" w:cs="仿宋"/>
                <w:color w:val="000000"/>
                <w:sz w:val="24"/>
                <w:szCs w:val="24"/>
              </w:rPr>
            </w:pPr>
          </w:p>
        </w:tc>
        <w:tc>
          <w:tcPr>
            <w:tcW w:w="1044" w:type="dxa"/>
            <w:noWrap w:val="0"/>
            <w:vAlign w:val="center"/>
          </w:tcPr>
          <w:p w14:paraId="4C873EB3">
            <w:pPr>
              <w:spacing w:line="360" w:lineRule="auto"/>
              <w:jc w:val="both"/>
              <w:rPr>
                <w:rFonts w:hint="eastAsia" w:ascii="仿宋" w:hAnsi="仿宋" w:eastAsia="仿宋" w:cs="仿宋"/>
                <w:color w:val="000000"/>
                <w:sz w:val="24"/>
                <w:szCs w:val="24"/>
              </w:rPr>
            </w:pPr>
          </w:p>
        </w:tc>
        <w:tc>
          <w:tcPr>
            <w:tcW w:w="992" w:type="dxa"/>
            <w:noWrap w:val="0"/>
            <w:vAlign w:val="center"/>
          </w:tcPr>
          <w:p w14:paraId="356FD932">
            <w:pPr>
              <w:spacing w:line="360" w:lineRule="auto"/>
              <w:jc w:val="both"/>
              <w:rPr>
                <w:rFonts w:hint="eastAsia" w:ascii="仿宋" w:hAnsi="仿宋" w:eastAsia="仿宋" w:cs="仿宋"/>
                <w:color w:val="000000"/>
                <w:sz w:val="24"/>
                <w:szCs w:val="24"/>
              </w:rPr>
            </w:pPr>
          </w:p>
        </w:tc>
        <w:tc>
          <w:tcPr>
            <w:tcW w:w="851" w:type="dxa"/>
            <w:noWrap w:val="0"/>
            <w:vAlign w:val="center"/>
          </w:tcPr>
          <w:p w14:paraId="7F801D0D">
            <w:pPr>
              <w:spacing w:line="360" w:lineRule="auto"/>
              <w:jc w:val="both"/>
              <w:rPr>
                <w:rFonts w:hint="eastAsia" w:ascii="仿宋" w:hAnsi="仿宋" w:eastAsia="仿宋" w:cs="仿宋"/>
                <w:color w:val="000000"/>
                <w:sz w:val="24"/>
                <w:szCs w:val="24"/>
              </w:rPr>
            </w:pPr>
          </w:p>
        </w:tc>
        <w:tc>
          <w:tcPr>
            <w:tcW w:w="1487" w:type="dxa"/>
            <w:noWrap w:val="0"/>
            <w:vAlign w:val="center"/>
          </w:tcPr>
          <w:p w14:paraId="1711641A">
            <w:pPr>
              <w:spacing w:line="360" w:lineRule="auto"/>
              <w:jc w:val="both"/>
              <w:rPr>
                <w:rFonts w:hint="eastAsia" w:ascii="仿宋" w:hAnsi="仿宋" w:eastAsia="仿宋" w:cs="仿宋"/>
                <w:color w:val="000000"/>
                <w:sz w:val="24"/>
                <w:szCs w:val="24"/>
              </w:rPr>
            </w:pPr>
          </w:p>
        </w:tc>
        <w:tc>
          <w:tcPr>
            <w:tcW w:w="992" w:type="dxa"/>
            <w:noWrap w:val="0"/>
            <w:vAlign w:val="center"/>
          </w:tcPr>
          <w:p w14:paraId="2FEE94A6">
            <w:pPr>
              <w:spacing w:line="360" w:lineRule="auto"/>
              <w:jc w:val="both"/>
              <w:rPr>
                <w:rFonts w:hint="eastAsia" w:ascii="仿宋" w:hAnsi="仿宋" w:eastAsia="仿宋" w:cs="仿宋"/>
                <w:color w:val="000000"/>
                <w:sz w:val="24"/>
                <w:szCs w:val="24"/>
              </w:rPr>
            </w:pPr>
          </w:p>
        </w:tc>
      </w:tr>
      <w:tr w14:paraId="27C7AB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90A06D9">
            <w:pPr>
              <w:spacing w:line="360" w:lineRule="auto"/>
              <w:jc w:val="both"/>
              <w:rPr>
                <w:rFonts w:hint="eastAsia" w:ascii="仿宋" w:hAnsi="仿宋" w:eastAsia="仿宋" w:cs="仿宋"/>
                <w:color w:val="000000"/>
                <w:sz w:val="24"/>
                <w:szCs w:val="24"/>
              </w:rPr>
            </w:pPr>
          </w:p>
        </w:tc>
        <w:tc>
          <w:tcPr>
            <w:tcW w:w="1276" w:type="dxa"/>
            <w:noWrap w:val="0"/>
            <w:vAlign w:val="center"/>
          </w:tcPr>
          <w:p w14:paraId="05277FA1">
            <w:pPr>
              <w:spacing w:line="360" w:lineRule="auto"/>
              <w:jc w:val="both"/>
              <w:rPr>
                <w:rFonts w:hint="eastAsia" w:ascii="仿宋" w:hAnsi="仿宋" w:eastAsia="仿宋" w:cs="仿宋"/>
                <w:color w:val="000000"/>
                <w:sz w:val="24"/>
                <w:szCs w:val="24"/>
              </w:rPr>
            </w:pPr>
          </w:p>
        </w:tc>
        <w:tc>
          <w:tcPr>
            <w:tcW w:w="1418" w:type="dxa"/>
            <w:noWrap w:val="0"/>
            <w:vAlign w:val="center"/>
          </w:tcPr>
          <w:p w14:paraId="3A0E8A86">
            <w:pPr>
              <w:spacing w:line="360" w:lineRule="auto"/>
              <w:jc w:val="both"/>
              <w:rPr>
                <w:rFonts w:hint="eastAsia" w:ascii="仿宋" w:hAnsi="仿宋" w:eastAsia="仿宋" w:cs="仿宋"/>
                <w:color w:val="000000"/>
                <w:sz w:val="24"/>
                <w:szCs w:val="24"/>
              </w:rPr>
            </w:pPr>
          </w:p>
        </w:tc>
        <w:tc>
          <w:tcPr>
            <w:tcW w:w="940" w:type="dxa"/>
            <w:noWrap w:val="0"/>
            <w:vAlign w:val="center"/>
          </w:tcPr>
          <w:p w14:paraId="71A109D5">
            <w:pPr>
              <w:spacing w:line="360" w:lineRule="auto"/>
              <w:jc w:val="both"/>
              <w:rPr>
                <w:rFonts w:hint="eastAsia" w:ascii="仿宋" w:hAnsi="仿宋" w:eastAsia="仿宋" w:cs="仿宋"/>
                <w:color w:val="000000"/>
                <w:sz w:val="24"/>
                <w:szCs w:val="24"/>
              </w:rPr>
            </w:pPr>
          </w:p>
        </w:tc>
        <w:tc>
          <w:tcPr>
            <w:tcW w:w="851" w:type="dxa"/>
            <w:noWrap w:val="0"/>
            <w:vAlign w:val="center"/>
          </w:tcPr>
          <w:p w14:paraId="20BDC0E0">
            <w:pPr>
              <w:spacing w:line="360" w:lineRule="auto"/>
              <w:jc w:val="both"/>
              <w:rPr>
                <w:rFonts w:hint="eastAsia" w:ascii="仿宋" w:hAnsi="仿宋" w:eastAsia="仿宋" w:cs="仿宋"/>
                <w:color w:val="000000"/>
                <w:sz w:val="24"/>
                <w:szCs w:val="24"/>
              </w:rPr>
            </w:pPr>
          </w:p>
        </w:tc>
        <w:tc>
          <w:tcPr>
            <w:tcW w:w="1044" w:type="dxa"/>
            <w:noWrap w:val="0"/>
            <w:vAlign w:val="center"/>
          </w:tcPr>
          <w:p w14:paraId="66B20FF7">
            <w:pPr>
              <w:spacing w:line="360" w:lineRule="auto"/>
              <w:jc w:val="both"/>
              <w:rPr>
                <w:rFonts w:hint="eastAsia" w:ascii="仿宋" w:hAnsi="仿宋" w:eastAsia="仿宋" w:cs="仿宋"/>
                <w:color w:val="000000"/>
                <w:sz w:val="24"/>
                <w:szCs w:val="24"/>
              </w:rPr>
            </w:pPr>
          </w:p>
        </w:tc>
        <w:tc>
          <w:tcPr>
            <w:tcW w:w="992" w:type="dxa"/>
            <w:noWrap w:val="0"/>
            <w:vAlign w:val="center"/>
          </w:tcPr>
          <w:p w14:paraId="00A3E51C">
            <w:pPr>
              <w:spacing w:line="360" w:lineRule="auto"/>
              <w:jc w:val="both"/>
              <w:rPr>
                <w:rFonts w:hint="eastAsia" w:ascii="仿宋" w:hAnsi="仿宋" w:eastAsia="仿宋" w:cs="仿宋"/>
                <w:color w:val="000000"/>
                <w:sz w:val="24"/>
                <w:szCs w:val="24"/>
              </w:rPr>
            </w:pPr>
          </w:p>
        </w:tc>
        <w:tc>
          <w:tcPr>
            <w:tcW w:w="851" w:type="dxa"/>
            <w:noWrap w:val="0"/>
            <w:vAlign w:val="center"/>
          </w:tcPr>
          <w:p w14:paraId="4E538270">
            <w:pPr>
              <w:spacing w:line="360" w:lineRule="auto"/>
              <w:jc w:val="both"/>
              <w:rPr>
                <w:rFonts w:hint="eastAsia" w:ascii="仿宋" w:hAnsi="仿宋" w:eastAsia="仿宋" w:cs="仿宋"/>
                <w:color w:val="000000"/>
                <w:sz w:val="24"/>
                <w:szCs w:val="24"/>
              </w:rPr>
            </w:pPr>
          </w:p>
        </w:tc>
        <w:tc>
          <w:tcPr>
            <w:tcW w:w="1487" w:type="dxa"/>
            <w:noWrap w:val="0"/>
            <w:vAlign w:val="center"/>
          </w:tcPr>
          <w:p w14:paraId="1A88F5B6">
            <w:pPr>
              <w:spacing w:line="360" w:lineRule="auto"/>
              <w:jc w:val="both"/>
              <w:rPr>
                <w:rFonts w:hint="eastAsia" w:ascii="仿宋" w:hAnsi="仿宋" w:eastAsia="仿宋" w:cs="仿宋"/>
                <w:color w:val="000000"/>
                <w:sz w:val="24"/>
                <w:szCs w:val="24"/>
              </w:rPr>
            </w:pPr>
          </w:p>
        </w:tc>
        <w:tc>
          <w:tcPr>
            <w:tcW w:w="992" w:type="dxa"/>
            <w:noWrap w:val="0"/>
            <w:vAlign w:val="center"/>
          </w:tcPr>
          <w:p w14:paraId="44329AD4">
            <w:pPr>
              <w:spacing w:line="360" w:lineRule="auto"/>
              <w:jc w:val="both"/>
              <w:rPr>
                <w:rFonts w:hint="eastAsia" w:ascii="仿宋" w:hAnsi="仿宋" w:eastAsia="仿宋" w:cs="仿宋"/>
                <w:color w:val="000000"/>
                <w:sz w:val="24"/>
                <w:szCs w:val="24"/>
              </w:rPr>
            </w:pPr>
          </w:p>
        </w:tc>
      </w:tr>
    </w:tbl>
    <w:p w14:paraId="3D3AA374">
      <w:pPr>
        <w:spacing w:line="360" w:lineRule="auto"/>
        <w:jc w:val="both"/>
        <w:rPr>
          <w:rFonts w:hint="eastAsia" w:ascii="仿宋" w:hAnsi="仿宋" w:eastAsia="仿宋" w:cs="仿宋"/>
          <w:color w:val="000000"/>
          <w:sz w:val="24"/>
          <w:szCs w:val="24"/>
        </w:rPr>
      </w:pPr>
    </w:p>
    <w:p w14:paraId="7731A0F8">
      <w:pPr>
        <w:spacing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附</w:t>
      </w:r>
      <w:bookmarkStart w:id="559" w:name="_Toc296347225"/>
      <w:bookmarkStart w:id="560" w:name="_Toc296944565"/>
      <w:bookmarkStart w:id="561" w:name="_Toc267261693"/>
      <w:bookmarkStart w:id="562" w:name="_Toc296891266"/>
      <w:bookmarkStart w:id="563" w:name="_Toc296346727"/>
      <w:bookmarkStart w:id="564" w:name="_Toc296891054"/>
      <w:bookmarkStart w:id="565" w:name="_Toc296503226"/>
      <w:r>
        <w:rPr>
          <w:rFonts w:hint="eastAsia" w:ascii="仿宋" w:hAnsi="仿宋" w:eastAsia="仿宋" w:cs="仿宋"/>
          <w:b/>
          <w:bCs/>
          <w:color w:val="000000"/>
          <w:sz w:val="24"/>
          <w:szCs w:val="24"/>
        </w:rPr>
        <w:t>件3：</w:t>
      </w:r>
      <w:bookmarkEnd w:id="559"/>
      <w:bookmarkEnd w:id="560"/>
      <w:bookmarkEnd w:id="561"/>
      <w:bookmarkEnd w:id="562"/>
      <w:bookmarkEnd w:id="563"/>
      <w:bookmarkEnd w:id="564"/>
      <w:bookmarkEnd w:id="565"/>
      <w:r>
        <w:rPr>
          <w:rFonts w:hint="eastAsia" w:ascii="仿宋" w:hAnsi="仿宋" w:eastAsia="仿宋" w:cs="仿宋"/>
          <w:b/>
          <w:bCs/>
          <w:color w:val="000000"/>
          <w:sz w:val="24"/>
          <w:szCs w:val="24"/>
        </w:rPr>
        <w:t xml:space="preserve">    </w:t>
      </w:r>
    </w:p>
    <w:p w14:paraId="671E42EC">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工程质量保修书</w:t>
      </w:r>
    </w:p>
    <w:p w14:paraId="0B4AFCB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发包人（全称）：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42C2CC7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承包人（全称）：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53B58384">
      <w:pPr>
        <w:spacing w:line="360" w:lineRule="auto"/>
        <w:jc w:val="both"/>
        <w:rPr>
          <w:rFonts w:hint="eastAsia" w:ascii="仿宋" w:hAnsi="仿宋" w:eastAsia="仿宋" w:cs="仿宋"/>
          <w:color w:val="000000"/>
          <w:sz w:val="24"/>
          <w:szCs w:val="24"/>
        </w:rPr>
      </w:pPr>
    </w:p>
    <w:p w14:paraId="719263E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发包人和承包人根据《中华人民共和国建筑法》和《建设工程质量管理条例》，经协商一致就</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（工程全称）签订工程质量保修书。</w:t>
      </w:r>
    </w:p>
    <w:p w14:paraId="74C35446">
      <w:pPr>
        <w:spacing w:line="360" w:lineRule="auto"/>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　　一、工程质量保修范围和内容</w:t>
      </w:r>
    </w:p>
    <w:p w14:paraId="0DCFF419">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承包人在质量保修期内，按照有关法律规定和合同约定，承担工程质量保修责任。</w:t>
      </w:r>
    </w:p>
    <w:p w14:paraId="33E3BD19">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D797D7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2B8887C">
      <w:pPr>
        <w:spacing w:line="360" w:lineRule="auto"/>
        <w:jc w:val="both"/>
        <w:outlineLvl w:val="0"/>
        <w:rPr>
          <w:rFonts w:hint="eastAsia" w:ascii="仿宋" w:hAnsi="仿宋" w:eastAsia="仿宋" w:cs="仿宋"/>
          <w:color w:val="000000"/>
          <w:sz w:val="24"/>
          <w:szCs w:val="24"/>
        </w:rPr>
      </w:pPr>
      <w:r>
        <w:rPr>
          <w:rFonts w:hint="eastAsia" w:ascii="仿宋" w:hAnsi="仿宋" w:eastAsia="仿宋" w:cs="仿宋"/>
          <w:b/>
          <w:color w:val="000000"/>
          <w:sz w:val="24"/>
          <w:szCs w:val="24"/>
        </w:rPr>
        <w:t>　　</w:t>
      </w:r>
      <w:r>
        <w:rPr>
          <w:rFonts w:hint="eastAsia" w:ascii="仿宋" w:hAnsi="仿宋" w:eastAsia="仿宋" w:cs="仿宋"/>
          <w:color w:val="000000"/>
          <w:sz w:val="24"/>
          <w:szCs w:val="24"/>
        </w:rPr>
        <w:t>二、质量保修期</w:t>
      </w:r>
    </w:p>
    <w:p w14:paraId="31FAB15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根据《建设工程质量管理条例》及有关规定，工程的质量保修期如下：</w:t>
      </w:r>
    </w:p>
    <w:p w14:paraId="4B968294">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rPr>
        <w:t>．</w:t>
      </w:r>
      <w:r>
        <w:rPr>
          <w:rFonts w:hint="eastAsia" w:ascii="仿宋" w:hAnsi="仿宋" w:eastAsia="仿宋" w:cs="仿宋"/>
          <w:sz w:val="24"/>
          <w:szCs w:val="24"/>
        </w:rPr>
        <w:t>地基基础工程和主体结构工程为设计文件规定的工程合理使用年限；</w:t>
      </w:r>
    </w:p>
    <w:p w14:paraId="30E5C7A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w:t>
      </w:r>
      <w:r>
        <w:rPr>
          <w:rFonts w:hint="eastAsia" w:ascii="仿宋" w:hAnsi="仿宋" w:eastAsia="仿宋" w:cs="仿宋"/>
          <w:sz w:val="24"/>
          <w:szCs w:val="24"/>
        </w:rPr>
        <w:t>．</w:t>
      </w:r>
      <w:r>
        <w:rPr>
          <w:rFonts w:hint="eastAsia" w:ascii="仿宋" w:hAnsi="仿宋" w:eastAsia="仿宋" w:cs="仿宋"/>
          <w:color w:val="000000"/>
          <w:sz w:val="24"/>
          <w:szCs w:val="24"/>
        </w:rPr>
        <w:t>屋面防水工程、有防水要求的卫生间、房间和外墙面的防渗     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p>
    <w:p w14:paraId="4CB70FA5">
      <w:pPr>
        <w:spacing w:line="360" w:lineRule="auto"/>
        <w:ind w:left="420" w:leftChars="200" w:firstLine="120" w:firstLineChars="50"/>
        <w:jc w:val="both"/>
        <w:rPr>
          <w:rFonts w:hint="eastAsia" w:ascii="仿宋" w:hAnsi="仿宋" w:eastAsia="仿宋" w:cs="仿宋"/>
          <w:color w:val="000000"/>
          <w:sz w:val="24"/>
          <w:szCs w:val="24"/>
        </w:rPr>
      </w:pPr>
      <w:r>
        <w:rPr>
          <w:rFonts w:hint="eastAsia" w:ascii="仿宋" w:hAnsi="仿宋" w:eastAsia="仿宋" w:cs="仿宋"/>
          <w:color w:val="000000"/>
          <w:sz w:val="24"/>
          <w:szCs w:val="24"/>
        </w:rPr>
        <w:t>3</w:t>
      </w:r>
      <w:r>
        <w:rPr>
          <w:rFonts w:hint="eastAsia" w:ascii="仿宋" w:hAnsi="仿宋" w:eastAsia="仿宋" w:cs="仿宋"/>
          <w:sz w:val="24"/>
          <w:szCs w:val="24"/>
        </w:rPr>
        <w:t>．</w:t>
      </w:r>
      <w:r>
        <w:rPr>
          <w:rFonts w:hint="eastAsia" w:ascii="仿宋" w:hAnsi="仿宋" w:eastAsia="仿宋" w:cs="仿宋"/>
          <w:color w:val="000000"/>
          <w:sz w:val="24"/>
          <w:szCs w:val="24"/>
        </w:rPr>
        <w:t>装修工程为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p>
    <w:p w14:paraId="6165539B">
      <w:pPr>
        <w:spacing w:line="360" w:lineRule="auto"/>
        <w:ind w:left="420" w:leftChars="200" w:firstLine="120" w:firstLineChars="50"/>
        <w:jc w:val="both"/>
        <w:rPr>
          <w:rFonts w:hint="eastAsia" w:ascii="仿宋" w:hAnsi="仿宋" w:eastAsia="仿宋" w:cs="仿宋"/>
          <w:color w:val="000000"/>
          <w:sz w:val="24"/>
          <w:szCs w:val="24"/>
        </w:rPr>
      </w:pPr>
      <w:r>
        <w:rPr>
          <w:rFonts w:hint="eastAsia" w:ascii="仿宋" w:hAnsi="仿宋" w:eastAsia="仿宋" w:cs="仿宋"/>
          <w:color w:val="000000"/>
          <w:sz w:val="24"/>
          <w:szCs w:val="24"/>
        </w:rPr>
        <w:t>4</w:t>
      </w:r>
      <w:r>
        <w:rPr>
          <w:rFonts w:hint="eastAsia" w:ascii="仿宋" w:hAnsi="仿宋" w:eastAsia="仿宋" w:cs="仿宋"/>
          <w:sz w:val="24"/>
          <w:szCs w:val="24"/>
        </w:rPr>
        <w:t>．</w:t>
      </w:r>
      <w:r>
        <w:rPr>
          <w:rFonts w:hint="eastAsia" w:ascii="仿宋" w:hAnsi="仿宋" w:eastAsia="仿宋" w:cs="仿宋"/>
          <w:color w:val="000000"/>
          <w:sz w:val="24"/>
          <w:szCs w:val="24"/>
        </w:rPr>
        <w:t>电气管线、给排水管道、设备安装工程为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p>
    <w:p w14:paraId="02F4393F">
      <w:pPr>
        <w:spacing w:line="360" w:lineRule="auto"/>
        <w:ind w:left="420" w:leftChars="200" w:firstLine="120" w:firstLineChars="50"/>
        <w:jc w:val="both"/>
        <w:rPr>
          <w:rFonts w:hint="eastAsia" w:ascii="仿宋" w:hAnsi="仿宋" w:eastAsia="仿宋" w:cs="仿宋"/>
          <w:color w:val="000000"/>
          <w:sz w:val="24"/>
          <w:szCs w:val="24"/>
        </w:rPr>
      </w:pPr>
      <w:r>
        <w:rPr>
          <w:rFonts w:hint="eastAsia" w:ascii="仿宋" w:hAnsi="仿宋" w:eastAsia="仿宋" w:cs="仿宋"/>
          <w:color w:val="000000"/>
          <w:sz w:val="24"/>
          <w:szCs w:val="24"/>
        </w:rPr>
        <w:t>5</w:t>
      </w:r>
      <w:r>
        <w:rPr>
          <w:rFonts w:hint="eastAsia" w:ascii="仿宋" w:hAnsi="仿宋" w:eastAsia="仿宋" w:cs="仿宋"/>
          <w:sz w:val="24"/>
          <w:szCs w:val="24"/>
        </w:rPr>
        <w:t>．</w:t>
      </w:r>
      <w:r>
        <w:rPr>
          <w:rFonts w:hint="eastAsia" w:ascii="仿宋" w:hAnsi="仿宋" w:eastAsia="仿宋" w:cs="仿宋"/>
          <w:color w:val="000000"/>
          <w:sz w:val="24"/>
          <w:szCs w:val="24"/>
        </w:rPr>
        <w:t>供热与供冷系统为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个采暖期、供冷期；</w:t>
      </w:r>
    </w:p>
    <w:p w14:paraId="700EF2A3">
      <w:pPr>
        <w:spacing w:line="360" w:lineRule="auto"/>
        <w:ind w:left="420" w:leftChars="200" w:firstLine="120" w:firstLineChars="50"/>
        <w:jc w:val="both"/>
        <w:rPr>
          <w:rFonts w:hint="eastAsia" w:ascii="仿宋" w:hAnsi="仿宋" w:eastAsia="仿宋" w:cs="仿宋"/>
          <w:color w:val="000000"/>
          <w:sz w:val="24"/>
          <w:szCs w:val="24"/>
        </w:rPr>
      </w:pPr>
      <w:r>
        <w:rPr>
          <w:rFonts w:hint="eastAsia" w:ascii="仿宋" w:hAnsi="仿宋" w:eastAsia="仿宋" w:cs="仿宋"/>
          <w:color w:val="000000"/>
          <w:sz w:val="24"/>
          <w:szCs w:val="24"/>
        </w:rPr>
        <w:t>6</w:t>
      </w:r>
      <w:r>
        <w:rPr>
          <w:rFonts w:hint="eastAsia" w:ascii="仿宋" w:hAnsi="仿宋" w:eastAsia="仿宋" w:cs="仿宋"/>
          <w:sz w:val="24"/>
          <w:szCs w:val="24"/>
        </w:rPr>
        <w:t>．</w:t>
      </w:r>
      <w:r>
        <w:rPr>
          <w:rFonts w:hint="eastAsia" w:ascii="仿宋" w:hAnsi="仿宋" w:eastAsia="仿宋" w:cs="仿宋"/>
          <w:color w:val="000000"/>
          <w:sz w:val="24"/>
          <w:szCs w:val="24"/>
        </w:rPr>
        <w:t>住宅小区内的给排水设施、道路等配套工程为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p>
    <w:p w14:paraId="7A69185F">
      <w:pPr>
        <w:spacing w:line="360" w:lineRule="auto"/>
        <w:ind w:left="420" w:leftChars="200" w:firstLine="120" w:firstLineChars="50"/>
        <w:jc w:val="both"/>
        <w:rPr>
          <w:rFonts w:hint="eastAsia" w:ascii="仿宋" w:hAnsi="仿宋" w:eastAsia="仿宋" w:cs="仿宋"/>
          <w:color w:val="000000"/>
          <w:sz w:val="24"/>
          <w:szCs w:val="24"/>
        </w:rPr>
      </w:pPr>
      <w:r>
        <w:rPr>
          <w:rFonts w:hint="eastAsia" w:ascii="仿宋" w:hAnsi="仿宋" w:eastAsia="仿宋" w:cs="仿宋"/>
          <w:color w:val="000000"/>
          <w:sz w:val="24"/>
          <w:szCs w:val="24"/>
        </w:rPr>
        <w:t>7</w:t>
      </w:r>
      <w:r>
        <w:rPr>
          <w:rFonts w:hint="eastAsia" w:ascii="仿宋" w:hAnsi="仿宋" w:eastAsia="仿宋" w:cs="仿宋"/>
          <w:sz w:val="24"/>
          <w:szCs w:val="24"/>
        </w:rPr>
        <w:t>．</w:t>
      </w:r>
      <w:r>
        <w:rPr>
          <w:rFonts w:hint="eastAsia" w:ascii="仿宋" w:hAnsi="仿宋" w:eastAsia="仿宋" w:cs="仿宋"/>
          <w:color w:val="000000"/>
          <w:sz w:val="24"/>
          <w:szCs w:val="24"/>
        </w:rPr>
        <w:t>其他项目保修期限约定如下：</w:t>
      </w:r>
    </w:p>
    <w:p w14:paraId="1EF3990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743E095">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质量保修期自工程竣工验收合格之日起计算。</w:t>
      </w:r>
    </w:p>
    <w:p w14:paraId="5FE212B4">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三、缺陷责任期</w:t>
      </w:r>
    </w:p>
    <w:p w14:paraId="45F12E29">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工程缺陷责任期为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个月，缺陷责任期自工程通过竣工验收之日起计算。单位工程先于全部工程进行验收，单位工程缺陷责任期自单位工程验收合格之日起算。</w:t>
      </w:r>
    </w:p>
    <w:p w14:paraId="700A55F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缺陷责任期终止后，发包人应退还剩余的质量保证金。</w:t>
      </w:r>
    </w:p>
    <w:p w14:paraId="49FF7912">
      <w:pPr>
        <w:spacing w:line="360" w:lineRule="auto"/>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四、质量保修责任</w:t>
      </w:r>
    </w:p>
    <w:p w14:paraId="496673C5">
      <w:pPr>
        <w:spacing w:line="360" w:lineRule="auto"/>
        <w:ind w:left="105" w:leftChars="50" w:firstLine="491" w:firstLineChars="205"/>
        <w:jc w:val="both"/>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sz w:val="24"/>
          <w:szCs w:val="24"/>
        </w:rPr>
        <w:t>．</w:t>
      </w:r>
      <w:r>
        <w:rPr>
          <w:rFonts w:hint="eastAsia" w:ascii="仿宋" w:hAnsi="仿宋" w:eastAsia="仿宋" w:cs="仿宋"/>
          <w:color w:val="000000"/>
          <w:sz w:val="24"/>
          <w:szCs w:val="24"/>
        </w:rPr>
        <w:t>属于保修范围、内容的项目，承包人应当在接到保修通知之日起7天内派人保修。承包人不在约定期限内派人保修的，发包人可以委托他人修理。</w:t>
      </w:r>
    </w:p>
    <w:p w14:paraId="36216B30">
      <w:pPr>
        <w:spacing w:line="360" w:lineRule="auto"/>
        <w:ind w:left="105" w:leftChars="50" w:firstLine="491" w:firstLineChars="205"/>
        <w:jc w:val="both"/>
        <w:rPr>
          <w:rFonts w:hint="eastAsia" w:ascii="仿宋" w:hAnsi="仿宋" w:eastAsia="仿宋" w:cs="仿宋"/>
          <w:color w:val="000000"/>
          <w:sz w:val="24"/>
          <w:szCs w:val="24"/>
        </w:rPr>
      </w:pPr>
      <w:r>
        <w:rPr>
          <w:rFonts w:hint="eastAsia" w:ascii="仿宋" w:hAnsi="仿宋" w:eastAsia="仿宋" w:cs="仿宋"/>
          <w:color w:val="000000"/>
          <w:sz w:val="24"/>
          <w:szCs w:val="24"/>
        </w:rPr>
        <w:t>2</w:t>
      </w:r>
      <w:r>
        <w:rPr>
          <w:rFonts w:hint="eastAsia" w:ascii="仿宋" w:hAnsi="仿宋" w:eastAsia="仿宋" w:cs="仿宋"/>
          <w:sz w:val="24"/>
          <w:szCs w:val="24"/>
        </w:rPr>
        <w:t>．</w:t>
      </w:r>
      <w:r>
        <w:rPr>
          <w:rFonts w:hint="eastAsia" w:ascii="仿宋" w:hAnsi="仿宋" w:eastAsia="仿宋" w:cs="仿宋"/>
          <w:color w:val="000000"/>
          <w:sz w:val="24"/>
          <w:szCs w:val="24"/>
        </w:rPr>
        <w:t>发生紧急事故需抢修的，承包人在接到事故通知后，应当立即到达事故现场抢修。</w:t>
      </w:r>
    </w:p>
    <w:p w14:paraId="2A4536A2">
      <w:pPr>
        <w:spacing w:line="360" w:lineRule="auto"/>
        <w:ind w:left="105" w:leftChars="50" w:firstLine="491" w:firstLineChars="205"/>
        <w:jc w:val="both"/>
        <w:rPr>
          <w:rFonts w:hint="eastAsia" w:ascii="仿宋" w:hAnsi="仿宋" w:eastAsia="仿宋" w:cs="仿宋"/>
          <w:color w:val="000000"/>
          <w:sz w:val="24"/>
          <w:szCs w:val="24"/>
        </w:rPr>
      </w:pPr>
      <w:r>
        <w:rPr>
          <w:rFonts w:hint="eastAsia" w:ascii="仿宋" w:hAnsi="仿宋" w:eastAsia="仿宋" w:cs="仿宋"/>
          <w:color w:val="000000"/>
          <w:sz w:val="24"/>
          <w:szCs w:val="24"/>
        </w:rPr>
        <w:t>3</w:t>
      </w:r>
      <w:r>
        <w:rPr>
          <w:rFonts w:hint="eastAsia" w:ascii="仿宋" w:hAnsi="仿宋" w:eastAsia="仿宋" w:cs="仿宋"/>
          <w:sz w:val="24"/>
          <w:szCs w:val="24"/>
        </w:rPr>
        <w:t>．</w:t>
      </w:r>
      <w:r>
        <w:rPr>
          <w:rFonts w:hint="eastAsia" w:ascii="仿宋" w:hAnsi="仿宋" w:eastAsia="仿宋" w:cs="仿宋"/>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F85ECBE">
      <w:pPr>
        <w:spacing w:line="360" w:lineRule="auto"/>
        <w:ind w:left="420" w:leftChars="200" w:firstLine="120" w:firstLineChars="50"/>
        <w:jc w:val="both"/>
        <w:rPr>
          <w:rFonts w:hint="eastAsia" w:ascii="仿宋" w:hAnsi="仿宋" w:eastAsia="仿宋" w:cs="仿宋"/>
          <w:color w:val="000000"/>
          <w:sz w:val="24"/>
          <w:szCs w:val="24"/>
        </w:rPr>
      </w:pPr>
      <w:r>
        <w:rPr>
          <w:rFonts w:hint="eastAsia" w:ascii="仿宋" w:hAnsi="仿宋" w:eastAsia="仿宋" w:cs="仿宋"/>
          <w:color w:val="000000"/>
          <w:sz w:val="24"/>
          <w:szCs w:val="24"/>
        </w:rPr>
        <w:t>4</w:t>
      </w:r>
      <w:r>
        <w:rPr>
          <w:rFonts w:hint="eastAsia" w:ascii="仿宋" w:hAnsi="仿宋" w:eastAsia="仿宋" w:cs="仿宋"/>
          <w:sz w:val="24"/>
          <w:szCs w:val="24"/>
        </w:rPr>
        <w:t>．</w:t>
      </w:r>
      <w:r>
        <w:rPr>
          <w:rFonts w:hint="eastAsia" w:ascii="仿宋" w:hAnsi="仿宋" w:eastAsia="仿宋" w:cs="仿宋"/>
          <w:color w:val="000000"/>
          <w:sz w:val="24"/>
          <w:szCs w:val="24"/>
        </w:rPr>
        <w:t>质量保修完成后，由发包人组织验收。</w:t>
      </w:r>
    </w:p>
    <w:p w14:paraId="75E3E8FC">
      <w:pPr>
        <w:spacing w:line="360" w:lineRule="auto"/>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　　五、保修费用</w:t>
      </w:r>
    </w:p>
    <w:p w14:paraId="095722ED">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保修费用由造成质量缺陷的责任方承担。</w:t>
      </w:r>
    </w:p>
    <w:p w14:paraId="110AB5C4">
      <w:pPr>
        <w:spacing w:line="360" w:lineRule="auto"/>
        <w:jc w:val="both"/>
        <w:rPr>
          <w:rFonts w:hint="eastAsia" w:ascii="仿宋" w:hAnsi="仿宋" w:eastAsia="仿宋" w:cs="仿宋"/>
          <w:color w:val="000000"/>
          <w:sz w:val="24"/>
          <w:szCs w:val="24"/>
        </w:rPr>
      </w:pPr>
      <w:r>
        <w:rPr>
          <w:rFonts w:hint="eastAsia" w:ascii="仿宋" w:hAnsi="仿宋" w:eastAsia="仿宋" w:cs="仿宋"/>
          <w:b/>
          <w:color w:val="000000"/>
          <w:sz w:val="24"/>
          <w:szCs w:val="24"/>
        </w:rPr>
        <w:t>六</w:t>
      </w:r>
      <w:r>
        <w:rPr>
          <w:rFonts w:hint="eastAsia" w:ascii="仿宋" w:hAnsi="仿宋" w:eastAsia="仿宋" w:cs="仿宋"/>
          <w:color w:val="000000"/>
          <w:sz w:val="24"/>
          <w:szCs w:val="24"/>
        </w:rPr>
        <w:t>、双方约定的其他工程质量保修事项：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42B0EEB">
      <w:pPr>
        <w:spacing w:line="360" w:lineRule="auto"/>
        <w:ind w:firstLine="456" w:firstLineChars="190"/>
        <w:jc w:val="both"/>
        <w:rPr>
          <w:rFonts w:hint="eastAsia" w:ascii="仿宋" w:hAnsi="仿宋" w:eastAsia="仿宋" w:cs="仿宋"/>
          <w:color w:val="000000"/>
          <w:sz w:val="24"/>
          <w:szCs w:val="24"/>
        </w:rPr>
      </w:pPr>
      <w:r>
        <w:rPr>
          <w:rFonts w:hint="eastAsia" w:ascii="仿宋" w:hAnsi="仿宋" w:eastAsia="仿宋" w:cs="仿宋"/>
          <w:color w:val="000000"/>
          <w:sz w:val="24"/>
          <w:szCs w:val="24"/>
        </w:rPr>
        <w:t>工程质量保修书由发包人、承包人在工程竣工验收前共同签署，作为施工合同附件，其有效期限至保修期满。</w:t>
      </w:r>
    </w:p>
    <w:p w14:paraId="25C38CCC">
      <w:pPr>
        <w:spacing w:line="360" w:lineRule="auto"/>
        <w:ind w:firstLine="420"/>
        <w:jc w:val="both"/>
        <w:rPr>
          <w:rFonts w:hint="eastAsia" w:ascii="仿宋" w:hAnsi="仿宋" w:eastAsia="仿宋" w:cs="仿宋"/>
          <w:color w:val="000000"/>
          <w:sz w:val="24"/>
          <w:szCs w:val="24"/>
        </w:rPr>
      </w:pPr>
    </w:p>
    <w:p w14:paraId="7258209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发包人(公章)：</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 xml:space="preserve"> 承包人(公章)：</w:t>
      </w:r>
      <w:r>
        <w:rPr>
          <w:rFonts w:hint="eastAsia" w:ascii="仿宋" w:hAnsi="仿宋" w:eastAsia="仿宋" w:cs="仿宋"/>
          <w:color w:val="000000"/>
          <w:sz w:val="24"/>
          <w:szCs w:val="24"/>
          <w:u w:val="single"/>
        </w:rPr>
        <w:t xml:space="preserve">           </w:t>
      </w:r>
    </w:p>
    <w:p w14:paraId="4D58E170">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地  址：</w:t>
      </w:r>
      <w:r>
        <w:rPr>
          <w:rFonts w:hint="eastAsia" w:ascii="仿宋" w:hAnsi="仿宋" w:eastAsia="仿宋" w:cs="仿宋"/>
          <w:color w:val="000000"/>
          <w:sz w:val="24"/>
          <w:szCs w:val="24"/>
          <w:u w:val="single"/>
        </w:rPr>
        <w:t xml:space="preserve">       </w:t>
      </w:r>
    </w:p>
    <w:p w14:paraId="56FF5268">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法定代表人(签字)：</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法定代表人(签字)：</w:t>
      </w:r>
      <w:r>
        <w:rPr>
          <w:rFonts w:hint="eastAsia" w:ascii="仿宋" w:hAnsi="仿宋" w:eastAsia="仿宋" w:cs="仿宋"/>
          <w:color w:val="000000"/>
          <w:sz w:val="24"/>
          <w:szCs w:val="24"/>
          <w:u w:val="single"/>
        </w:rPr>
        <w:t xml:space="preserve">       </w:t>
      </w:r>
    </w:p>
    <w:p w14:paraId="28A6E53E">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委托代理人(签字)：</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委托代理人(签字)：</w:t>
      </w:r>
      <w:r>
        <w:rPr>
          <w:rFonts w:hint="eastAsia" w:ascii="仿宋" w:hAnsi="仿宋" w:eastAsia="仿宋" w:cs="仿宋"/>
          <w:color w:val="000000"/>
          <w:sz w:val="24"/>
          <w:szCs w:val="24"/>
          <w:u w:val="single"/>
        </w:rPr>
        <w:t xml:space="preserve">       </w:t>
      </w:r>
    </w:p>
    <w:p w14:paraId="7E4D5B4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电  话：</w:t>
      </w:r>
      <w:r>
        <w:rPr>
          <w:rFonts w:hint="eastAsia" w:ascii="仿宋" w:hAnsi="仿宋" w:eastAsia="仿宋" w:cs="仿宋"/>
          <w:color w:val="000000"/>
          <w:sz w:val="24"/>
          <w:szCs w:val="24"/>
          <w:u w:val="single"/>
        </w:rPr>
        <w:t xml:space="preserve">     </w:t>
      </w:r>
    </w:p>
    <w:p w14:paraId="70F027C7">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传  真：</w:t>
      </w:r>
      <w:r>
        <w:rPr>
          <w:rFonts w:hint="eastAsia" w:ascii="仿宋" w:hAnsi="仿宋" w:eastAsia="仿宋" w:cs="仿宋"/>
          <w:color w:val="000000"/>
          <w:sz w:val="24"/>
          <w:szCs w:val="24"/>
          <w:u w:val="single"/>
        </w:rPr>
        <w:t xml:space="preserve">     </w:t>
      </w:r>
    </w:p>
    <w:p w14:paraId="723B504D">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开户银行：</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开户银行：</w:t>
      </w:r>
      <w:r>
        <w:rPr>
          <w:rFonts w:hint="eastAsia" w:ascii="仿宋" w:hAnsi="仿宋" w:eastAsia="仿宋" w:cs="仿宋"/>
          <w:color w:val="000000"/>
          <w:sz w:val="24"/>
          <w:szCs w:val="24"/>
          <w:u w:val="single"/>
        </w:rPr>
        <w:t xml:space="preserve">   </w:t>
      </w:r>
    </w:p>
    <w:p w14:paraId="557047CA">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账  号：</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账  号：</w:t>
      </w:r>
      <w:r>
        <w:rPr>
          <w:rFonts w:hint="eastAsia" w:ascii="仿宋" w:hAnsi="仿宋" w:eastAsia="仿宋" w:cs="仿宋"/>
          <w:color w:val="000000"/>
          <w:sz w:val="24"/>
          <w:szCs w:val="24"/>
          <w:u w:val="single"/>
        </w:rPr>
        <w:t xml:space="preserve">     </w:t>
      </w:r>
    </w:p>
    <w:p w14:paraId="1616C69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邮政编码：</w:t>
      </w:r>
      <w:r>
        <w:rPr>
          <w:rFonts w:hint="eastAsia" w:ascii="仿宋" w:hAnsi="仿宋" w:eastAsia="仿宋" w:cs="仿宋"/>
          <w:color w:val="000000"/>
          <w:sz w:val="24"/>
          <w:szCs w:val="24"/>
          <w:u w:val="single"/>
        </w:rPr>
        <w:t xml:space="preserve">   </w:t>
      </w:r>
    </w:p>
    <w:p w14:paraId="6C246F75">
      <w:pPr>
        <w:spacing w:line="360" w:lineRule="auto"/>
        <w:jc w:val="both"/>
        <w:rPr>
          <w:rFonts w:hint="eastAsia" w:ascii="仿宋" w:hAnsi="仿宋" w:eastAsia="仿宋" w:cs="仿宋"/>
          <w:b/>
          <w:bCs/>
          <w:color w:val="000000"/>
          <w:sz w:val="24"/>
          <w:szCs w:val="24"/>
        </w:rPr>
      </w:pPr>
      <w:r>
        <w:rPr>
          <w:rFonts w:hint="eastAsia" w:ascii="仿宋" w:hAnsi="仿宋" w:eastAsia="仿宋" w:cs="仿宋"/>
          <w:b/>
          <w:color w:val="000000"/>
          <w:sz w:val="24"/>
          <w:szCs w:val="24"/>
        </w:rPr>
        <w:br w:type="page"/>
      </w:r>
      <w:r>
        <w:rPr>
          <w:rFonts w:hint="eastAsia" w:ascii="仿宋" w:hAnsi="仿宋" w:eastAsia="仿宋" w:cs="仿宋"/>
          <w:b/>
          <w:bCs/>
          <w:color w:val="000000"/>
          <w:sz w:val="24"/>
          <w:szCs w:val="24"/>
        </w:rPr>
        <w:t>附件4：</w:t>
      </w:r>
    </w:p>
    <w:p w14:paraId="3D52CFD6">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主要建设工程文件目录</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98E5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229F6E58">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文件名称</w:t>
            </w:r>
          </w:p>
        </w:tc>
        <w:tc>
          <w:tcPr>
            <w:tcW w:w="1276" w:type="dxa"/>
            <w:tcBorders>
              <w:top w:val="single" w:color="auto" w:sz="12" w:space="0"/>
              <w:bottom w:val="double" w:color="auto" w:sz="6" w:space="0"/>
            </w:tcBorders>
            <w:noWrap w:val="0"/>
            <w:vAlign w:val="center"/>
          </w:tcPr>
          <w:p w14:paraId="2D519081">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套数</w:t>
            </w:r>
          </w:p>
        </w:tc>
        <w:tc>
          <w:tcPr>
            <w:tcW w:w="1450" w:type="dxa"/>
            <w:tcBorders>
              <w:top w:val="single" w:color="auto" w:sz="12" w:space="0"/>
              <w:bottom w:val="double" w:color="auto" w:sz="6" w:space="0"/>
            </w:tcBorders>
            <w:noWrap w:val="0"/>
            <w:vAlign w:val="center"/>
          </w:tcPr>
          <w:p w14:paraId="2EFF30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费用（元）</w:t>
            </w:r>
          </w:p>
        </w:tc>
        <w:tc>
          <w:tcPr>
            <w:tcW w:w="1243" w:type="dxa"/>
            <w:tcBorders>
              <w:top w:val="single" w:color="auto" w:sz="12" w:space="0"/>
              <w:bottom w:val="double" w:color="auto" w:sz="6" w:space="0"/>
            </w:tcBorders>
            <w:noWrap w:val="0"/>
            <w:vAlign w:val="center"/>
          </w:tcPr>
          <w:p w14:paraId="048A939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w:t>
            </w:r>
          </w:p>
        </w:tc>
        <w:tc>
          <w:tcPr>
            <w:tcW w:w="1450" w:type="dxa"/>
            <w:tcBorders>
              <w:top w:val="single" w:color="auto" w:sz="12" w:space="0"/>
              <w:bottom w:val="double" w:color="auto" w:sz="6" w:space="0"/>
            </w:tcBorders>
            <w:noWrap w:val="0"/>
            <w:vAlign w:val="top"/>
          </w:tcPr>
          <w:p w14:paraId="2399AA7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移交时间</w:t>
            </w:r>
          </w:p>
        </w:tc>
        <w:tc>
          <w:tcPr>
            <w:tcW w:w="1667" w:type="dxa"/>
            <w:tcBorders>
              <w:top w:val="single" w:color="auto" w:sz="12" w:space="0"/>
              <w:bottom w:val="double" w:color="auto" w:sz="6" w:space="0"/>
            </w:tcBorders>
            <w:noWrap w:val="0"/>
            <w:vAlign w:val="top"/>
          </w:tcPr>
          <w:p w14:paraId="0C77F67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责任人</w:t>
            </w:r>
          </w:p>
        </w:tc>
      </w:tr>
      <w:tr w14:paraId="233442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3B22DE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2CDCA7A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49F6574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14:paraId="7FA9690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3FC294B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14:paraId="7C0D27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BE04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3F777F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nil"/>
            </w:tcBorders>
            <w:noWrap w:val="0"/>
            <w:vAlign w:val="center"/>
          </w:tcPr>
          <w:p w14:paraId="512177D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tcBorders>
              <w:top w:val="nil"/>
            </w:tcBorders>
            <w:noWrap w:val="0"/>
            <w:vAlign w:val="center"/>
          </w:tcPr>
          <w:p w14:paraId="31F616D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tcBorders>
              <w:top w:val="nil"/>
            </w:tcBorders>
            <w:noWrap w:val="0"/>
            <w:vAlign w:val="center"/>
          </w:tcPr>
          <w:p w14:paraId="7836642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tcBorders>
              <w:top w:val="nil"/>
            </w:tcBorders>
            <w:noWrap w:val="0"/>
            <w:vAlign w:val="center"/>
          </w:tcPr>
          <w:p w14:paraId="7E4E3A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tcBorders>
              <w:top w:val="nil"/>
            </w:tcBorders>
            <w:noWrap w:val="0"/>
            <w:vAlign w:val="center"/>
          </w:tcPr>
          <w:p w14:paraId="7584D05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EE57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F720DA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459949B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78302FB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47AF83A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690D59E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0852CF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DB3E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5CF9D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08E350E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12CF6FE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1945B5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30D4BA3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263B383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46850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8A0ECD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5C6E091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624024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15004A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1CB40CC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0C5E50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03A29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C1A77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128DF00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6592875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336EC7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78A6030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18E593B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1261C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17E0E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248B339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66E07D3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0566E2B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099E56D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329C499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CB5E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248681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3BF1B60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20F0D81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5809AED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5FAA70C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0A5EA0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57D9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0ECB18">
            <w:pPr>
              <w:spacing w:line="360" w:lineRule="auto"/>
              <w:jc w:val="both"/>
              <w:rPr>
                <w:rFonts w:hint="eastAsia" w:ascii="仿宋" w:hAnsi="仿宋" w:eastAsia="仿宋" w:cs="仿宋"/>
                <w:color w:val="000000"/>
                <w:sz w:val="24"/>
                <w:szCs w:val="24"/>
              </w:rPr>
            </w:pPr>
          </w:p>
        </w:tc>
        <w:tc>
          <w:tcPr>
            <w:tcW w:w="1276" w:type="dxa"/>
            <w:noWrap w:val="0"/>
            <w:vAlign w:val="top"/>
          </w:tcPr>
          <w:p w14:paraId="3A8AA758">
            <w:pPr>
              <w:spacing w:line="360" w:lineRule="auto"/>
              <w:jc w:val="both"/>
              <w:rPr>
                <w:rFonts w:hint="eastAsia" w:ascii="仿宋" w:hAnsi="仿宋" w:eastAsia="仿宋" w:cs="仿宋"/>
                <w:color w:val="000000"/>
                <w:sz w:val="24"/>
                <w:szCs w:val="24"/>
              </w:rPr>
            </w:pPr>
          </w:p>
        </w:tc>
        <w:tc>
          <w:tcPr>
            <w:tcW w:w="1450" w:type="dxa"/>
            <w:noWrap w:val="0"/>
            <w:vAlign w:val="top"/>
          </w:tcPr>
          <w:p w14:paraId="700AA683">
            <w:pPr>
              <w:spacing w:line="360" w:lineRule="auto"/>
              <w:jc w:val="both"/>
              <w:rPr>
                <w:rFonts w:hint="eastAsia" w:ascii="仿宋" w:hAnsi="仿宋" w:eastAsia="仿宋" w:cs="仿宋"/>
                <w:color w:val="000000"/>
                <w:sz w:val="24"/>
                <w:szCs w:val="24"/>
              </w:rPr>
            </w:pPr>
          </w:p>
        </w:tc>
        <w:tc>
          <w:tcPr>
            <w:tcW w:w="1243" w:type="dxa"/>
            <w:noWrap w:val="0"/>
            <w:vAlign w:val="top"/>
          </w:tcPr>
          <w:p w14:paraId="1E0535D3">
            <w:pPr>
              <w:spacing w:line="360" w:lineRule="auto"/>
              <w:jc w:val="both"/>
              <w:rPr>
                <w:rFonts w:hint="eastAsia" w:ascii="仿宋" w:hAnsi="仿宋" w:eastAsia="仿宋" w:cs="仿宋"/>
                <w:color w:val="000000"/>
                <w:sz w:val="24"/>
                <w:szCs w:val="24"/>
              </w:rPr>
            </w:pPr>
          </w:p>
        </w:tc>
        <w:tc>
          <w:tcPr>
            <w:tcW w:w="1450" w:type="dxa"/>
            <w:noWrap w:val="0"/>
            <w:vAlign w:val="top"/>
          </w:tcPr>
          <w:p w14:paraId="2B397BFE">
            <w:pPr>
              <w:spacing w:line="360" w:lineRule="auto"/>
              <w:jc w:val="both"/>
              <w:rPr>
                <w:rFonts w:hint="eastAsia" w:ascii="仿宋" w:hAnsi="仿宋" w:eastAsia="仿宋" w:cs="仿宋"/>
                <w:color w:val="000000"/>
                <w:sz w:val="24"/>
                <w:szCs w:val="24"/>
              </w:rPr>
            </w:pPr>
          </w:p>
        </w:tc>
        <w:tc>
          <w:tcPr>
            <w:tcW w:w="1667" w:type="dxa"/>
            <w:noWrap w:val="0"/>
            <w:vAlign w:val="top"/>
          </w:tcPr>
          <w:p w14:paraId="4362B73B">
            <w:pPr>
              <w:spacing w:line="360" w:lineRule="auto"/>
              <w:jc w:val="both"/>
              <w:rPr>
                <w:rFonts w:hint="eastAsia" w:ascii="仿宋" w:hAnsi="仿宋" w:eastAsia="仿宋" w:cs="仿宋"/>
                <w:color w:val="000000"/>
                <w:sz w:val="24"/>
                <w:szCs w:val="24"/>
              </w:rPr>
            </w:pPr>
          </w:p>
        </w:tc>
      </w:tr>
      <w:tr w14:paraId="6F444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61B68D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center"/>
          </w:tcPr>
          <w:p w14:paraId="43C3F14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07A8C54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43" w:type="dxa"/>
            <w:noWrap w:val="0"/>
            <w:vAlign w:val="center"/>
          </w:tcPr>
          <w:p w14:paraId="35353ED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50" w:type="dxa"/>
            <w:noWrap w:val="0"/>
            <w:vAlign w:val="center"/>
          </w:tcPr>
          <w:p w14:paraId="16D2465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667" w:type="dxa"/>
            <w:noWrap w:val="0"/>
            <w:vAlign w:val="center"/>
          </w:tcPr>
          <w:p w14:paraId="355B71B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C088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99E679">
            <w:pPr>
              <w:spacing w:line="360" w:lineRule="auto"/>
              <w:jc w:val="both"/>
              <w:rPr>
                <w:rFonts w:hint="eastAsia" w:ascii="仿宋" w:hAnsi="仿宋" w:eastAsia="仿宋" w:cs="仿宋"/>
                <w:color w:val="000000"/>
                <w:sz w:val="24"/>
                <w:szCs w:val="24"/>
              </w:rPr>
            </w:pPr>
          </w:p>
        </w:tc>
        <w:tc>
          <w:tcPr>
            <w:tcW w:w="1276" w:type="dxa"/>
            <w:noWrap w:val="0"/>
            <w:vAlign w:val="top"/>
          </w:tcPr>
          <w:p w14:paraId="30C1DA6C">
            <w:pPr>
              <w:spacing w:line="360" w:lineRule="auto"/>
              <w:jc w:val="both"/>
              <w:rPr>
                <w:rFonts w:hint="eastAsia" w:ascii="仿宋" w:hAnsi="仿宋" w:eastAsia="仿宋" w:cs="仿宋"/>
                <w:color w:val="000000"/>
                <w:sz w:val="24"/>
                <w:szCs w:val="24"/>
              </w:rPr>
            </w:pPr>
          </w:p>
        </w:tc>
        <w:tc>
          <w:tcPr>
            <w:tcW w:w="1450" w:type="dxa"/>
            <w:noWrap w:val="0"/>
            <w:vAlign w:val="top"/>
          </w:tcPr>
          <w:p w14:paraId="6FF1B421">
            <w:pPr>
              <w:spacing w:line="360" w:lineRule="auto"/>
              <w:jc w:val="both"/>
              <w:rPr>
                <w:rFonts w:hint="eastAsia" w:ascii="仿宋" w:hAnsi="仿宋" w:eastAsia="仿宋" w:cs="仿宋"/>
                <w:color w:val="000000"/>
                <w:sz w:val="24"/>
                <w:szCs w:val="24"/>
              </w:rPr>
            </w:pPr>
          </w:p>
        </w:tc>
        <w:tc>
          <w:tcPr>
            <w:tcW w:w="1243" w:type="dxa"/>
            <w:noWrap w:val="0"/>
            <w:vAlign w:val="top"/>
          </w:tcPr>
          <w:p w14:paraId="70BD64A5">
            <w:pPr>
              <w:spacing w:line="360" w:lineRule="auto"/>
              <w:jc w:val="both"/>
              <w:rPr>
                <w:rFonts w:hint="eastAsia" w:ascii="仿宋" w:hAnsi="仿宋" w:eastAsia="仿宋" w:cs="仿宋"/>
                <w:color w:val="000000"/>
                <w:sz w:val="24"/>
                <w:szCs w:val="24"/>
              </w:rPr>
            </w:pPr>
          </w:p>
        </w:tc>
        <w:tc>
          <w:tcPr>
            <w:tcW w:w="1450" w:type="dxa"/>
            <w:noWrap w:val="0"/>
            <w:vAlign w:val="top"/>
          </w:tcPr>
          <w:p w14:paraId="4169EE3B">
            <w:pPr>
              <w:spacing w:line="360" w:lineRule="auto"/>
              <w:jc w:val="both"/>
              <w:rPr>
                <w:rFonts w:hint="eastAsia" w:ascii="仿宋" w:hAnsi="仿宋" w:eastAsia="仿宋" w:cs="仿宋"/>
                <w:color w:val="000000"/>
                <w:sz w:val="24"/>
                <w:szCs w:val="24"/>
              </w:rPr>
            </w:pPr>
          </w:p>
        </w:tc>
        <w:tc>
          <w:tcPr>
            <w:tcW w:w="1667" w:type="dxa"/>
            <w:noWrap w:val="0"/>
            <w:vAlign w:val="top"/>
          </w:tcPr>
          <w:p w14:paraId="19462FAD">
            <w:pPr>
              <w:spacing w:line="360" w:lineRule="auto"/>
              <w:jc w:val="both"/>
              <w:rPr>
                <w:rFonts w:hint="eastAsia" w:ascii="仿宋" w:hAnsi="仿宋" w:eastAsia="仿宋" w:cs="仿宋"/>
                <w:color w:val="000000"/>
                <w:sz w:val="24"/>
                <w:szCs w:val="24"/>
              </w:rPr>
            </w:pPr>
          </w:p>
        </w:tc>
      </w:tr>
      <w:tr w14:paraId="736649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E4C8EC4">
            <w:pPr>
              <w:spacing w:line="360" w:lineRule="auto"/>
              <w:jc w:val="both"/>
              <w:rPr>
                <w:rFonts w:hint="eastAsia" w:ascii="仿宋" w:hAnsi="仿宋" w:eastAsia="仿宋" w:cs="仿宋"/>
                <w:color w:val="000000"/>
                <w:sz w:val="24"/>
                <w:szCs w:val="24"/>
              </w:rPr>
            </w:pPr>
          </w:p>
        </w:tc>
        <w:tc>
          <w:tcPr>
            <w:tcW w:w="1276" w:type="dxa"/>
            <w:noWrap w:val="0"/>
            <w:vAlign w:val="top"/>
          </w:tcPr>
          <w:p w14:paraId="5E559978">
            <w:pPr>
              <w:spacing w:line="360" w:lineRule="auto"/>
              <w:jc w:val="both"/>
              <w:rPr>
                <w:rFonts w:hint="eastAsia" w:ascii="仿宋" w:hAnsi="仿宋" w:eastAsia="仿宋" w:cs="仿宋"/>
                <w:color w:val="000000"/>
                <w:sz w:val="24"/>
                <w:szCs w:val="24"/>
              </w:rPr>
            </w:pPr>
          </w:p>
        </w:tc>
        <w:tc>
          <w:tcPr>
            <w:tcW w:w="1450" w:type="dxa"/>
            <w:noWrap w:val="0"/>
            <w:vAlign w:val="top"/>
          </w:tcPr>
          <w:p w14:paraId="08F67B95">
            <w:pPr>
              <w:spacing w:line="360" w:lineRule="auto"/>
              <w:jc w:val="both"/>
              <w:rPr>
                <w:rFonts w:hint="eastAsia" w:ascii="仿宋" w:hAnsi="仿宋" w:eastAsia="仿宋" w:cs="仿宋"/>
                <w:color w:val="000000"/>
                <w:sz w:val="24"/>
                <w:szCs w:val="24"/>
              </w:rPr>
            </w:pPr>
          </w:p>
        </w:tc>
        <w:tc>
          <w:tcPr>
            <w:tcW w:w="1243" w:type="dxa"/>
            <w:noWrap w:val="0"/>
            <w:vAlign w:val="top"/>
          </w:tcPr>
          <w:p w14:paraId="3B96F68C">
            <w:pPr>
              <w:spacing w:line="360" w:lineRule="auto"/>
              <w:jc w:val="both"/>
              <w:rPr>
                <w:rFonts w:hint="eastAsia" w:ascii="仿宋" w:hAnsi="仿宋" w:eastAsia="仿宋" w:cs="仿宋"/>
                <w:color w:val="000000"/>
                <w:sz w:val="24"/>
                <w:szCs w:val="24"/>
              </w:rPr>
            </w:pPr>
          </w:p>
        </w:tc>
        <w:tc>
          <w:tcPr>
            <w:tcW w:w="1450" w:type="dxa"/>
            <w:noWrap w:val="0"/>
            <w:vAlign w:val="top"/>
          </w:tcPr>
          <w:p w14:paraId="7B5A2D9E">
            <w:pPr>
              <w:spacing w:line="360" w:lineRule="auto"/>
              <w:jc w:val="both"/>
              <w:rPr>
                <w:rFonts w:hint="eastAsia" w:ascii="仿宋" w:hAnsi="仿宋" w:eastAsia="仿宋" w:cs="仿宋"/>
                <w:color w:val="000000"/>
                <w:sz w:val="24"/>
                <w:szCs w:val="24"/>
              </w:rPr>
            </w:pPr>
          </w:p>
        </w:tc>
        <w:tc>
          <w:tcPr>
            <w:tcW w:w="1667" w:type="dxa"/>
            <w:noWrap w:val="0"/>
            <w:vAlign w:val="top"/>
          </w:tcPr>
          <w:p w14:paraId="5BCC88BC">
            <w:pPr>
              <w:spacing w:line="360" w:lineRule="auto"/>
              <w:jc w:val="both"/>
              <w:rPr>
                <w:rFonts w:hint="eastAsia" w:ascii="仿宋" w:hAnsi="仿宋" w:eastAsia="仿宋" w:cs="仿宋"/>
                <w:color w:val="000000"/>
                <w:sz w:val="24"/>
                <w:szCs w:val="24"/>
              </w:rPr>
            </w:pPr>
          </w:p>
        </w:tc>
      </w:tr>
      <w:tr w14:paraId="09DA4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92B7C4">
            <w:pPr>
              <w:spacing w:line="360" w:lineRule="auto"/>
              <w:jc w:val="both"/>
              <w:rPr>
                <w:rFonts w:hint="eastAsia" w:ascii="仿宋" w:hAnsi="仿宋" w:eastAsia="仿宋" w:cs="仿宋"/>
                <w:color w:val="000000"/>
                <w:sz w:val="24"/>
                <w:szCs w:val="24"/>
              </w:rPr>
            </w:pPr>
          </w:p>
        </w:tc>
        <w:tc>
          <w:tcPr>
            <w:tcW w:w="1276" w:type="dxa"/>
            <w:noWrap w:val="0"/>
            <w:vAlign w:val="top"/>
          </w:tcPr>
          <w:p w14:paraId="373AF37D">
            <w:pPr>
              <w:spacing w:line="360" w:lineRule="auto"/>
              <w:jc w:val="both"/>
              <w:rPr>
                <w:rFonts w:hint="eastAsia" w:ascii="仿宋" w:hAnsi="仿宋" w:eastAsia="仿宋" w:cs="仿宋"/>
                <w:color w:val="000000"/>
                <w:sz w:val="24"/>
                <w:szCs w:val="24"/>
              </w:rPr>
            </w:pPr>
          </w:p>
        </w:tc>
        <w:tc>
          <w:tcPr>
            <w:tcW w:w="1450" w:type="dxa"/>
            <w:noWrap w:val="0"/>
            <w:vAlign w:val="top"/>
          </w:tcPr>
          <w:p w14:paraId="3843145C">
            <w:pPr>
              <w:spacing w:line="360" w:lineRule="auto"/>
              <w:jc w:val="both"/>
              <w:rPr>
                <w:rFonts w:hint="eastAsia" w:ascii="仿宋" w:hAnsi="仿宋" w:eastAsia="仿宋" w:cs="仿宋"/>
                <w:color w:val="000000"/>
                <w:sz w:val="24"/>
                <w:szCs w:val="24"/>
              </w:rPr>
            </w:pPr>
          </w:p>
        </w:tc>
        <w:tc>
          <w:tcPr>
            <w:tcW w:w="1243" w:type="dxa"/>
            <w:noWrap w:val="0"/>
            <w:vAlign w:val="top"/>
          </w:tcPr>
          <w:p w14:paraId="13B54280">
            <w:pPr>
              <w:spacing w:line="360" w:lineRule="auto"/>
              <w:jc w:val="both"/>
              <w:rPr>
                <w:rFonts w:hint="eastAsia" w:ascii="仿宋" w:hAnsi="仿宋" w:eastAsia="仿宋" w:cs="仿宋"/>
                <w:color w:val="000000"/>
                <w:sz w:val="24"/>
                <w:szCs w:val="24"/>
              </w:rPr>
            </w:pPr>
          </w:p>
        </w:tc>
        <w:tc>
          <w:tcPr>
            <w:tcW w:w="1450" w:type="dxa"/>
            <w:noWrap w:val="0"/>
            <w:vAlign w:val="top"/>
          </w:tcPr>
          <w:p w14:paraId="75DFDF1C">
            <w:pPr>
              <w:spacing w:line="360" w:lineRule="auto"/>
              <w:jc w:val="both"/>
              <w:rPr>
                <w:rFonts w:hint="eastAsia" w:ascii="仿宋" w:hAnsi="仿宋" w:eastAsia="仿宋" w:cs="仿宋"/>
                <w:color w:val="000000"/>
                <w:sz w:val="24"/>
                <w:szCs w:val="24"/>
              </w:rPr>
            </w:pPr>
          </w:p>
        </w:tc>
        <w:tc>
          <w:tcPr>
            <w:tcW w:w="1667" w:type="dxa"/>
            <w:noWrap w:val="0"/>
            <w:vAlign w:val="top"/>
          </w:tcPr>
          <w:p w14:paraId="32CC188E">
            <w:pPr>
              <w:spacing w:line="360" w:lineRule="auto"/>
              <w:jc w:val="both"/>
              <w:rPr>
                <w:rFonts w:hint="eastAsia" w:ascii="仿宋" w:hAnsi="仿宋" w:eastAsia="仿宋" w:cs="仿宋"/>
                <w:color w:val="000000"/>
                <w:sz w:val="24"/>
                <w:szCs w:val="24"/>
              </w:rPr>
            </w:pPr>
          </w:p>
        </w:tc>
      </w:tr>
      <w:tr w14:paraId="6931F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032501">
            <w:pPr>
              <w:spacing w:line="360" w:lineRule="auto"/>
              <w:jc w:val="both"/>
              <w:rPr>
                <w:rFonts w:hint="eastAsia" w:ascii="仿宋" w:hAnsi="仿宋" w:eastAsia="仿宋" w:cs="仿宋"/>
                <w:color w:val="000000"/>
                <w:sz w:val="24"/>
                <w:szCs w:val="24"/>
              </w:rPr>
            </w:pPr>
          </w:p>
        </w:tc>
        <w:tc>
          <w:tcPr>
            <w:tcW w:w="1276" w:type="dxa"/>
            <w:noWrap w:val="0"/>
            <w:vAlign w:val="top"/>
          </w:tcPr>
          <w:p w14:paraId="34830CE0">
            <w:pPr>
              <w:spacing w:line="360" w:lineRule="auto"/>
              <w:jc w:val="both"/>
              <w:rPr>
                <w:rFonts w:hint="eastAsia" w:ascii="仿宋" w:hAnsi="仿宋" w:eastAsia="仿宋" w:cs="仿宋"/>
                <w:color w:val="000000"/>
                <w:sz w:val="24"/>
                <w:szCs w:val="24"/>
              </w:rPr>
            </w:pPr>
          </w:p>
        </w:tc>
        <w:tc>
          <w:tcPr>
            <w:tcW w:w="1450" w:type="dxa"/>
            <w:noWrap w:val="0"/>
            <w:vAlign w:val="top"/>
          </w:tcPr>
          <w:p w14:paraId="3F266CE4">
            <w:pPr>
              <w:spacing w:line="360" w:lineRule="auto"/>
              <w:jc w:val="both"/>
              <w:rPr>
                <w:rFonts w:hint="eastAsia" w:ascii="仿宋" w:hAnsi="仿宋" w:eastAsia="仿宋" w:cs="仿宋"/>
                <w:color w:val="000000"/>
                <w:sz w:val="24"/>
                <w:szCs w:val="24"/>
              </w:rPr>
            </w:pPr>
          </w:p>
        </w:tc>
        <w:tc>
          <w:tcPr>
            <w:tcW w:w="1243" w:type="dxa"/>
            <w:noWrap w:val="0"/>
            <w:vAlign w:val="top"/>
          </w:tcPr>
          <w:p w14:paraId="26B2CE4A">
            <w:pPr>
              <w:spacing w:line="360" w:lineRule="auto"/>
              <w:jc w:val="both"/>
              <w:rPr>
                <w:rFonts w:hint="eastAsia" w:ascii="仿宋" w:hAnsi="仿宋" w:eastAsia="仿宋" w:cs="仿宋"/>
                <w:color w:val="000000"/>
                <w:sz w:val="24"/>
                <w:szCs w:val="24"/>
              </w:rPr>
            </w:pPr>
          </w:p>
        </w:tc>
        <w:tc>
          <w:tcPr>
            <w:tcW w:w="1450" w:type="dxa"/>
            <w:noWrap w:val="0"/>
            <w:vAlign w:val="top"/>
          </w:tcPr>
          <w:p w14:paraId="7BA7D90D">
            <w:pPr>
              <w:spacing w:line="360" w:lineRule="auto"/>
              <w:jc w:val="both"/>
              <w:rPr>
                <w:rFonts w:hint="eastAsia" w:ascii="仿宋" w:hAnsi="仿宋" w:eastAsia="仿宋" w:cs="仿宋"/>
                <w:color w:val="000000"/>
                <w:sz w:val="24"/>
                <w:szCs w:val="24"/>
              </w:rPr>
            </w:pPr>
          </w:p>
        </w:tc>
        <w:tc>
          <w:tcPr>
            <w:tcW w:w="1667" w:type="dxa"/>
            <w:noWrap w:val="0"/>
            <w:vAlign w:val="top"/>
          </w:tcPr>
          <w:p w14:paraId="791AD7FB">
            <w:pPr>
              <w:spacing w:line="360" w:lineRule="auto"/>
              <w:jc w:val="both"/>
              <w:rPr>
                <w:rFonts w:hint="eastAsia" w:ascii="仿宋" w:hAnsi="仿宋" w:eastAsia="仿宋" w:cs="仿宋"/>
                <w:color w:val="000000"/>
                <w:sz w:val="24"/>
                <w:szCs w:val="24"/>
              </w:rPr>
            </w:pPr>
          </w:p>
        </w:tc>
      </w:tr>
      <w:tr w14:paraId="74724A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669DDA">
            <w:pPr>
              <w:spacing w:line="360" w:lineRule="auto"/>
              <w:jc w:val="both"/>
              <w:rPr>
                <w:rFonts w:hint="eastAsia" w:ascii="仿宋" w:hAnsi="仿宋" w:eastAsia="仿宋" w:cs="仿宋"/>
                <w:color w:val="000000"/>
                <w:sz w:val="24"/>
                <w:szCs w:val="24"/>
              </w:rPr>
            </w:pPr>
          </w:p>
        </w:tc>
        <w:tc>
          <w:tcPr>
            <w:tcW w:w="1276" w:type="dxa"/>
            <w:noWrap w:val="0"/>
            <w:vAlign w:val="top"/>
          </w:tcPr>
          <w:p w14:paraId="4A033690">
            <w:pPr>
              <w:spacing w:line="360" w:lineRule="auto"/>
              <w:jc w:val="both"/>
              <w:rPr>
                <w:rFonts w:hint="eastAsia" w:ascii="仿宋" w:hAnsi="仿宋" w:eastAsia="仿宋" w:cs="仿宋"/>
                <w:color w:val="000000"/>
                <w:sz w:val="24"/>
                <w:szCs w:val="24"/>
              </w:rPr>
            </w:pPr>
          </w:p>
        </w:tc>
        <w:tc>
          <w:tcPr>
            <w:tcW w:w="1450" w:type="dxa"/>
            <w:noWrap w:val="0"/>
            <w:vAlign w:val="top"/>
          </w:tcPr>
          <w:p w14:paraId="33862766">
            <w:pPr>
              <w:spacing w:line="360" w:lineRule="auto"/>
              <w:jc w:val="both"/>
              <w:rPr>
                <w:rFonts w:hint="eastAsia" w:ascii="仿宋" w:hAnsi="仿宋" w:eastAsia="仿宋" w:cs="仿宋"/>
                <w:color w:val="000000"/>
                <w:sz w:val="24"/>
                <w:szCs w:val="24"/>
              </w:rPr>
            </w:pPr>
          </w:p>
        </w:tc>
        <w:tc>
          <w:tcPr>
            <w:tcW w:w="1243" w:type="dxa"/>
            <w:noWrap w:val="0"/>
            <w:vAlign w:val="top"/>
          </w:tcPr>
          <w:p w14:paraId="12943887">
            <w:pPr>
              <w:spacing w:line="360" w:lineRule="auto"/>
              <w:jc w:val="both"/>
              <w:rPr>
                <w:rFonts w:hint="eastAsia" w:ascii="仿宋" w:hAnsi="仿宋" w:eastAsia="仿宋" w:cs="仿宋"/>
                <w:color w:val="000000"/>
                <w:sz w:val="24"/>
                <w:szCs w:val="24"/>
              </w:rPr>
            </w:pPr>
          </w:p>
        </w:tc>
        <w:tc>
          <w:tcPr>
            <w:tcW w:w="1450" w:type="dxa"/>
            <w:noWrap w:val="0"/>
            <w:vAlign w:val="top"/>
          </w:tcPr>
          <w:p w14:paraId="140ACEB8">
            <w:pPr>
              <w:spacing w:line="360" w:lineRule="auto"/>
              <w:jc w:val="both"/>
              <w:rPr>
                <w:rFonts w:hint="eastAsia" w:ascii="仿宋" w:hAnsi="仿宋" w:eastAsia="仿宋" w:cs="仿宋"/>
                <w:color w:val="000000"/>
                <w:sz w:val="24"/>
                <w:szCs w:val="24"/>
              </w:rPr>
            </w:pPr>
          </w:p>
        </w:tc>
        <w:tc>
          <w:tcPr>
            <w:tcW w:w="1667" w:type="dxa"/>
            <w:noWrap w:val="0"/>
            <w:vAlign w:val="top"/>
          </w:tcPr>
          <w:p w14:paraId="0D8DD76A">
            <w:pPr>
              <w:spacing w:line="360" w:lineRule="auto"/>
              <w:jc w:val="both"/>
              <w:rPr>
                <w:rFonts w:hint="eastAsia" w:ascii="仿宋" w:hAnsi="仿宋" w:eastAsia="仿宋" w:cs="仿宋"/>
                <w:color w:val="000000"/>
                <w:sz w:val="24"/>
                <w:szCs w:val="24"/>
              </w:rPr>
            </w:pPr>
          </w:p>
        </w:tc>
      </w:tr>
      <w:tr w14:paraId="05DCF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9CD0647">
            <w:pPr>
              <w:spacing w:line="360" w:lineRule="auto"/>
              <w:jc w:val="both"/>
              <w:rPr>
                <w:rFonts w:hint="eastAsia" w:ascii="仿宋" w:hAnsi="仿宋" w:eastAsia="仿宋" w:cs="仿宋"/>
                <w:color w:val="000000"/>
                <w:sz w:val="24"/>
                <w:szCs w:val="24"/>
              </w:rPr>
            </w:pPr>
          </w:p>
        </w:tc>
        <w:tc>
          <w:tcPr>
            <w:tcW w:w="1276" w:type="dxa"/>
            <w:noWrap w:val="0"/>
            <w:vAlign w:val="top"/>
          </w:tcPr>
          <w:p w14:paraId="4EB4AD8E">
            <w:pPr>
              <w:spacing w:line="360" w:lineRule="auto"/>
              <w:jc w:val="both"/>
              <w:rPr>
                <w:rFonts w:hint="eastAsia" w:ascii="仿宋" w:hAnsi="仿宋" w:eastAsia="仿宋" w:cs="仿宋"/>
                <w:color w:val="000000"/>
                <w:sz w:val="24"/>
                <w:szCs w:val="24"/>
              </w:rPr>
            </w:pPr>
          </w:p>
        </w:tc>
        <w:tc>
          <w:tcPr>
            <w:tcW w:w="1450" w:type="dxa"/>
            <w:noWrap w:val="0"/>
            <w:vAlign w:val="top"/>
          </w:tcPr>
          <w:p w14:paraId="240DD5F5">
            <w:pPr>
              <w:spacing w:line="360" w:lineRule="auto"/>
              <w:jc w:val="both"/>
              <w:rPr>
                <w:rFonts w:hint="eastAsia" w:ascii="仿宋" w:hAnsi="仿宋" w:eastAsia="仿宋" w:cs="仿宋"/>
                <w:color w:val="000000"/>
                <w:sz w:val="24"/>
                <w:szCs w:val="24"/>
              </w:rPr>
            </w:pPr>
          </w:p>
        </w:tc>
        <w:tc>
          <w:tcPr>
            <w:tcW w:w="1243" w:type="dxa"/>
            <w:noWrap w:val="0"/>
            <w:vAlign w:val="top"/>
          </w:tcPr>
          <w:p w14:paraId="5490DA83">
            <w:pPr>
              <w:spacing w:line="360" w:lineRule="auto"/>
              <w:jc w:val="both"/>
              <w:rPr>
                <w:rFonts w:hint="eastAsia" w:ascii="仿宋" w:hAnsi="仿宋" w:eastAsia="仿宋" w:cs="仿宋"/>
                <w:color w:val="000000"/>
                <w:sz w:val="24"/>
                <w:szCs w:val="24"/>
              </w:rPr>
            </w:pPr>
          </w:p>
        </w:tc>
        <w:tc>
          <w:tcPr>
            <w:tcW w:w="1450" w:type="dxa"/>
            <w:noWrap w:val="0"/>
            <w:vAlign w:val="top"/>
          </w:tcPr>
          <w:p w14:paraId="13C74BE7">
            <w:pPr>
              <w:spacing w:line="360" w:lineRule="auto"/>
              <w:jc w:val="both"/>
              <w:rPr>
                <w:rFonts w:hint="eastAsia" w:ascii="仿宋" w:hAnsi="仿宋" w:eastAsia="仿宋" w:cs="仿宋"/>
                <w:color w:val="000000"/>
                <w:sz w:val="24"/>
                <w:szCs w:val="24"/>
              </w:rPr>
            </w:pPr>
          </w:p>
        </w:tc>
        <w:tc>
          <w:tcPr>
            <w:tcW w:w="1667" w:type="dxa"/>
            <w:noWrap w:val="0"/>
            <w:vAlign w:val="top"/>
          </w:tcPr>
          <w:p w14:paraId="2A084F7A">
            <w:pPr>
              <w:spacing w:line="360" w:lineRule="auto"/>
              <w:jc w:val="both"/>
              <w:rPr>
                <w:rFonts w:hint="eastAsia" w:ascii="仿宋" w:hAnsi="仿宋" w:eastAsia="仿宋" w:cs="仿宋"/>
                <w:color w:val="000000"/>
                <w:sz w:val="24"/>
                <w:szCs w:val="24"/>
              </w:rPr>
            </w:pPr>
          </w:p>
        </w:tc>
      </w:tr>
      <w:tr w14:paraId="4BDC3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0A1F80">
            <w:pPr>
              <w:spacing w:line="360" w:lineRule="auto"/>
              <w:jc w:val="both"/>
              <w:rPr>
                <w:rFonts w:hint="eastAsia" w:ascii="仿宋" w:hAnsi="仿宋" w:eastAsia="仿宋" w:cs="仿宋"/>
                <w:color w:val="000000"/>
                <w:sz w:val="24"/>
                <w:szCs w:val="24"/>
              </w:rPr>
            </w:pPr>
          </w:p>
        </w:tc>
        <w:tc>
          <w:tcPr>
            <w:tcW w:w="1276" w:type="dxa"/>
            <w:noWrap w:val="0"/>
            <w:vAlign w:val="top"/>
          </w:tcPr>
          <w:p w14:paraId="1A765607">
            <w:pPr>
              <w:spacing w:line="360" w:lineRule="auto"/>
              <w:jc w:val="both"/>
              <w:rPr>
                <w:rFonts w:hint="eastAsia" w:ascii="仿宋" w:hAnsi="仿宋" w:eastAsia="仿宋" w:cs="仿宋"/>
                <w:color w:val="000000"/>
                <w:sz w:val="24"/>
                <w:szCs w:val="24"/>
              </w:rPr>
            </w:pPr>
          </w:p>
        </w:tc>
        <w:tc>
          <w:tcPr>
            <w:tcW w:w="1450" w:type="dxa"/>
            <w:noWrap w:val="0"/>
            <w:vAlign w:val="top"/>
          </w:tcPr>
          <w:p w14:paraId="2CA67E63">
            <w:pPr>
              <w:spacing w:line="360" w:lineRule="auto"/>
              <w:jc w:val="both"/>
              <w:rPr>
                <w:rFonts w:hint="eastAsia" w:ascii="仿宋" w:hAnsi="仿宋" w:eastAsia="仿宋" w:cs="仿宋"/>
                <w:color w:val="000000"/>
                <w:sz w:val="24"/>
                <w:szCs w:val="24"/>
              </w:rPr>
            </w:pPr>
          </w:p>
        </w:tc>
        <w:tc>
          <w:tcPr>
            <w:tcW w:w="1243" w:type="dxa"/>
            <w:noWrap w:val="0"/>
            <w:vAlign w:val="top"/>
          </w:tcPr>
          <w:p w14:paraId="284B231D">
            <w:pPr>
              <w:spacing w:line="360" w:lineRule="auto"/>
              <w:jc w:val="both"/>
              <w:rPr>
                <w:rFonts w:hint="eastAsia" w:ascii="仿宋" w:hAnsi="仿宋" w:eastAsia="仿宋" w:cs="仿宋"/>
                <w:color w:val="000000"/>
                <w:sz w:val="24"/>
                <w:szCs w:val="24"/>
              </w:rPr>
            </w:pPr>
          </w:p>
        </w:tc>
        <w:tc>
          <w:tcPr>
            <w:tcW w:w="1450" w:type="dxa"/>
            <w:noWrap w:val="0"/>
            <w:vAlign w:val="top"/>
          </w:tcPr>
          <w:p w14:paraId="3BCBC5E4">
            <w:pPr>
              <w:spacing w:line="360" w:lineRule="auto"/>
              <w:jc w:val="both"/>
              <w:rPr>
                <w:rFonts w:hint="eastAsia" w:ascii="仿宋" w:hAnsi="仿宋" w:eastAsia="仿宋" w:cs="仿宋"/>
                <w:color w:val="000000"/>
                <w:sz w:val="24"/>
                <w:szCs w:val="24"/>
              </w:rPr>
            </w:pPr>
          </w:p>
        </w:tc>
        <w:tc>
          <w:tcPr>
            <w:tcW w:w="1667" w:type="dxa"/>
            <w:noWrap w:val="0"/>
            <w:vAlign w:val="top"/>
          </w:tcPr>
          <w:p w14:paraId="73CD0819">
            <w:pPr>
              <w:spacing w:line="360" w:lineRule="auto"/>
              <w:jc w:val="both"/>
              <w:rPr>
                <w:rFonts w:hint="eastAsia" w:ascii="仿宋" w:hAnsi="仿宋" w:eastAsia="仿宋" w:cs="仿宋"/>
                <w:color w:val="000000"/>
                <w:sz w:val="24"/>
                <w:szCs w:val="24"/>
              </w:rPr>
            </w:pPr>
          </w:p>
        </w:tc>
      </w:tr>
      <w:tr w14:paraId="4DF56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29CB1E5">
            <w:pPr>
              <w:spacing w:line="360" w:lineRule="auto"/>
              <w:jc w:val="both"/>
              <w:rPr>
                <w:rFonts w:hint="eastAsia" w:ascii="仿宋" w:hAnsi="仿宋" w:eastAsia="仿宋" w:cs="仿宋"/>
                <w:color w:val="000000"/>
                <w:sz w:val="24"/>
                <w:szCs w:val="24"/>
              </w:rPr>
            </w:pPr>
          </w:p>
        </w:tc>
        <w:tc>
          <w:tcPr>
            <w:tcW w:w="1276" w:type="dxa"/>
            <w:noWrap w:val="0"/>
            <w:vAlign w:val="top"/>
          </w:tcPr>
          <w:p w14:paraId="34440E62">
            <w:pPr>
              <w:spacing w:line="360" w:lineRule="auto"/>
              <w:jc w:val="both"/>
              <w:rPr>
                <w:rFonts w:hint="eastAsia" w:ascii="仿宋" w:hAnsi="仿宋" w:eastAsia="仿宋" w:cs="仿宋"/>
                <w:color w:val="000000"/>
                <w:sz w:val="24"/>
                <w:szCs w:val="24"/>
              </w:rPr>
            </w:pPr>
          </w:p>
        </w:tc>
        <w:tc>
          <w:tcPr>
            <w:tcW w:w="1450" w:type="dxa"/>
            <w:noWrap w:val="0"/>
            <w:vAlign w:val="top"/>
          </w:tcPr>
          <w:p w14:paraId="2B3DE8B6">
            <w:pPr>
              <w:spacing w:line="360" w:lineRule="auto"/>
              <w:jc w:val="both"/>
              <w:rPr>
                <w:rFonts w:hint="eastAsia" w:ascii="仿宋" w:hAnsi="仿宋" w:eastAsia="仿宋" w:cs="仿宋"/>
                <w:color w:val="000000"/>
                <w:sz w:val="24"/>
                <w:szCs w:val="24"/>
              </w:rPr>
            </w:pPr>
          </w:p>
        </w:tc>
        <w:tc>
          <w:tcPr>
            <w:tcW w:w="1243" w:type="dxa"/>
            <w:noWrap w:val="0"/>
            <w:vAlign w:val="top"/>
          </w:tcPr>
          <w:p w14:paraId="0B09F3A4">
            <w:pPr>
              <w:spacing w:line="360" w:lineRule="auto"/>
              <w:jc w:val="both"/>
              <w:rPr>
                <w:rFonts w:hint="eastAsia" w:ascii="仿宋" w:hAnsi="仿宋" w:eastAsia="仿宋" w:cs="仿宋"/>
                <w:color w:val="000000"/>
                <w:sz w:val="24"/>
                <w:szCs w:val="24"/>
              </w:rPr>
            </w:pPr>
          </w:p>
        </w:tc>
        <w:tc>
          <w:tcPr>
            <w:tcW w:w="1450" w:type="dxa"/>
            <w:noWrap w:val="0"/>
            <w:vAlign w:val="top"/>
          </w:tcPr>
          <w:p w14:paraId="54A834A8">
            <w:pPr>
              <w:spacing w:line="360" w:lineRule="auto"/>
              <w:jc w:val="both"/>
              <w:rPr>
                <w:rFonts w:hint="eastAsia" w:ascii="仿宋" w:hAnsi="仿宋" w:eastAsia="仿宋" w:cs="仿宋"/>
                <w:color w:val="000000"/>
                <w:sz w:val="24"/>
                <w:szCs w:val="24"/>
              </w:rPr>
            </w:pPr>
          </w:p>
        </w:tc>
        <w:tc>
          <w:tcPr>
            <w:tcW w:w="1667" w:type="dxa"/>
            <w:noWrap w:val="0"/>
            <w:vAlign w:val="top"/>
          </w:tcPr>
          <w:p w14:paraId="1BB7A473">
            <w:pPr>
              <w:spacing w:line="360" w:lineRule="auto"/>
              <w:jc w:val="both"/>
              <w:rPr>
                <w:rFonts w:hint="eastAsia" w:ascii="仿宋" w:hAnsi="仿宋" w:eastAsia="仿宋" w:cs="仿宋"/>
                <w:color w:val="000000"/>
                <w:sz w:val="24"/>
                <w:szCs w:val="24"/>
              </w:rPr>
            </w:pPr>
          </w:p>
        </w:tc>
      </w:tr>
      <w:tr w14:paraId="1562D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EEEB33A">
            <w:pPr>
              <w:spacing w:line="360" w:lineRule="auto"/>
              <w:jc w:val="both"/>
              <w:rPr>
                <w:rFonts w:hint="eastAsia" w:ascii="仿宋" w:hAnsi="仿宋" w:eastAsia="仿宋" w:cs="仿宋"/>
                <w:color w:val="000000"/>
                <w:sz w:val="24"/>
                <w:szCs w:val="24"/>
              </w:rPr>
            </w:pPr>
          </w:p>
        </w:tc>
        <w:tc>
          <w:tcPr>
            <w:tcW w:w="1276" w:type="dxa"/>
            <w:noWrap w:val="0"/>
            <w:vAlign w:val="top"/>
          </w:tcPr>
          <w:p w14:paraId="4466AF65">
            <w:pPr>
              <w:spacing w:line="360" w:lineRule="auto"/>
              <w:jc w:val="both"/>
              <w:rPr>
                <w:rFonts w:hint="eastAsia" w:ascii="仿宋" w:hAnsi="仿宋" w:eastAsia="仿宋" w:cs="仿宋"/>
                <w:color w:val="000000"/>
                <w:sz w:val="24"/>
                <w:szCs w:val="24"/>
              </w:rPr>
            </w:pPr>
          </w:p>
        </w:tc>
        <w:tc>
          <w:tcPr>
            <w:tcW w:w="1450" w:type="dxa"/>
            <w:noWrap w:val="0"/>
            <w:vAlign w:val="top"/>
          </w:tcPr>
          <w:p w14:paraId="09D61729">
            <w:pPr>
              <w:spacing w:line="360" w:lineRule="auto"/>
              <w:jc w:val="both"/>
              <w:rPr>
                <w:rFonts w:hint="eastAsia" w:ascii="仿宋" w:hAnsi="仿宋" w:eastAsia="仿宋" w:cs="仿宋"/>
                <w:color w:val="000000"/>
                <w:sz w:val="24"/>
                <w:szCs w:val="24"/>
              </w:rPr>
            </w:pPr>
          </w:p>
        </w:tc>
        <w:tc>
          <w:tcPr>
            <w:tcW w:w="1243" w:type="dxa"/>
            <w:noWrap w:val="0"/>
            <w:vAlign w:val="top"/>
          </w:tcPr>
          <w:p w14:paraId="0131251F">
            <w:pPr>
              <w:spacing w:line="360" w:lineRule="auto"/>
              <w:jc w:val="both"/>
              <w:rPr>
                <w:rFonts w:hint="eastAsia" w:ascii="仿宋" w:hAnsi="仿宋" w:eastAsia="仿宋" w:cs="仿宋"/>
                <w:color w:val="000000"/>
                <w:sz w:val="24"/>
                <w:szCs w:val="24"/>
              </w:rPr>
            </w:pPr>
          </w:p>
        </w:tc>
        <w:tc>
          <w:tcPr>
            <w:tcW w:w="1450" w:type="dxa"/>
            <w:noWrap w:val="0"/>
            <w:vAlign w:val="top"/>
          </w:tcPr>
          <w:p w14:paraId="2E00910A">
            <w:pPr>
              <w:spacing w:line="360" w:lineRule="auto"/>
              <w:jc w:val="both"/>
              <w:rPr>
                <w:rFonts w:hint="eastAsia" w:ascii="仿宋" w:hAnsi="仿宋" w:eastAsia="仿宋" w:cs="仿宋"/>
                <w:color w:val="000000"/>
                <w:sz w:val="24"/>
                <w:szCs w:val="24"/>
              </w:rPr>
            </w:pPr>
          </w:p>
        </w:tc>
        <w:tc>
          <w:tcPr>
            <w:tcW w:w="1667" w:type="dxa"/>
            <w:noWrap w:val="0"/>
            <w:vAlign w:val="top"/>
          </w:tcPr>
          <w:p w14:paraId="36F819F1">
            <w:pPr>
              <w:spacing w:line="360" w:lineRule="auto"/>
              <w:jc w:val="both"/>
              <w:rPr>
                <w:rFonts w:hint="eastAsia" w:ascii="仿宋" w:hAnsi="仿宋" w:eastAsia="仿宋" w:cs="仿宋"/>
                <w:color w:val="000000"/>
                <w:sz w:val="24"/>
                <w:szCs w:val="24"/>
              </w:rPr>
            </w:pPr>
          </w:p>
        </w:tc>
      </w:tr>
    </w:tbl>
    <w:p w14:paraId="25DEC9F7">
      <w:pPr>
        <w:spacing w:line="360" w:lineRule="auto"/>
        <w:jc w:val="both"/>
        <w:rPr>
          <w:rFonts w:hint="eastAsia" w:ascii="仿宋" w:hAnsi="仿宋" w:eastAsia="仿宋" w:cs="仿宋"/>
          <w:color w:val="000000"/>
          <w:sz w:val="24"/>
          <w:szCs w:val="24"/>
        </w:rPr>
      </w:pPr>
    </w:p>
    <w:p w14:paraId="7ACBA9C8">
      <w:pPr>
        <w:spacing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附</w:t>
      </w:r>
      <w:bookmarkStart w:id="566" w:name="_Toc267261698"/>
      <w:bookmarkStart w:id="567" w:name="_Toc296944566"/>
      <w:bookmarkStart w:id="568" w:name="_Toc296346728"/>
      <w:bookmarkStart w:id="569" w:name="_Toc296891055"/>
      <w:bookmarkStart w:id="570" w:name="_Toc296891267"/>
      <w:bookmarkStart w:id="571" w:name="_Toc296503227"/>
      <w:bookmarkStart w:id="572" w:name="_Toc296347226"/>
      <w:r>
        <w:rPr>
          <w:rFonts w:hint="eastAsia" w:ascii="仿宋" w:hAnsi="仿宋" w:eastAsia="仿宋" w:cs="仿宋"/>
          <w:b/>
          <w:bCs/>
          <w:color w:val="000000"/>
          <w:sz w:val="24"/>
          <w:szCs w:val="24"/>
        </w:rPr>
        <w:t>件5：</w:t>
      </w:r>
    </w:p>
    <w:bookmarkEnd w:id="566"/>
    <w:bookmarkEnd w:id="567"/>
    <w:bookmarkEnd w:id="568"/>
    <w:bookmarkEnd w:id="569"/>
    <w:bookmarkEnd w:id="570"/>
    <w:bookmarkEnd w:id="571"/>
    <w:bookmarkEnd w:id="572"/>
    <w:p w14:paraId="6CCF82A3">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承包人用于本工程施工的机械设备表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FD764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01E5FC8C">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14:paraId="6B53898F">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机械或设备名称</w:t>
            </w:r>
          </w:p>
        </w:tc>
        <w:tc>
          <w:tcPr>
            <w:tcW w:w="850" w:type="dxa"/>
            <w:tcBorders>
              <w:top w:val="single" w:color="auto" w:sz="12" w:space="0"/>
              <w:bottom w:val="double" w:color="auto" w:sz="6" w:space="0"/>
            </w:tcBorders>
            <w:noWrap w:val="0"/>
            <w:vAlign w:val="center"/>
          </w:tcPr>
          <w:p w14:paraId="62C22586">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14:paraId="0FEB65BC">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14:paraId="3C88A9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14:paraId="013D6F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制造年份</w:t>
            </w:r>
          </w:p>
        </w:tc>
        <w:tc>
          <w:tcPr>
            <w:tcW w:w="1480" w:type="dxa"/>
            <w:tcBorders>
              <w:top w:val="single" w:color="auto" w:sz="12" w:space="0"/>
              <w:bottom w:val="double" w:color="auto" w:sz="6" w:space="0"/>
            </w:tcBorders>
            <w:noWrap w:val="0"/>
            <w:vAlign w:val="center"/>
          </w:tcPr>
          <w:p w14:paraId="1E7F4BCD">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14:paraId="09707F76">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生产能力</w:t>
            </w:r>
          </w:p>
        </w:tc>
        <w:tc>
          <w:tcPr>
            <w:tcW w:w="921" w:type="dxa"/>
            <w:tcBorders>
              <w:top w:val="single" w:color="auto" w:sz="12" w:space="0"/>
              <w:bottom w:val="double" w:color="auto" w:sz="6" w:space="0"/>
            </w:tcBorders>
            <w:noWrap w:val="0"/>
            <w:vAlign w:val="center"/>
          </w:tcPr>
          <w:p w14:paraId="1E135E31">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14:paraId="01622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03FC038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21CBD6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66CFBD2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3B25408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1FCC19C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50EA850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49EDB7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3067296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3B07121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A36B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0B7535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nil"/>
            </w:tcBorders>
            <w:noWrap w:val="0"/>
            <w:vAlign w:val="center"/>
          </w:tcPr>
          <w:p w14:paraId="6850BEF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14:paraId="5EF0547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tcBorders>
              <w:top w:val="nil"/>
            </w:tcBorders>
            <w:noWrap w:val="0"/>
            <w:vAlign w:val="center"/>
          </w:tcPr>
          <w:p w14:paraId="0DDA35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tcBorders>
              <w:top w:val="nil"/>
            </w:tcBorders>
            <w:noWrap w:val="0"/>
            <w:vAlign w:val="center"/>
          </w:tcPr>
          <w:p w14:paraId="6634AAB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tcBorders>
              <w:top w:val="nil"/>
            </w:tcBorders>
            <w:noWrap w:val="0"/>
            <w:vAlign w:val="center"/>
          </w:tcPr>
          <w:p w14:paraId="2152384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tcBorders>
              <w:top w:val="nil"/>
            </w:tcBorders>
            <w:noWrap w:val="0"/>
            <w:vAlign w:val="center"/>
          </w:tcPr>
          <w:p w14:paraId="25FDB7F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tcBorders>
              <w:top w:val="nil"/>
            </w:tcBorders>
            <w:noWrap w:val="0"/>
            <w:vAlign w:val="center"/>
          </w:tcPr>
          <w:p w14:paraId="677E020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tcBorders>
              <w:top w:val="nil"/>
            </w:tcBorders>
            <w:noWrap w:val="0"/>
            <w:vAlign w:val="center"/>
          </w:tcPr>
          <w:p w14:paraId="2795DE0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A245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EE862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EC6212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311C40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4E14CD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525F9B4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2959B39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15E9AC4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21D4D7F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2AD69D5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4C3B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0EE92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40A6AF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3C9CE26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54CC3A5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0E23EE0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132261D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01AEEB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54509D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758BC0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B8E0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100F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6137186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0D652AA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17C24A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7BB0F7F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024F674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41720EE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2D7FD8A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2F04EF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CF56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82014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4C1EF6C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372649E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4ADD0E9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40821F0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45555C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3675CF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369FBDD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0BEF9DA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6B8F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544AE5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742CAA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0B5FA60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718B430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4857C73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1C25DA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2980450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2D90B9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69EE6A7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A033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C2D0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25F826E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024F02A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631761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3C10B96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1AFC16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12444AC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1847A36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4CF52B3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D939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90D4625">
            <w:pPr>
              <w:spacing w:line="360" w:lineRule="auto"/>
              <w:jc w:val="both"/>
              <w:rPr>
                <w:rFonts w:hint="eastAsia" w:ascii="仿宋" w:hAnsi="仿宋" w:eastAsia="仿宋" w:cs="仿宋"/>
                <w:color w:val="000000"/>
                <w:sz w:val="24"/>
                <w:szCs w:val="24"/>
              </w:rPr>
            </w:pPr>
          </w:p>
        </w:tc>
        <w:tc>
          <w:tcPr>
            <w:tcW w:w="1418" w:type="dxa"/>
            <w:noWrap w:val="0"/>
            <w:vAlign w:val="top"/>
          </w:tcPr>
          <w:p w14:paraId="73626AE2">
            <w:pPr>
              <w:spacing w:line="360" w:lineRule="auto"/>
              <w:jc w:val="both"/>
              <w:rPr>
                <w:rFonts w:hint="eastAsia" w:ascii="仿宋" w:hAnsi="仿宋" w:eastAsia="仿宋" w:cs="仿宋"/>
                <w:color w:val="000000"/>
                <w:sz w:val="24"/>
                <w:szCs w:val="24"/>
              </w:rPr>
            </w:pPr>
          </w:p>
        </w:tc>
        <w:tc>
          <w:tcPr>
            <w:tcW w:w="850" w:type="dxa"/>
            <w:noWrap w:val="0"/>
            <w:vAlign w:val="top"/>
          </w:tcPr>
          <w:p w14:paraId="53EA3CA5">
            <w:pPr>
              <w:spacing w:line="360" w:lineRule="auto"/>
              <w:jc w:val="both"/>
              <w:rPr>
                <w:rFonts w:hint="eastAsia" w:ascii="仿宋" w:hAnsi="仿宋" w:eastAsia="仿宋" w:cs="仿宋"/>
                <w:color w:val="000000"/>
                <w:sz w:val="24"/>
                <w:szCs w:val="24"/>
              </w:rPr>
            </w:pPr>
          </w:p>
        </w:tc>
        <w:tc>
          <w:tcPr>
            <w:tcW w:w="1058" w:type="dxa"/>
            <w:noWrap w:val="0"/>
            <w:vAlign w:val="top"/>
          </w:tcPr>
          <w:p w14:paraId="04D12553">
            <w:pPr>
              <w:spacing w:line="360" w:lineRule="auto"/>
              <w:jc w:val="both"/>
              <w:rPr>
                <w:rFonts w:hint="eastAsia" w:ascii="仿宋" w:hAnsi="仿宋" w:eastAsia="仿宋" w:cs="仿宋"/>
                <w:color w:val="000000"/>
                <w:sz w:val="24"/>
                <w:szCs w:val="24"/>
              </w:rPr>
            </w:pPr>
          </w:p>
        </w:tc>
        <w:tc>
          <w:tcPr>
            <w:tcW w:w="880" w:type="dxa"/>
            <w:noWrap w:val="0"/>
            <w:vAlign w:val="top"/>
          </w:tcPr>
          <w:p w14:paraId="2EA42793">
            <w:pPr>
              <w:spacing w:line="360" w:lineRule="auto"/>
              <w:jc w:val="both"/>
              <w:rPr>
                <w:rFonts w:hint="eastAsia" w:ascii="仿宋" w:hAnsi="仿宋" w:eastAsia="仿宋" w:cs="仿宋"/>
                <w:color w:val="000000"/>
                <w:sz w:val="24"/>
                <w:szCs w:val="24"/>
              </w:rPr>
            </w:pPr>
          </w:p>
        </w:tc>
        <w:tc>
          <w:tcPr>
            <w:tcW w:w="1020" w:type="dxa"/>
            <w:noWrap w:val="0"/>
            <w:vAlign w:val="top"/>
          </w:tcPr>
          <w:p w14:paraId="279E3ADD">
            <w:pPr>
              <w:spacing w:line="360" w:lineRule="auto"/>
              <w:jc w:val="both"/>
              <w:rPr>
                <w:rFonts w:hint="eastAsia" w:ascii="仿宋" w:hAnsi="仿宋" w:eastAsia="仿宋" w:cs="仿宋"/>
                <w:color w:val="000000"/>
                <w:sz w:val="24"/>
                <w:szCs w:val="24"/>
              </w:rPr>
            </w:pPr>
          </w:p>
        </w:tc>
        <w:tc>
          <w:tcPr>
            <w:tcW w:w="1480" w:type="dxa"/>
            <w:noWrap w:val="0"/>
            <w:vAlign w:val="top"/>
          </w:tcPr>
          <w:p w14:paraId="6FBC2F53">
            <w:pPr>
              <w:spacing w:line="360" w:lineRule="auto"/>
              <w:jc w:val="both"/>
              <w:rPr>
                <w:rFonts w:hint="eastAsia" w:ascii="仿宋" w:hAnsi="仿宋" w:eastAsia="仿宋" w:cs="仿宋"/>
                <w:color w:val="000000"/>
                <w:sz w:val="24"/>
                <w:szCs w:val="24"/>
              </w:rPr>
            </w:pPr>
          </w:p>
        </w:tc>
        <w:tc>
          <w:tcPr>
            <w:tcW w:w="1020" w:type="dxa"/>
            <w:noWrap w:val="0"/>
            <w:vAlign w:val="top"/>
          </w:tcPr>
          <w:p w14:paraId="4075A67C">
            <w:pPr>
              <w:spacing w:line="360" w:lineRule="auto"/>
              <w:jc w:val="both"/>
              <w:rPr>
                <w:rFonts w:hint="eastAsia" w:ascii="仿宋" w:hAnsi="仿宋" w:eastAsia="仿宋" w:cs="仿宋"/>
                <w:color w:val="000000"/>
                <w:sz w:val="24"/>
                <w:szCs w:val="24"/>
              </w:rPr>
            </w:pPr>
          </w:p>
        </w:tc>
        <w:tc>
          <w:tcPr>
            <w:tcW w:w="921" w:type="dxa"/>
            <w:noWrap w:val="0"/>
            <w:vAlign w:val="top"/>
          </w:tcPr>
          <w:p w14:paraId="4F139020">
            <w:pPr>
              <w:spacing w:line="360" w:lineRule="auto"/>
              <w:jc w:val="both"/>
              <w:rPr>
                <w:rFonts w:hint="eastAsia" w:ascii="仿宋" w:hAnsi="仿宋" w:eastAsia="仿宋" w:cs="仿宋"/>
                <w:color w:val="000000"/>
                <w:sz w:val="24"/>
                <w:szCs w:val="24"/>
              </w:rPr>
            </w:pPr>
          </w:p>
        </w:tc>
      </w:tr>
      <w:tr w14:paraId="0D6FE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2EDD8F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F3B1B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0" w:type="dxa"/>
            <w:noWrap w:val="0"/>
            <w:vAlign w:val="center"/>
          </w:tcPr>
          <w:p w14:paraId="4881A2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58" w:type="dxa"/>
            <w:noWrap w:val="0"/>
            <w:vAlign w:val="center"/>
          </w:tcPr>
          <w:p w14:paraId="10F7685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80" w:type="dxa"/>
            <w:noWrap w:val="0"/>
            <w:vAlign w:val="center"/>
          </w:tcPr>
          <w:p w14:paraId="688A23A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7EF6BA2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80" w:type="dxa"/>
            <w:noWrap w:val="0"/>
            <w:vAlign w:val="center"/>
          </w:tcPr>
          <w:p w14:paraId="79D3F16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020" w:type="dxa"/>
            <w:noWrap w:val="0"/>
            <w:vAlign w:val="center"/>
          </w:tcPr>
          <w:p w14:paraId="304D5D1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921" w:type="dxa"/>
            <w:noWrap w:val="0"/>
            <w:vAlign w:val="center"/>
          </w:tcPr>
          <w:p w14:paraId="216DDF4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0DAA7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D0A917F">
            <w:pPr>
              <w:spacing w:line="360" w:lineRule="auto"/>
              <w:jc w:val="both"/>
              <w:rPr>
                <w:rFonts w:hint="eastAsia" w:ascii="仿宋" w:hAnsi="仿宋" w:eastAsia="仿宋" w:cs="仿宋"/>
                <w:color w:val="000000"/>
                <w:sz w:val="24"/>
                <w:szCs w:val="24"/>
              </w:rPr>
            </w:pPr>
          </w:p>
        </w:tc>
        <w:tc>
          <w:tcPr>
            <w:tcW w:w="1418" w:type="dxa"/>
            <w:noWrap w:val="0"/>
            <w:vAlign w:val="top"/>
          </w:tcPr>
          <w:p w14:paraId="7C2096A5">
            <w:pPr>
              <w:spacing w:line="360" w:lineRule="auto"/>
              <w:jc w:val="both"/>
              <w:rPr>
                <w:rFonts w:hint="eastAsia" w:ascii="仿宋" w:hAnsi="仿宋" w:eastAsia="仿宋" w:cs="仿宋"/>
                <w:color w:val="000000"/>
                <w:sz w:val="24"/>
                <w:szCs w:val="24"/>
              </w:rPr>
            </w:pPr>
          </w:p>
        </w:tc>
        <w:tc>
          <w:tcPr>
            <w:tcW w:w="850" w:type="dxa"/>
            <w:noWrap w:val="0"/>
            <w:vAlign w:val="top"/>
          </w:tcPr>
          <w:p w14:paraId="3DAFA6AC">
            <w:pPr>
              <w:spacing w:line="360" w:lineRule="auto"/>
              <w:jc w:val="both"/>
              <w:rPr>
                <w:rFonts w:hint="eastAsia" w:ascii="仿宋" w:hAnsi="仿宋" w:eastAsia="仿宋" w:cs="仿宋"/>
                <w:color w:val="000000"/>
                <w:sz w:val="24"/>
                <w:szCs w:val="24"/>
              </w:rPr>
            </w:pPr>
          </w:p>
        </w:tc>
        <w:tc>
          <w:tcPr>
            <w:tcW w:w="1058" w:type="dxa"/>
            <w:noWrap w:val="0"/>
            <w:vAlign w:val="top"/>
          </w:tcPr>
          <w:p w14:paraId="06BE4BA6">
            <w:pPr>
              <w:spacing w:line="360" w:lineRule="auto"/>
              <w:jc w:val="both"/>
              <w:rPr>
                <w:rFonts w:hint="eastAsia" w:ascii="仿宋" w:hAnsi="仿宋" w:eastAsia="仿宋" w:cs="仿宋"/>
                <w:color w:val="000000"/>
                <w:sz w:val="24"/>
                <w:szCs w:val="24"/>
              </w:rPr>
            </w:pPr>
          </w:p>
        </w:tc>
        <w:tc>
          <w:tcPr>
            <w:tcW w:w="880" w:type="dxa"/>
            <w:noWrap w:val="0"/>
            <w:vAlign w:val="top"/>
          </w:tcPr>
          <w:p w14:paraId="18745E89">
            <w:pPr>
              <w:spacing w:line="360" w:lineRule="auto"/>
              <w:jc w:val="both"/>
              <w:rPr>
                <w:rFonts w:hint="eastAsia" w:ascii="仿宋" w:hAnsi="仿宋" w:eastAsia="仿宋" w:cs="仿宋"/>
                <w:color w:val="000000"/>
                <w:sz w:val="24"/>
                <w:szCs w:val="24"/>
              </w:rPr>
            </w:pPr>
          </w:p>
        </w:tc>
        <w:tc>
          <w:tcPr>
            <w:tcW w:w="1020" w:type="dxa"/>
            <w:noWrap w:val="0"/>
            <w:vAlign w:val="top"/>
          </w:tcPr>
          <w:p w14:paraId="27D0BCE7">
            <w:pPr>
              <w:spacing w:line="360" w:lineRule="auto"/>
              <w:jc w:val="both"/>
              <w:rPr>
                <w:rFonts w:hint="eastAsia" w:ascii="仿宋" w:hAnsi="仿宋" w:eastAsia="仿宋" w:cs="仿宋"/>
                <w:color w:val="000000"/>
                <w:sz w:val="24"/>
                <w:szCs w:val="24"/>
              </w:rPr>
            </w:pPr>
          </w:p>
        </w:tc>
        <w:tc>
          <w:tcPr>
            <w:tcW w:w="1480" w:type="dxa"/>
            <w:noWrap w:val="0"/>
            <w:vAlign w:val="top"/>
          </w:tcPr>
          <w:p w14:paraId="28F29E92">
            <w:pPr>
              <w:spacing w:line="360" w:lineRule="auto"/>
              <w:jc w:val="both"/>
              <w:rPr>
                <w:rFonts w:hint="eastAsia" w:ascii="仿宋" w:hAnsi="仿宋" w:eastAsia="仿宋" w:cs="仿宋"/>
                <w:color w:val="000000"/>
                <w:sz w:val="24"/>
                <w:szCs w:val="24"/>
              </w:rPr>
            </w:pPr>
          </w:p>
        </w:tc>
        <w:tc>
          <w:tcPr>
            <w:tcW w:w="1020" w:type="dxa"/>
            <w:noWrap w:val="0"/>
            <w:vAlign w:val="top"/>
          </w:tcPr>
          <w:p w14:paraId="34FA320E">
            <w:pPr>
              <w:spacing w:line="360" w:lineRule="auto"/>
              <w:jc w:val="both"/>
              <w:rPr>
                <w:rFonts w:hint="eastAsia" w:ascii="仿宋" w:hAnsi="仿宋" w:eastAsia="仿宋" w:cs="仿宋"/>
                <w:color w:val="000000"/>
                <w:sz w:val="24"/>
                <w:szCs w:val="24"/>
              </w:rPr>
            </w:pPr>
          </w:p>
        </w:tc>
        <w:tc>
          <w:tcPr>
            <w:tcW w:w="921" w:type="dxa"/>
            <w:noWrap w:val="0"/>
            <w:vAlign w:val="top"/>
          </w:tcPr>
          <w:p w14:paraId="19E00204">
            <w:pPr>
              <w:spacing w:line="360" w:lineRule="auto"/>
              <w:jc w:val="both"/>
              <w:rPr>
                <w:rFonts w:hint="eastAsia" w:ascii="仿宋" w:hAnsi="仿宋" w:eastAsia="仿宋" w:cs="仿宋"/>
                <w:color w:val="000000"/>
                <w:sz w:val="24"/>
                <w:szCs w:val="24"/>
              </w:rPr>
            </w:pPr>
          </w:p>
        </w:tc>
      </w:tr>
      <w:tr w14:paraId="615CBE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3E2C90">
            <w:pPr>
              <w:spacing w:line="360" w:lineRule="auto"/>
              <w:jc w:val="both"/>
              <w:rPr>
                <w:rFonts w:hint="eastAsia" w:ascii="仿宋" w:hAnsi="仿宋" w:eastAsia="仿宋" w:cs="仿宋"/>
                <w:color w:val="000000"/>
                <w:sz w:val="24"/>
                <w:szCs w:val="24"/>
              </w:rPr>
            </w:pPr>
          </w:p>
        </w:tc>
        <w:tc>
          <w:tcPr>
            <w:tcW w:w="1418" w:type="dxa"/>
            <w:noWrap w:val="0"/>
            <w:vAlign w:val="top"/>
          </w:tcPr>
          <w:p w14:paraId="64B44182">
            <w:pPr>
              <w:spacing w:line="360" w:lineRule="auto"/>
              <w:jc w:val="both"/>
              <w:rPr>
                <w:rFonts w:hint="eastAsia" w:ascii="仿宋" w:hAnsi="仿宋" w:eastAsia="仿宋" w:cs="仿宋"/>
                <w:color w:val="000000"/>
                <w:sz w:val="24"/>
                <w:szCs w:val="24"/>
              </w:rPr>
            </w:pPr>
          </w:p>
        </w:tc>
        <w:tc>
          <w:tcPr>
            <w:tcW w:w="850" w:type="dxa"/>
            <w:noWrap w:val="0"/>
            <w:vAlign w:val="top"/>
          </w:tcPr>
          <w:p w14:paraId="169E0B6E">
            <w:pPr>
              <w:spacing w:line="360" w:lineRule="auto"/>
              <w:jc w:val="both"/>
              <w:rPr>
                <w:rFonts w:hint="eastAsia" w:ascii="仿宋" w:hAnsi="仿宋" w:eastAsia="仿宋" w:cs="仿宋"/>
                <w:color w:val="000000"/>
                <w:sz w:val="24"/>
                <w:szCs w:val="24"/>
              </w:rPr>
            </w:pPr>
          </w:p>
        </w:tc>
        <w:tc>
          <w:tcPr>
            <w:tcW w:w="1058" w:type="dxa"/>
            <w:noWrap w:val="0"/>
            <w:vAlign w:val="top"/>
          </w:tcPr>
          <w:p w14:paraId="133FDB56">
            <w:pPr>
              <w:spacing w:line="360" w:lineRule="auto"/>
              <w:jc w:val="both"/>
              <w:rPr>
                <w:rFonts w:hint="eastAsia" w:ascii="仿宋" w:hAnsi="仿宋" w:eastAsia="仿宋" w:cs="仿宋"/>
                <w:color w:val="000000"/>
                <w:sz w:val="24"/>
                <w:szCs w:val="24"/>
              </w:rPr>
            </w:pPr>
          </w:p>
        </w:tc>
        <w:tc>
          <w:tcPr>
            <w:tcW w:w="880" w:type="dxa"/>
            <w:noWrap w:val="0"/>
            <w:vAlign w:val="top"/>
          </w:tcPr>
          <w:p w14:paraId="1842C577">
            <w:pPr>
              <w:spacing w:line="360" w:lineRule="auto"/>
              <w:jc w:val="both"/>
              <w:rPr>
                <w:rFonts w:hint="eastAsia" w:ascii="仿宋" w:hAnsi="仿宋" w:eastAsia="仿宋" w:cs="仿宋"/>
                <w:color w:val="000000"/>
                <w:sz w:val="24"/>
                <w:szCs w:val="24"/>
              </w:rPr>
            </w:pPr>
          </w:p>
        </w:tc>
        <w:tc>
          <w:tcPr>
            <w:tcW w:w="1020" w:type="dxa"/>
            <w:noWrap w:val="0"/>
            <w:vAlign w:val="top"/>
          </w:tcPr>
          <w:p w14:paraId="7B96AA1C">
            <w:pPr>
              <w:spacing w:line="360" w:lineRule="auto"/>
              <w:jc w:val="both"/>
              <w:rPr>
                <w:rFonts w:hint="eastAsia" w:ascii="仿宋" w:hAnsi="仿宋" w:eastAsia="仿宋" w:cs="仿宋"/>
                <w:color w:val="000000"/>
                <w:sz w:val="24"/>
                <w:szCs w:val="24"/>
              </w:rPr>
            </w:pPr>
          </w:p>
        </w:tc>
        <w:tc>
          <w:tcPr>
            <w:tcW w:w="1480" w:type="dxa"/>
            <w:noWrap w:val="0"/>
            <w:vAlign w:val="top"/>
          </w:tcPr>
          <w:p w14:paraId="0A8BF36A">
            <w:pPr>
              <w:spacing w:line="360" w:lineRule="auto"/>
              <w:jc w:val="both"/>
              <w:rPr>
                <w:rFonts w:hint="eastAsia" w:ascii="仿宋" w:hAnsi="仿宋" w:eastAsia="仿宋" w:cs="仿宋"/>
                <w:color w:val="000000"/>
                <w:sz w:val="24"/>
                <w:szCs w:val="24"/>
              </w:rPr>
            </w:pPr>
          </w:p>
        </w:tc>
        <w:tc>
          <w:tcPr>
            <w:tcW w:w="1020" w:type="dxa"/>
            <w:noWrap w:val="0"/>
            <w:vAlign w:val="top"/>
          </w:tcPr>
          <w:p w14:paraId="77964597">
            <w:pPr>
              <w:spacing w:line="360" w:lineRule="auto"/>
              <w:jc w:val="both"/>
              <w:rPr>
                <w:rFonts w:hint="eastAsia" w:ascii="仿宋" w:hAnsi="仿宋" w:eastAsia="仿宋" w:cs="仿宋"/>
                <w:color w:val="000000"/>
                <w:sz w:val="24"/>
                <w:szCs w:val="24"/>
              </w:rPr>
            </w:pPr>
          </w:p>
        </w:tc>
        <w:tc>
          <w:tcPr>
            <w:tcW w:w="921" w:type="dxa"/>
            <w:noWrap w:val="0"/>
            <w:vAlign w:val="top"/>
          </w:tcPr>
          <w:p w14:paraId="4A682B2B">
            <w:pPr>
              <w:spacing w:line="360" w:lineRule="auto"/>
              <w:jc w:val="both"/>
              <w:rPr>
                <w:rFonts w:hint="eastAsia" w:ascii="仿宋" w:hAnsi="仿宋" w:eastAsia="仿宋" w:cs="仿宋"/>
                <w:color w:val="000000"/>
                <w:sz w:val="24"/>
                <w:szCs w:val="24"/>
              </w:rPr>
            </w:pPr>
          </w:p>
        </w:tc>
      </w:tr>
      <w:tr w14:paraId="4CDD7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AC7435A">
            <w:pPr>
              <w:spacing w:line="360" w:lineRule="auto"/>
              <w:jc w:val="both"/>
              <w:rPr>
                <w:rFonts w:hint="eastAsia" w:ascii="仿宋" w:hAnsi="仿宋" w:eastAsia="仿宋" w:cs="仿宋"/>
                <w:color w:val="000000"/>
                <w:sz w:val="24"/>
                <w:szCs w:val="24"/>
              </w:rPr>
            </w:pPr>
          </w:p>
        </w:tc>
        <w:tc>
          <w:tcPr>
            <w:tcW w:w="1418" w:type="dxa"/>
            <w:noWrap w:val="0"/>
            <w:vAlign w:val="top"/>
          </w:tcPr>
          <w:p w14:paraId="153CAD43">
            <w:pPr>
              <w:spacing w:line="360" w:lineRule="auto"/>
              <w:jc w:val="both"/>
              <w:rPr>
                <w:rFonts w:hint="eastAsia" w:ascii="仿宋" w:hAnsi="仿宋" w:eastAsia="仿宋" w:cs="仿宋"/>
                <w:color w:val="000000"/>
                <w:sz w:val="24"/>
                <w:szCs w:val="24"/>
              </w:rPr>
            </w:pPr>
          </w:p>
        </w:tc>
        <w:tc>
          <w:tcPr>
            <w:tcW w:w="850" w:type="dxa"/>
            <w:noWrap w:val="0"/>
            <w:vAlign w:val="top"/>
          </w:tcPr>
          <w:p w14:paraId="54CDEEC8">
            <w:pPr>
              <w:spacing w:line="360" w:lineRule="auto"/>
              <w:jc w:val="both"/>
              <w:rPr>
                <w:rFonts w:hint="eastAsia" w:ascii="仿宋" w:hAnsi="仿宋" w:eastAsia="仿宋" w:cs="仿宋"/>
                <w:color w:val="000000"/>
                <w:sz w:val="24"/>
                <w:szCs w:val="24"/>
              </w:rPr>
            </w:pPr>
          </w:p>
        </w:tc>
        <w:tc>
          <w:tcPr>
            <w:tcW w:w="1058" w:type="dxa"/>
            <w:noWrap w:val="0"/>
            <w:vAlign w:val="top"/>
          </w:tcPr>
          <w:p w14:paraId="703E6B6C">
            <w:pPr>
              <w:spacing w:line="360" w:lineRule="auto"/>
              <w:jc w:val="both"/>
              <w:rPr>
                <w:rFonts w:hint="eastAsia" w:ascii="仿宋" w:hAnsi="仿宋" w:eastAsia="仿宋" w:cs="仿宋"/>
                <w:color w:val="000000"/>
                <w:sz w:val="24"/>
                <w:szCs w:val="24"/>
              </w:rPr>
            </w:pPr>
          </w:p>
        </w:tc>
        <w:tc>
          <w:tcPr>
            <w:tcW w:w="880" w:type="dxa"/>
            <w:noWrap w:val="0"/>
            <w:vAlign w:val="top"/>
          </w:tcPr>
          <w:p w14:paraId="0A74B36B">
            <w:pPr>
              <w:spacing w:line="360" w:lineRule="auto"/>
              <w:jc w:val="both"/>
              <w:rPr>
                <w:rFonts w:hint="eastAsia" w:ascii="仿宋" w:hAnsi="仿宋" w:eastAsia="仿宋" w:cs="仿宋"/>
                <w:color w:val="000000"/>
                <w:sz w:val="24"/>
                <w:szCs w:val="24"/>
              </w:rPr>
            </w:pPr>
          </w:p>
        </w:tc>
        <w:tc>
          <w:tcPr>
            <w:tcW w:w="1020" w:type="dxa"/>
            <w:noWrap w:val="0"/>
            <w:vAlign w:val="top"/>
          </w:tcPr>
          <w:p w14:paraId="478E3837">
            <w:pPr>
              <w:spacing w:line="360" w:lineRule="auto"/>
              <w:jc w:val="both"/>
              <w:rPr>
                <w:rFonts w:hint="eastAsia" w:ascii="仿宋" w:hAnsi="仿宋" w:eastAsia="仿宋" w:cs="仿宋"/>
                <w:color w:val="000000"/>
                <w:sz w:val="24"/>
                <w:szCs w:val="24"/>
              </w:rPr>
            </w:pPr>
          </w:p>
        </w:tc>
        <w:tc>
          <w:tcPr>
            <w:tcW w:w="1480" w:type="dxa"/>
            <w:noWrap w:val="0"/>
            <w:vAlign w:val="top"/>
          </w:tcPr>
          <w:p w14:paraId="64F577FC">
            <w:pPr>
              <w:spacing w:line="360" w:lineRule="auto"/>
              <w:jc w:val="both"/>
              <w:rPr>
                <w:rFonts w:hint="eastAsia" w:ascii="仿宋" w:hAnsi="仿宋" w:eastAsia="仿宋" w:cs="仿宋"/>
                <w:color w:val="000000"/>
                <w:sz w:val="24"/>
                <w:szCs w:val="24"/>
              </w:rPr>
            </w:pPr>
          </w:p>
        </w:tc>
        <w:tc>
          <w:tcPr>
            <w:tcW w:w="1020" w:type="dxa"/>
            <w:noWrap w:val="0"/>
            <w:vAlign w:val="top"/>
          </w:tcPr>
          <w:p w14:paraId="74C4B50D">
            <w:pPr>
              <w:spacing w:line="360" w:lineRule="auto"/>
              <w:jc w:val="both"/>
              <w:rPr>
                <w:rFonts w:hint="eastAsia" w:ascii="仿宋" w:hAnsi="仿宋" w:eastAsia="仿宋" w:cs="仿宋"/>
                <w:color w:val="000000"/>
                <w:sz w:val="24"/>
                <w:szCs w:val="24"/>
              </w:rPr>
            </w:pPr>
          </w:p>
        </w:tc>
        <w:tc>
          <w:tcPr>
            <w:tcW w:w="921" w:type="dxa"/>
            <w:noWrap w:val="0"/>
            <w:vAlign w:val="top"/>
          </w:tcPr>
          <w:p w14:paraId="5F6AC557">
            <w:pPr>
              <w:spacing w:line="360" w:lineRule="auto"/>
              <w:jc w:val="both"/>
              <w:rPr>
                <w:rFonts w:hint="eastAsia" w:ascii="仿宋" w:hAnsi="仿宋" w:eastAsia="仿宋" w:cs="仿宋"/>
                <w:color w:val="000000"/>
                <w:sz w:val="24"/>
                <w:szCs w:val="24"/>
              </w:rPr>
            </w:pPr>
          </w:p>
        </w:tc>
      </w:tr>
      <w:tr w14:paraId="3C046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BE3A3E">
            <w:pPr>
              <w:spacing w:line="360" w:lineRule="auto"/>
              <w:jc w:val="both"/>
              <w:rPr>
                <w:rFonts w:hint="eastAsia" w:ascii="仿宋" w:hAnsi="仿宋" w:eastAsia="仿宋" w:cs="仿宋"/>
                <w:color w:val="000000"/>
                <w:sz w:val="24"/>
                <w:szCs w:val="24"/>
              </w:rPr>
            </w:pPr>
          </w:p>
        </w:tc>
        <w:tc>
          <w:tcPr>
            <w:tcW w:w="1418" w:type="dxa"/>
            <w:noWrap w:val="0"/>
            <w:vAlign w:val="top"/>
          </w:tcPr>
          <w:p w14:paraId="3814904B">
            <w:pPr>
              <w:spacing w:line="360" w:lineRule="auto"/>
              <w:jc w:val="both"/>
              <w:rPr>
                <w:rFonts w:hint="eastAsia" w:ascii="仿宋" w:hAnsi="仿宋" w:eastAsia="仿宋" w:cs="仿宋"/>
                <w:color w:val="000000"/>
                <w:sz w:val="24"/>
                <w:szCs w:val="24"/>
              </w:rPr>
            </w:pPr>
          </w:p>
        </w:tc>
        <w:tc>
          <w:tcPr>
            <w:tcW w:w="850" w:type="dxa"/>
            <w:noWrap w:val="0"/>
            <w:vAlign w:val="top"/>
          </w:tcPr>
          <w:p w14:paraId="3BC76E3B">
            <w:pPr>
              <w:spacing w:line="360" w:lineRule="auto"/>
              <w:jc w:val="both"/>
              <w:rPr>
                <w:rFonts w:hint="eastAsia" w:ascii="仿宋" w:hAnsi="仿宋" w:eastAsia="仿宋" w:cs="仿宋"/>
                <w:color w:val="000000"/>
                <w:sz w:val="24"/>
                <w:szCs w:val="24"/>
              </w:rPr>
            </w:pPr>
          </w:p>
        </w:tc>
        <w:tc>
          <w:tcPr>
            <w:tcW w:w="1058" w:type="dxa"/>
            <w:noWrap w:val="0"/>
            <w:vAlign w:val="top"/>
          </w:tcPr>
          <w:p w14:paraId="6B45FF95">
            <w:pPr>
              <w:spacing w:line="360" w:lineRule="auto"/>
              <w:jc w:val="both"/>
              <w:rPr>
                <w:rFonts w:hint="eastAsia" w:ascii="仿宋" w:hAnsi="仿宋" w:eastAsia="仿宋" w:cs="仿宋"/>
                <w:color w:val="000000"/>
                <w:sz w:val="24"/>
                <w:szCs w:val="24"/>
              </w:rPr>
            </w:pPr>
          </w:p>
        </w:tc>
        <w:tc>
          <w:tcPr>
            <w:tcW w:w="880" w:type="dxa"/>
            <w:noWrap w:val="0"/>
            <w:vAlign w:val="top"/>
          </w:tcPr>
          <w:p w14:paraId="668977CF">
            <w:pPr>
              <w:spacing w:line="360" w:lineRule="auto"/>
              <w:jc w:val="both"/>
              <w:rPr>
                <w:rFonts w:hint="eastAsia" w:ascii="仿宋" w:hAnsi="仿宋" w:eastAsia="仿宋" w:cs="仿宋"/>
                <w:color w:val="000000"/>
                <w:sz w:val="24"/>
                <w:szCs w:val="24"/>
              </w:rPr>
            </w:pPr>
          </w:p>
        </w:tc>
        <w:tc>
          <w:tcPr>
            <w:tcW w:w="1020" w:type="dxa"/>
            <w:noWrap w:val="0"/>
            <w:vAlign w:val="top"/>
          </w:tcPr>
          <w:p w14:paraId="36FEA328">
            <w:pPr>
              <w:spacing w:line="360" w:lineRule="auto"/>
              <w:jc w:val="both"/>
              <w:rPr>
                <w:rFonts w:hint="eastAsia" w:ascii="仿宋" w:hAnsi="仿宋" w:eastAsia="仿宋" w:cs="仿宋"/>
                <w:color w:val="000000"/>
                <w:sz w:val="24"/>
                <w:szCs w:val="24"/>
              </w:rPr>
            </w:pPr>
          </w:p>
        </w:tc>
        <w:tc>
          <w:tcPr>
            <w:tcW w:w="1480" w:type="dxa"/>
            <w:noWrap w:val="0"/>
            <w:vAlign w:val="top"/>
          </w:tcPr>
          <w:p w14:paraId="08580949">
            <w:pPr>
              <w:spacing w:line="360" w:lineRule="auto"/>
              <w:jc w:val="both"/>
              <w:rPr>
                <w:rFonts w:hint="eastAsia" w:ascii="仿宋" w:hAnsi="仿宋" w:eastAsia="仿宋" w:cs="仿宋"/>
                <w:color w:val="000000"/>
                <w:sz w:val="24"/>
                <w:szCs w:val="24"/>
              </w:rPr>
            </w:pPr>
          </w:p>
        </w:tc>
        <w:tc>
          <w:tcPr>
            <w:tcW w:w="1020" w:type="dxa"/>
            <w:noWrap w:val="0"/>
            <w:vAlign w:val="top"/>
          </w:tcPr>
          <w:p w14:paraId="649FFBE7">
            <w:pPr>
              <w:spacing w:line="360" w:lineRule="auto"/>
              <w:jc w:val="both"/>
              <w:rPr>
                <w:rFonts w:hint="eastAsia" w:ascii="仿宋" w:hAnsi="仿宋" w:eastAsia="仿宋" w:cs="仿宋"/>
                <w:color w:val="000000"/>
                <w:sz w:val="24"/>
                <w:szCs w:val="24"/>
              </w:rPr>
            </w:pPr>
          </w:p>
        </w:tc>
        <w:tc>
          <w:tcPr>
            <w:tcW w:w="921" w:type="dxa"/>
            <w:noWrap w:val="0"/>
            <w:vAlign w:val="top"/>
          </w:tcPr>
          <w:p w14:paraId="4CBC3779">
            <w:pPr>
              <w:spacing w:line="360" w:lineRule="auto"/>
              <w:jc w:val="both"/>
              <w:rPr>
                <w:rFonts w:hint="eastAsia" w:ascii="仿宋" w:hAnsi="仿宋" w:eastAsia="仿宋" w:cs="仿宋"/>
                <w:color w:val="000000"/>
                <w:sz w:val="24"/>
                <w:szCs w:val="24"/>
              </w:rPr>
            </w:pPr>
          </w:p>
        </w:tc>
      </w:tr>
      <w:tr w14:paraId="1C5A3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66CE7F6">
            <w:pPr>
              <w:spacing w:line="360" w:lineRule="auto"/>
              <w:jc w:val="both"/>
              <w:rPr>
                <w:rFonts w:hint="eastAsia" w:ascii="仿宋" w:hAnsi="仿宋" w:eastAsia="仿宋" w:cs="仿宋"/>
                <w:color w:val="000000"/>
                <w:sz w:val="24"/>
                <w:szCs w:val="24"/>
              </w:rPr>
            </w:pPr>
          </w:p>
        </w:tc>
        <w:tc>
          <w:tcPr>
            <w:tcW w:w="1418" w:type="dxa"/>
            <w:noWrap w:val="0"/>
            <w:vAlign w:val="top"/>
          </w:tcPr>
          <w:p w14:paraId="57B92B57">
            <w:pPr>
              <w:spacing w:line="360" w:lineRule="auto"/>
              <w:jc w:val="both"/>
              <w:rPr>
                <w:rFonts w:hint="eastAsia" w:ascii="仿宋" w:hAnsi="仿宋" w:eastAsia="仿宋" w:cs="仿宋"/>
                <w:color w:val="000000"/>
                <w:sz w:val="24"/>
                <w:szCs w:val="24"/>
              </w:rPr>
            </w:pPr>
          </w:p>
        </w:tc>
        <w:tc>
          <w:tcPr>
            <w:tcW w:w="850" w:type="dxa"/>
            <w:noWrap w:val="0"/>
            <w:vAlign w:val="top"/>
          </w:tcPr>
          <w:p w14:paraId="17529EF7">
            <w:pPr>
              <w:spacing w:line="360" w:lineRule="auto"/>
              <w:jc w:val="both"/>
              <w:rPr>
                <w:rFonts w:hint="eastAsia" w:ascii="仿宋" w:hAnsi="仿宋" w:eastAsia="仿宋" w:cs="仿宋"/>
                <w:color w:val="000000"/>
                <w:sz w:val="24"/>
                <w:szCs w:val="24"/>
              </w:rPr>
            </w:pPr>
          </w:p>
        </w:tc>
        <w:tc>
          <w:tcPr>
            <w:tcW w:w="1058" w:type="dxa"/>
            <w:noWrap w:val="0"/>
            <w:vAlign w:val="top"/>
          </w:tcPr>
          <w:p w14:paraId="472EED32">
            <w:pPr>
              <w:spacing w:line="360" w:lineRule="auto"/>
              <w:jc w:val="both"/>
              <w:rPr>
                <w:rFonts w:hint="eastAsia" w:ascii="仿宋" w:hAnsi="仿宋" w:eastAsia="仿宋" w:cs="仿宋"/>
                <w:color w:val="000000"/>
                <w:sz w:val="24"/>
                <w:szCs w:val="24"/>
              </w:rPr>
            </w:pPr>
          </w:p>
        </w:tc>
        <w:tc>
          <w:tcPr>
            <w:tcW w:w="880" w:type="dxa"/>
            <w:noWrap w:val="0"/>
            <w:vAlign w:val="top"/>
          </w:tcPr>
          <w:p w14:paraId="147323CF">
            <w:pPr>
              <w:spacing w:line="360" w:lineRule="auto"/>
              <w:jc w:val="both"/>
              <w:rPr>
                <w:rFonts w:hint="eastAsia" w:ascii="仿宋" w:hAnsi="仿宋" w:eastAsia="仿宋" w:cs="仿宋"/>
                <w:color w:val="000000"/>
                <w:sz w:val="24"/>
                <w:szCs w:val="24"/>
              </w:rPr>
            </w:pPr>
          </w:p>
        </w:tc>
        <w:tc>
          <w:tcPr>
            <w:tcW w:w="1020" w:type="dxa"/>
            <w:noWrap w:val="0"/>
            <w:vAlign w:val="top"/>
          </w:tcPr>
          <w:p w14:paraId="7551CCBA">
            <w:pPr>
              <w:spacing w:line="360" w:lineRule="auto"/>
              <w:jc w:val="both"/>
              <w:rPr>
                <w:rFonts w:hint="eastAsia" w:ascii="仿宋" w:hAnsi="仿宋" w:eastAsia="仿宋" w:cs="仿宋"/>
                <w:color w:val="000000"/>
                <w:sz w:val="24"/>
                <w:szCs w:val="24"/>
              </w:rPr>
            </w:pPr>
          </w:p>
        </w:tc>
        <w:tc>
          <w:tcPr>
            <w:tcW w:w="1480" w:type="dxa"/>
            <w:noWrap w:val="0"/>
            <w:vAlign w:val="top"/>
          </w:tcPr>
          <w:p w14:paraId="47781F82">
            <w:pPr>
              <w:spacing w:line="360" w:lineRule="auto"/>
              <w:jc w:val="both"/>
              <w:rPr>
                <w:rFonts w:hint="eastAsia" w:ascii="仿宋" w:hAnsi="仿宋" w:eastAsia="仿宋" w:cs="仿宋"/>
                <w:color w:val="000000"/>
                <w:sz w:val="24"/>
                <w:szCs w:val="24"/>
              </w:rPr>
            </w:pPr>
          </w:p>
        </w:tc>
        <w:tc>
          <w:tcPr>
            <w:tcW w:w="1020" w:type="dxa"/>
            <w:noWrap w:val="0"/>
            <w:vAlign w:val="top"/>
          </w:tcPr>
          <w:p w14:paraId="74A86449">
            <w:pPr>
              <w:spacing w:line="360" w:lineRule="auto"/>
              <w:jc w:val="both"/>
              <w:rPr>
                <w:rFonts w:hint="eastAsia" w:ascii="仿宋" w:hAnsi="仿宋" w:eastAsia="仿宋" w:cs="仿宋"/>
                <w:color w:val="000000"/>
                <w:sz w:val="24"/>
                <w:szCs w:val="24"/>
              </w:rPr>
            </w:pPr>
          </w:p>
        </w:tc>
        <w:tc>
          <w:tcPr>
            <w:tcW w:w="921" w:type="dxa"/>
            <w:noWrap w:val="0"/>
            <w:vAlign w:val="top"/>
          </w:tcPr>
          <w:p w14:paraId="78075595">
            <w:pPr>
              <w:spacing w:line="360" w:lineRule="auto"/>
              <w:jc w:val="both"/>
              <w:rPr>
                <w:rFonts w:hint="eastAsia" w:ascii="仿宋" w:hAnsi="仿宋" w:eastAsia="仿宋" w:cs="仿宋"/>
                <w:color w:val="000000"/>
                <w:sz w:val="24"/>
                <w:szCs w:val="24"/>
              </w:rPr>
            </w:pPr>
          </w:p>
        </w:tc>
      </w:tr>
      <w:tr w14:paraId="0F44E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0C6ECA">
            <w:pPr>
              <w:spacing w:line="360" w:lineRule="auto"/>
              <w:jc w:val="both"/>
              <w:rPr>
                <w:rFonts w:hint="eastAsia" w:ascii="仿宋" w:hAnsi="仿宋" w:eastAsia="仿宋" w:cs="仿宋"/>
                <w:color w:val="000000"/>
                <w:sz w:val="24"/>
                <w:szCs w:val="24"/>
              </w:rPr>
            </w:pPr>
          </w:p>
        </w:tc>
        <w:tc>
          <w:tcPr>
            <w:tcW w:w="1418" w:type="dxa"/>
            <w:noWrap w:val="0"/>
            <w:vAlign w:val="top"/>
          </w:tcPr>
          <w:p w14:paraId="0645E144">
            <w:pPr>
              <w:spacing w:line="360" w:lineRule="auto"/>
              <w:jc w:val="both"/>
              <w:rPr>
                <w:rFonts w:hint="eastAsia" w:ascii="仿宋" w:hAnsi="仿宋" w:eastAsia="仿宋" w:cs="仿宋"/>
                <w:color w:val="000000"/>
                <w:sz w:val="24"/>
                <w:szCs w:val="24"/>
              </w:rPr>
            </w:pPr>
          </w:p>
        </w:tc>
        <w:tc>
          <w:tcPr>
            <w:tcW w:w="850" w:type="dxa"/>
            <w:noWrap w:val="0"/>
            <w:vAlign w:val="top"/>
          </w:tcPr>
          <w:p w14:paraId="56C0C0B9">
            <w:pPr>
              <w:spacing w:line="360" w:lineRule="auto"/>
              <w:jc w:val="both"/>
              <w:rPr>
                <w:rFonts w:hint="eastAsia" w:ascii="仿宋" w:hAnsi="仿宋" w:eastAsia="仿宋" w:cs="仿宋"/>
                <w:color w:val="000000"/>
                <w:sz w:val="24"/>
                <w:szCs w:val="24"/>
              </w:rPr>
            </w:pPr>
          </w:p>
        </w:tc>
        <w:tc>
          <w:tcPr>
            <w:tcW w:w="1058" w:type="dxa"/>
            <w:noWrap w:val="0"/>
            <w:vAlign w:val="top"/>
          </w:tcPr>
          <w:p w14:paraId="64FDF68A">
            <w:pPr>
              <w:spacing w:line="360" w:lineRule="auto"/>
              <w:jc w:val="both"/>
              <w:rPr>
                <w:rFonts w:hint="eastAsia" w:ascii="仿宋" w:hAnsi="仿宋" w:eastAsia="仿宋" w:cs="仿宋"/>
                <w:color w:val="000000"/>
                <w:sz w:val="24"/>
                <w:szCs w:val="24"/>
              </w:rPr>
            </w:pPr>
          </w:p>
        </w:tc>
        <w:tc>
          <w:tcPr>
            <w:tcW w:w="880" w:type="dxa"/>
            <w:noWrap w:val="0"/>
            <w:vAlign w:val="top"/>
          </w:tcPr>
          <w:p w14:paraId="30AC12FB">
            <w:pPr>
              <w:spacing w:line="360" w:lineRule="auto"/>
              <w:jc w:val="both"/>
              <w:rPr>
                <w:rFonts w:hint="eastAsia" w:ascii="仿宋" w:hAnsi="仿宋" w:eastAsia="仿宋" w:cs="仿宋"/>
                <w:color w:val="000000"/>
                <w:sz w:val="24"/>
                <w:szCs w:val="24"/>
              </w:rPr>
            </w:pPr>
          </w:p>
        </w:tc>
        <w:tc>
          <w:tcPr>
            <w:tcW w:w="1020" w:type="dxa"/>
            <w:noWrap w:val="0"/>
            <w:vAlign w:val="top"/>
          </w:tcPr>
          <w:p w14:paraId="46CC3A79">
            <w:pPr>
              <w:spacing w:line="360" w:lineRule="auto"/>
              <w:jc w:val="both"/>
              <w:rPr>
                <w:rFonts w:hint="eastAsia" w:ascii="仿宋" w:hAnsi="仿宋" w:eastAsia="仿宋" w:cs="仿宋"/>
                <w:color w:val="000000"/>
                <w:sz w:val="24"/>
                <w:szCs w:val="24"/>
              </w:rPr>
            </w:pPr>
          </w:p>
        </w:tc>
        <w:tc>
          <w:tcPr>
            <w:tcW w:w="1480" w:type="dxa"/>
            <w:noWrap w:val="0"/>
            <w:vAlign w:val="top"/>
          </w:tcPr>
          <w:p w14:paraId="3AD3C1C0">
            <w:pPr>
              <w:spacing w:line="360" w:lineRule="auto"/>
              <w:jc w:val="both"/>
              <w:rPr>
                <w:rFonts w:hint="eastAsia" w:ascii="仿宋" w:hAnsi="仿宋" w:eastAsia="仿宋" w:cs="仿宋"/>
                <w:color w:val="000000"/>
                <w:sz w:val="24"/>
                <w:szCs w:val="24"/>
              </w:rPr>
            </w:pPr>
          </w:p>
        </w:tc>
        <w:tc>
          <w:tcPr>
            <w:tcW w:w="1020" w:type="dxa"/>
            <w:noWrap w:val="0"/>
            <w:vAlign w:val="top"/>
          </w:tcPr>
          <w:p w14:paraId="54DAE740">
            <w:pPr>
              <w:spacing w:line="360" w:lineRule="auto"/>
              <w:jc w:val="both"/>
              <w:rPr>
                <w:rFonts w:hint="eastAsia" w:ascii="仿宋" w:hAnsi="仿宋" w:eastAsia="仿宋" w:cs="仿宋"/>
                <w:color w:val="000000"/>
                <w:sz w:val="24"/>
                <w:szCs w:val="24"/>
              </w:rPr>
            </w:pPr>
          </w:p>
        </w:tc>
        <w:tc>
          <w:tcPr>
            <w:tcW w:w="921" w:type="dxa"/>
            <w:noWrap w:val="0"/>
            <w:vAlign w:val="top"/>
          </w:tcPr>
          <w:p w14:paraId="75191FA8">
            <w:pPr>
              <w:spacing w:line="360" w:lineRule="auto"/>
              <w:jc w:val="both"/>
              <w:rPr>
                <w:rFonts w:hint="eastAsia" w:ascii="仿宋" w:hAnsi="仿宋" w:eastAsia="仿宋" w:cs="仿宋"/>
                <w:color w:val="000000"/>
                <w:sz w:val="24"/>
                <w:szCs w:val="24"/>
              </w:rPr>
            </w:pPr>
          </w:p>
        </w:tc>
      </w:tr>
      <w:tr w14:paraId="064A5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4ABD33C">
            <w:pPr>
              <w:spacing w:line="360" w:lineRule="auto"/>
              <w:jc w:val="both"/>
              <w:rPr>
                <w:rFonts w:hint="eastAsia" w:ascii="仿宋" w:hAnsi="仿宋" w:eastAsia="仿宋" w:cs="仿宋"/>
                <w:color w:val="000000"/>
                <w:sz w:val="24"/>
                <w:szCs w:val="24"/>
              </w:rPr>
            </w:pPr>
          </w:p>
        </w:tc>
        <w:tc>
          <w:tcPr>
            <w:tcW w:w="1418" w:type="dxa"/>
            <w:noWrap w:val="0"/>
            <w:vAlign w:val="top"/>
          </w:tcPr>
          <w:p w14:paraId="646B0BE0">
            <w:pPr>
              <w:spacing w:line="360" w:lineRule="auto"/>
              <w:jc w:val="both"/>
              <w:rPr>
                <w:rFonts w:hint="eastAsia" w:ascii="仿宋" w:hAnsi="仿宋" w:eastAsia="仿宋" w:cs="仿宋"/>
                <w:color w:val="000000"/>
                <w:sz w:val="24"/>
                <w:szCs w:val="24"/>
              </w:rPr>
            </w:pPr>
          </w:p>
        </w:tc>
        <w:tc>
          <w:tcPr>
            <w:tcW w:w="850" w:type="dxa"/>
            <w:noWrap w:val="0"/>
            <w:vAlign w:val="top"/>
          </w:tcPr>
          <w:p w14:paraId="5A00A69C">
            <w:pPr>
              <w:spacing w:line="360" w:lineRule="auto"/>
              <w:jc w:val="both"/>
              <w:rPr>
                <w:rFonts w:hint="eastAsia" w:ascii="仿宋" w:hAnsi="仿宋" w:eastAsia="仿宋" w:cs="仿宋"/>
                <w:color w:val="000000"/>
                <w:sz w:val="24"/>
                <w:szCs w:val="24"/>
              </w:rPr>
            </w:pPr>
          </w:p>
        </w:tc>
        <w:tc>
          <w:tcPr>
            <w:tcW w:w="1058" w:type="dxa"/>
            <w:noWrap w:val="0"/>
            <w:vAlign w:val="top"/>
          </w:tcPr>
          <w:p w14:paraId="673E1301">
            <w:pPr>
              <w:spacing w:line="360" w:lineRule="auto"/>
              <w:jc w:val="both"/>
              <w:rPr>
                <w:rFonts w:hint="eastAsia" w:ascii="仿宋" w:hAnsi="仿宋" w:eastAsia="仿宋" w:cs="仿宋"/>
                <w:color w:val="000000"/>
                <w:sz w:val="24"/>
                <w:szCs w:val="24"/>
              </w:rPr>
            </w:pPr>
          </w:p>
        </w:tc>
        <w:tc>
          <w:tcPr>
            <w:tcW w:w="880" w:type="dxa"/>
            <w:noWrap w:val="0"/>
            <w:vAlign w:val="top"/>
          </w:tcPr>
          <w:p w14:paraId="74BA0394">
            <w:pPr>
              <w:spacing w:line="360" w:lineRule="auto"/>
              <w:jc w:val="both"/>
              <w:rPr>
                <w:rFonts w:hint="eastAsia" w:ascii="仿宋" w:hAnsi="仿宋" w:eastAsia="仿宋" w:cs="仿宋"/>
                <w:color w:val="000000"/>
                <w:sz w:val="24"/>
                <w:szCs w:val="24"/>
              </w:rPr>
            </w:pPr>
          </w:p>
        </w:tc>
        <w:tc>
          <w:tcPr>
            <w:tcW w:w="1020" w:type="dxa"/>
            <w:noWrap w:val="0"/>
            <w:vAlign w:val="top"/>
          </w:tcPr>
          <w:p w14:paraId="53565116">
            <w:pPr>
              <w:spacing w:line="360" w:lineRule="auto"/>
              <w:jc w:val="both"/>
              <w:rPr>
                <w:rFonts w:hint="eastAsia" w:ascii="仿宋" w:hAnsi="仿宋" w:eastAsia="仿宋" w:cs="仿宋"/>
                <w:color w:val="000000"/>
                <w:sz w:val="24"/>
                <w:szCs w:val="24"/>
              </w:rPr>
            </w:pPr>
          </w:p>
        </w:tc>
        <w:tc>
          <w:tcPr>
            <w:tcW w:w="1480" w:type="dxa"/>
            <w:noWrap w:val="0"/>
            <w:vAlign w:val="top"/>
          </w:tcPr>
          <w:p w14:paraId="534AEF15">
            <w:pPr>
              <w:spacing w:line="360" w:lineRule="auto"/>
              <w:jc w:val="both"/>
              <w:rPr>
                <w:rFonts w:hint="eastAsia" w:ascii="仿宋" w:hAnsi="仿宋" w:eastAsia="仿宋" w:cs="仿宋"/>
                <w:color w:val="000000"/>
                <w:sz w:val="24"/>
                <w:szCs w:val="24"/>
              </w:rPr>
            </w:pPr>
          </w:p>
        </w:tc>
        <w:tc>
          <w:tcPr>
            <w:tcW w:w="1020" w:type="dxa"/>
            <w:noWrap w:val="0"/>
            <w:vAlign w:val="top"/>
          </w:tcPr>
          <w:p w14:paraId="4B165BAF">
            <w:pPr>
              <w:spacing w:line="360" w:lineRule="auto"/>
              <w:jc w:val="both"/>
              <w:rPr>
                <w:rFonts w:hint="eastAsia" w:ascii="仿宋" w:hAnsi="仿宋" w:eastAsia="仿宋" w:cs="仿宋"/>
                <w:color w:val="000000"/>
                <w:sz w:val="24"/>
                <w:szCs w:val="24"/>
              </w:rPr>
            </w:pPr>
          </w:p>
        </w:tc>
        <w:tc>
          <w:tcPr>
            <w:tcW w:w="921" w:type="dxa"/>
            <w:noWrap w:val="0"/>
            <w:vAlign w:val="top"/>
          </w:tcPr>
          <w:p w14:paraId="36D0E03F">
            <w:pPr>
              <w:spacing w:line="360" w:lineRule="auto"/>
              <w:jc w:val="both"/>
              <w:rPr>
                <w:rFonts w:hint="eastAsia" w:ascii="仿宋" w:hAnsi="仿宋" w:eastAsia="仿宋" w:cs="仿宋"/>
                <w:color w:val="000000"/>
                <w:sz w:val="24"/>
                <w:szCs w:val="24"/>
              </w:rPr>
            </w:pPr>
          </w:p>
        </w:tc>
      </w:tr>
      <w:tr w14:paraId="48A59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6E91F6">
            <w:pPr>
              <w:spacing w:line="360" w:lineRule="auto"/>
              <w:jc w:val="both"/>
              <w:rPr>
                <w:rFonts w:hint="eastAsia" w:ascii="仿宋" w:hAnsi="仿宋" w:eastAsia="仿宋" w:cs="仿宋"/>
                <w:color w:val="000000"/>
                <w:sz w:val="24"/>
                <w:szCs w:val="24"/>
              </w:rPr>
            </w:pPr>
          </w:p>
        </w:tc>
        <w:tc>
          <w:tcPr>
            <w:tcW w:w="1418" w:type="dxa"/>
            <w:noWrap w:val="0"/>
            <w:vAlign w:val="top"/>
          </w:tcPr>
          <w:p w14:paraId="3FEEAD99">
            <w:pPr>
              <w:spacing w:line="360" w:lineRule="auto"/>
              <w:jc w:val="both"/>
              <w:rPr>
                <w:rFonts w:hint="eastAsia" w:ascii="仿宋" w:hAnsi="仿宋" w:eastAsia="仿宋" w:cs="仿宋"/>
                <w:color w:val="000000"/>
                <w:sz w:val="24"/>
                <w:szCs w:val="24"/>
              </w:rPr>
            </w:pPr>
          </w:p>
        </w:tc>
        <w:tc>
          <w:tcPr>
            <w:tcW w:w="850" w:type="dxa"/>
            <w:noWrap w:val="0"/>
            <w:vAlign w:val="top"/>
          </w:tcPr>
          <w:p w14:paraId="1AFCE110">
            <w:pPr>
              <w:spacing w:line="360" w:lineRule="auto"/>
              <w:jc w:val="both"/>
              <w:rPr>
                <w:rFonts w:hint="eastAsia" w:ascii="仿宋" w:hAnsi="仿宋" w:eastAsia="仿宋" w:cs="仿宋"/>
                <w:color w:val="000000"/>
                <w:sz w:val="24"/>
                <w:szCs w:val="24"/>
              </w:rPr>
            </w:pPr>
          </w:p>
        </w:tc>
        <w:tc>
          <w:tcPr>
            <w:tcW w:w="1058" w:type="dxa"/>
            <w:noWrap w:val="0"/>
            <w:vAlign w:val="top"/>
          </w:tcPr>
          <w:p w14:paraId="1C0EBDEE">
            <w:pPr>
              <w:spacing w:line="360" w:lineRule="auto"/>
              <w:jc w:val="both"/>
              <w:rPr>
                <w:rFonts w:hint="eastAsia" w:ascii="仿宋" w:hAnsi="仿宋" w:eastAsia="仿宋" w:cs="仿宋"/>
                <w:color w:val="000000"/>
                <w:sz w:val="24"/>
                <w:szCs w:val="24"/>
              </w:rPr>
            </w:pPr>
          </w:p>
        </w:tc>
        <w:tc>
          <w:tcPr>
            <w:tcW w:w="880" w:type="dxa"/>
            <w:noWrap w:val="0"/>
            <w:vAlign w:val="top"/>
          </w:tcPr>
          <w:p w14:paraId="190EBF66">
            <w:pPr>
              <w:spacing w:line="360" w:lineRule="auto"/>
              <w:jc w:val="both"/>
              <w:rPr>
                <w:rFonts w:hint="eastAsia" w:ascii="仿宋" w:hAnsi="仿宋" w:eastAsia="仿宋" w:cs="仿宋"/>
                <w:color w:val="000000"/>
                <w:sz w:val="24"/>
                <w:szCs w:val="24"/>
              </w:rPr>
            </w:pPr>
          </w:p>
        </w:tc>
        <w:tc>
          <w:tcPr>
            <w:tcW w:w="1020" w:type="dxa"/>
            <w:noWrap w:val="0"/>
            <w:vAlign w:val="top"/>
          </w:tcPr>
          <w:p w14:paraId="1AC3CBF9">
            <w:pPr>
              <w:spacing w:line="360" w:lineRule="auto"/>
              <w:jc w:val="both"/>
              <w:rPr>
                <w:rFonts w:hint="eastAsia" w:ascii="仿宋" w:hAnsi="仿宋" w:eastAsia="仿宋" w:cs="仿宋"/>
                <w:color w:val="000000"/>
                <w:sz w:val="24"/>
                <w:szCs w:val="24"/>
              </w:rPr>
            </w:pPr>
          </w:p>
        </w:tc>
        <w:tc>
          <w:tcPr>
            <w:tcW w:w="1480" w:type="dxa"/>
            <w:noWrap w:val="0"/>
            <w:vAlign w:val="top"/>
          </w:tcPr>
          <w:p w14:paraId="56AB80D1">
            <w:pPr>
              <w:spacing w:line="360" w:lineRule="auto"/>
              <w:jc w:val="both"/>
              <w:rPr>
                <w:rFonts w:hint="eastAsia" w:ascii="仿宋" w:hAnsi="仿宋" w:eastAsia="仿宋" w:cs="仿宋"/>
                <w:color w:val="000000"/>
                <w:sz w:val="24"/>
                <w:szCs w:val="24"/>
              </w:rPr>
            </w:pPr>
          </w:p>
        </w:tc>
        <w:tc>
          <w:tcPr>
            <w:tcW w:w="1020" w:type="dxa"/>
            <w:noWrap w:val="0"/>
            <w:vAlign w:val="top"/>
          </w:tcPr>
          <w:p w14:paraId="78254575">
            <w:pPr>
              <w:spacing w:line="360" w:lineRule="auto"/>
              <w:jc w:val="both"/>
              <w:rPr>
                <w:rFonts w:hint="eastAsia" w:ascii="仿宋" w:hAnsi="仿宋" w:eastAsia="仿宋" w:cs="仿宋"/>
                <w:color w:val="000000"/>
                <w:sz w:val="24"/>
                <w:szCs w:val="24"/>
              </w:rPr>
            </w:pPr>
          </w:p>
        </w:tc>
        <w:tc>
          <w:tcPr>
            <w:tcW w:w="921" w:type="dxa"/>
            <w:noWrap w:val="0"/>
            <w:vAlign w:val="top"/>
          </w:tcPr>
          <w:p w14:paraId="05616BC4">
            <w:pPr>
              <w:spacing w:line="360" w:lineRule="auto"/>
              <w:jc w:val="both"/>
              <w:rPr>
                <w:rFonts w:hint="eastAsia" w:ascii="仿宋" w:hAnsi="仿宋" w:eastAsia="仿宋" w:cs="仿宋"/>
                <w:color w:val="000000"/>
                <w:sz w:val="24"/>
                <w:szCs w:val="24"/>
              </w:rPr>
            </w:pPr>
          </w:p>
        </w:tc>
      </w:tr>
      <w:tr w14:paraId="754A73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BB7EEA8">
            <w:pPr>
              <w:spacing w:line="360" w:lineRule="auto"/>
              <w:jc w:val="both"/>
              <w:rPr>
                <w:rFonts w:hint="eastAsia" w:ascii="仿宋" w:hAnsi="仿宋" w:eastAsia="仿宋" w:cs="仿宋"/>
                <w:color w:val="000000"/>
                <w:sz w:val="24"/>
                <w:szCs w:val="24"/>
              </w:rPr>
            </w:pPr>
          </w:p>
        </w:tc>
        <w:tc>
          <w:tcPr>
            <w:tcW w:w="1418" w:type="dxa"/>
            <w:noWrap w:val="0"/>
            <w:vAlign w:val="top"/>
          </w:tcPr>
          <w:p w14:paraId="445F6BDE">
            <w:pPr>
              <w:spacing w:line="360" w:lineRule="auto"/>
              <w:jc w:val="both"/>
              <w:rPr>
                <w:rFonts w:hint="eastAsia" w:ascii="仿宋" w:hAnsi="仿宋" w:eastAsia="仿宋" w:cs="仿宋"/>
                <w:color w:val="000000"/>
                <w:sz w:val="24"/>
                <w:szCs w:val="24"/>
              </w:rPr>
            </w:pPr>
          </w:p>
        </w:tc>
        <w:tc>
          <w:tcPr>
            <w:tcW w:w="850" w:type="dxa"/>
            <w:noWrap w:val="0"/>
            <w:vAlign w:val="top"/>
          </w:tcPr>
          <w:p w14:paraId="2F5F001B">
            <w:pPr>
              <w:spacing w:line="360" w:lineRule="auto"/>
              <w:jc w:val="both"/>
              <w:rPr>
                <w:rFonts w:hint="eastAsia" w:ascii="仿宋" w:hAnsi="仿宋" w:eastAsia="仿宋" w:cs="仿宋"/>
                <w:color w:val="000000"/>
                <w:sz w:val="24"/>
                <w:szCs w:val="24"/>
              </w:rPr>
            </w:pPr>
          </w:p>
        </w:tc>
        <w:tc>
          <w:tcPr>
            <w:tcW w:w="1058" w:type="dxa"/>
            <w:noWrap w:val="0"/>
            <w:vAlign w:val="top"/>
          </w:tcPr>
          <w:p w14:paraId="4F35C339">
            <w:pPr>
              <w:spacing w:line="360" w:lineRule="auto"/>
              <w:jc w:val="both"/>
              <w:rPr>
                <w:rFonts w:hint="eastAsia" w:ascii="仿宋" w:hAnsi="仿宋" w:eastAsia="仿宋" w:cs="仿宋"/>
                <w:color w:val="000000"/>
                <w:sz w:val="24"/>
                <w:szCs w:val="24"/>
              </w:rPr>
            </w:pPr>
          </w:p>
        </w:tc>
        <w:tc>
          <w:tcPr>
            <w:tcW w:w="880" w:type="dxa"/>
            <w:noWrap w:val="0"/>
            <w:vAlign w:val="top"/>
          </w:tcPr>
          <w:p w14:paraId="70B4834D">
            <w:pPr>
              <w:spacing w:line="360" w:lineRule="auto"/>
              <w:jc w:val="both"/>
              <w:rPr>
                <w:rFonts w:hint="eastAsia" w:ascii="仿宋" w:hAnsi="仿宋" w:eastAsia="仿宋" w:cs="仿宋"/>
                <w:color w:val="000000"/>
                <w:sz w:val="24"/>
                <w:szCs w:val="24"/>
              </w:rPr>
            </w:pPr>
          </w:p>
        </w:tc>
        <w:tc>
          <w:tcPr>
            <w:tcW w:w="1020" w:type="dxa"/>
            <w:noWrap w:val="0"/>
            <w:vAlign w:val="top"/>
          </w:tcPr>
          <w:p w14:paraId="2C92EF69">
            <w:pPr>
              <w:spacing w:line="360" w:lineRule="auto"/>
              <w:jc w:val="both"/>
              <w:rPr>
                <w:rFonts w:hint="eastAsia" w:ascii="仿宋" w:hAnsi="仿宋" w:eastAsia="仿宋" w:cs="仿宋"/>
                <w:color w:val="000000"/>
                <w:sz w:val="24"/>
                <w:szCs w:val="24"/>
              </w:rPr>
            </w:pPr>
          </w:p>
        </w:tc>
        <w:tc>
          <w:tcPr>
            <w:tcW w:w="1480" w:type="dxa"/>
            <w:noWrap w:val="0"/>
            <w:vAlign w:val="top"/>
          </w:tcPr>
          <w:p w14:paraId="25286E01">
            <w:pPr>
              <w:spacing w:line="360" w:lineRule="auto"/>
              <w:jc w:val="both"/>
              <w:rPr>
                <w:rFonts w:hint="eastAsia" w:ascii="仿宋" w:hAnsi="仿宋" w:eastAsia="仿宋" w:cs="仿宋"/>
                <w:color w:val="000000"/>
                <w:sz w:val="24"/>
                <w:szCs w:val="24"/>
              </w:rPr>
            </w:pPr>
          </w:p>
        </w:tc>
        <w:tc>
          <w:tcPr>
            <w:tcW w:w="1020" w:type="dxa"/>
            <w:noWrap w:val="0"/>
            <w:vAlign w:val="top"/>
          </w:tcPr>
          <w:p w14:paraId="02C4342D">
            <w:pPr>
              <w:spacing w:line="360" w:lineRule="auto"/>
              <w:jc w:val="both"/>
              <w:rPr>
                <w:rFonts w:hint="eastAsia" w:ascii="仿宋" w:hAnsi="仿宋" w:eastAsia="仿宋" w:cs="仿宋"/>
                <w:color w:val="000000"/>
                <w:sz w:val="24"/>
                <w:szCs w:val="24"/>
              </w:rPr>
            </w:pPr>
          </w:p>
        </w:tc>
        <w:tc>
          <w:tcPr>
            <w:tcW w:w="921" w:type="dxa"/>
            <w:noWrap w:val="0"/>
            <w:vAlign w:val="top"/>
          </w:tcPr>
          <w:p w14:paraId="0D8BE972">
            <w:pPr>
              <w:spacing w:line="360" w:lineRule="auto"/>
              <w:jc w:val="both"/>
              <w:rPr>
                <w:rFonts w:hint="eastAsia" w:ascii="仿宋" w:hAnsi="仿宋" w:eastAsia="仿宋" w:cs="仿宋"/>
                <w:color w:val="000000"/>
                <w:sz w:val="24"/>
                <w:szCs w:val="24"/>
              </w:rPr>
            </w:pPr>
          </w:p>
        </w:tc>
      </w:tr>
    </w:tbl>
    <w:p w14:paraId="544848E4">
      <w:pPr>
        <w:spacing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附</w:t>
      </w:r>
      <w:bookmarkStart w:id="573" w:name="_Toc267261699"/>
      <w:bookmarkStart w:id="574" w:name="_Toc296891056"/>
      <w:bookmarkStart w:id="575" w:name="_Toc296347227"/>
      <w:bookmarkStart w:id="576" w:name="_Toc296944567"/>
      <w:bookmarkStart w:id="577" w:name="_Toc296891268"/>
      <w:bookmarkStart w:id="578" w:name="_Toc296346729"/>
      <w:bookmarkStart w:id="579" w:name="_Toc296503228"/>
      <w:r>
        <w:rPr>
          <w:rFonts w:hint="eastAsia" w:ascii="仿宋" w:hAnsi="仿宋" w:eastAsia="仿宋" w:cs="仿宋"/>
          <w:b/>
          <w:bCs/>
          <w:color w:val="000000"/>
          <w:sz w:val="24"/>
          <w:szCs w:val="24"/>
        </w:rPr>
        <w:t>件6：</w:t>
      </w:r>
    </w:p>
    <w:bookmarkEnd w:id="573"/>
    <w:bookmarkEnd w:id="574"/>
    <w:bookmarkEnd w:id="575"/>
    <w:bookmarkEnd w:id="576"/>
    <w:bookmarkEnd w:id="577"/>
    <w:bookmarkEnd w:id="578"/>
    <w:bookmarkEnd w:id="579"/>
    <w:p w14:paraId="3CC3E481">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承包人主要施工管理人员表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6B39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15B49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E6A097C">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77C483B6">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565E382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177EDB4B">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主要资历、经验及承担过的项目</w:t>
            </w:r>
          </w:p>
        </w:tc>
      </w:tr>
      <w:tr w14:paraId="77F4D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C880D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一、总部人员</w:t>
            </w:r>
          </w:p>
        </w:tc>
      </w:tr>
      <w:tr w14:paraId="5DD13A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49A53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项目主管</w:t>
            </w:r>
          </w:p>
        </w:tc>
        <w:tc>
          <w:tcPr>
            <w:tcW w:w="1418" w:type="dxa"/>
            <w:tcBorders>
              <w:top w:val="nil"/>
            </w:tcBorders>
            <w:noWrap w:val="0"/>
            <w:vAlign w:val="center"/>
          </w:tcPr>
          <w:p w14:paraId="7A4FA33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14:paraId="7AD4481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14:paraId="03498F5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tcBorders>
              <w:top w:val="nil"/>
            </w:tcBorders>
            <w:noWrap w:val="0"/>
            <w:vAlign w:val="center"/>
          </w:tcPr>
          <w:p w14:paraId="506A54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F3E98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71297D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7ABA974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C8322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1D88E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3C0DF4A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8303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31D5E5D">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14:paraId="536C851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6A38B4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288FB7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7937311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61F8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E63D5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21A6D13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CE61BE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1292755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202E66F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C97E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EE54E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二、现场人员</w:t>
            </w:r>
          </w:p>
        </w:tc>
      </w:tr>
      <w:tr w14:paraId="623D7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1D7789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项目经理</w:t>
            </w:r>
          </w:p>
        </w:tc>
        <w:tc>
          <w:tcPr>
            <w:tcW w:w="1418" w:type="dxa"/>
            <w:noWrap w:val="0"/>
            <w:vAlign w:val="center"/>
          </w:tcPr>
          <w:p w14:paraId="2893635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C30336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6B10BD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7917805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39F3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60063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项目副经理</w:t>
            </w:r>
          </w:p>
        </w:tc>
        <w:tc>
          <w:tcPr>
            <w:tcW w:w="1418" w:type="dxa"/>
            <w:noWrap w:val="0"/>
            <w:vAlign w:val="center"/>
          </w:tcPr>
          <w:p w14:paraId="3F82B0C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59DEE9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624F46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2DDCF1B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ADFFD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746E4A">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技术负责人</w:t>
            </w:r>
          </w:p>
        </w:tc>
        <w:tc>
          <w:tcPr>
            <w:tcW w:w="1418" w:type="dxa"/>
            <w:noWrap w:val="0"/>
            <w:vAlign w:val="center"/>
          </w:tcPr>
          <w:p w14:paraId="4577179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2902CC2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3D6FC9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48640A5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7833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6DC68FD">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造价管理</w:t>
            </w:r>
          </w:p>
        </w:tc>
        <w:tc>
          <w:tcPr>
            <w:tcW w:w="1418" w:type="dxa"/>
            <w:noWrap w:val="0"/>
            <w:vAlign w:val="center"/>
          </w:tcPr>
          <w:p w14:paraId="4D827AE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2F48BA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7EE6DC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3AE5736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DC50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26249B9">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质量管理</w:t>
            </w:r>
          </w:p>
        </w:tc>
        <w:tc>
          <w:tcPr>
            <w:tcW w:w="1418" w:type="dxa"/>
            <w:noWrap w:val="0"/>
            <w:vAlign w:val="center"/>
          </w:tcPr>
          <w:p w14:paraId="36B45E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22A9FE3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3FAFCEB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5180623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DE962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8FC0F5">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材料管理</w:t>
            </w:r>
          </w:p>
        </w:tc>
        <w:tc>
          <w:tcPr>
            <w:tcW w:w="1418" w:type="dxa"/>
            <w:noWrap w:val="0"/>
            <w:vAlign w:val="center"/>
          </w:tcPr>
          <w:p w14:paraId="17B1D04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C04D96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238468E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1CE338A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CBD26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E7151A2">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计划管理</w:t>
            </w:r>
          </w:p>
        </w:tc>
        <w:tc>
          <w:tcPr>
            <w:tcW w:w="1418" w:type="dxa"/>
            <w:noWrap w:val="0"/>
            <w:vAlign w:val="center"/>
          </w:tcPr>
          <w:p w14:paraId="4CBB261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D9704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BED242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778A091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F528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DD2AA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安全管理</w:t>
            </w:r>
          </w:p>
        </w:tc>
        <w:tc>
          <w:tcPr>
            <w:tcW w:w="1418" w:type="dxa"/>
            <w:noWrap w:val="0"/>
            <w:vAlign w:val="center"/>
          </w:tcPr>
          <w:p w14:paraId="0D50C49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081427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C195CF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17561C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05DC6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FD26D1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14:paraId="4304C4B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04A57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A7F3E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27654B5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4ED9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420D6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bottom w:val="nil"/>
            </w:tcBorders>
            <w:noWrap w:val="0"/>
            <w:vAlign w:val="center"/>
          </w:tcPr>
          <w:p w14:paraId="6BDCE5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14:paraId="70A2F7D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14:paraId="3C8CB38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tcBorders>
              <w:bottom w:val="nil"/>
            </w:tcBorders>
            <w:noWrap w:val="0"/>
            <w:vAlign w:val="center"/>
          </w:tcPr>
          <w:p w14:paraId="18F3BC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024E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16694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3C7BFF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807A62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8D6091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364D2E1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3F53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1185E8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5457B58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1F5D91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3630CB8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3C43A01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60B5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AF85E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13E844A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26E89C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5D89FF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655949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9AB0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F163DB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bottom w:val="single" w:color="auto" w:sz="12" w:space="0"/>
            </w:tcBorders>
            <w:noWrap w:val="0"/>
            <w:vAlign w:val="center"/>
          </w:tcPr>
          <w:p w14:paraId="1A7E36A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14:paraId="3AD0D7A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14:paraId="045E640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tcBorders>
              <w:bottom w:val="single" w:color="auto" w:sz="12" w:space="0"/>
            </w:tcBorders>
            <w:noWrap w:val="0"/>
            <w:vAlign w:val="center"/>
          </w:tcPr>
          <w:p w14:paraId="691619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bl>
    <w:p w14:paraId="74197B03">
      <w:pPr>
        <w:spacing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附</w:t>
      </w:r>
      <w:bookmarkStart w:id="580" w:name="_Toc296891057"/>
      <w:bookmarkStart w:id="581" w:name="_Toc296503229"/>
      <w:bookmarkStart w:id="582" w:name="_Toc296346730"/>
      <w:bookmarkStart w:id="583" w:name="_Toc296347228"/>
      <w:bookmarkStart w:id="584" w:name="_Toc296944568"/>
      <w:bookmarkStart w:id="585" w:name="_Toc296891269"/>
      <w:r>
        <w:rPr>
          <w:rFonts w:hint="eastAsia" w:ascii="仿宋" w:hAnsi="仿宋" w:eastAsia="仿宋" w:cs="仿宋"/>
          <w:b/>
          <w:bCs/>
          <w:color w:val="000000"/>
          <w:sz w:val="24"/>
          <w:szCs w:val="24"/>
        </w:rPr>
        <w:t>件7：</w:t>
      </w:r>
    </w:p>
    <w:bookmarkEnd w:id="580"/>
    <w:bookmarkEnd w:id="581"/>
    <w:bookmarkEnd w:id="582"/>
    <w:bookmarkEnd w:id="583"/>
    <w:bookmarkEnd w:id="584"/>
    <w:bookmarkEnd w:id="585"/>
    <w:p w14:paraId="3948BC4E">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分包人主要施工管理人员表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0C8E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B37AC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5648606">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588B5665">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0F579A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1EA4F669">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主要资历、经验及承担过的项目</w:t>
            </w:r>
          </w:p>
        </w:tc>
      </w:tr>
      <w:tr w14:paraId="504B04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77D19B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一、总部人员</w:t>
            </w:r>
          </w:p>
        </w:tc>
      </w:tr>
      <w:tr w14:paraId="7CC764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BC31BC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项目主管</w:t>
            </w:r>
          </w:p>
        </w:tc>
        <w:tc>
          <w:tcPr>
            <w:tcW w:w="1418" w:type="dxa"/>
            <w:tcBorders>
              <w:top w:val="nil"/>
            </w:tcBorders>
            <w:noWrap w:val="0"/>
            <w:vAlign w:val="center"/>
          </w:tcPr>
          <w:p w14:paraId="45D9E68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14:paraId="627997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14:paraId="54BA763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tcBorders>
              <w:top w:val="nil"/>
            </w:tcBorders>
            <w:noWrap w:val="0"/>
            <w:vAlign w:val="center"/>
          </w:tcPr>
          <w:p w14:paraId="3045416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E89A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1FD19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05DB04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3CBC70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04681C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0B8DC01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32F1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1FB16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14:paraId="6784521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492C56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1F1878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453278C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D865B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52355E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5C8C2F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11B931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5EC2A6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5242C64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A27D2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78D8C9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二、现场人员</w:t>
            </w:r>
          </w:p>
        </w:tc>
      </w:tr>
      <w:tr w14:paraId="013A4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4DA60DB">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项目经理</w:t>
            </w:r>
          </w:p>
        </w:tc>
        <w:tc>
          <w:tcPr>
            <w:tcW w:w="1418" w:type="dxa"/>
            <w:noWrap w:val="0"/>
            <w:vAlign w:val="center"/>
          </w:tcPr>
          <w:p w14:paraId="491E069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D56DA0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48E91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4065C2B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BBE5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2D10FBF">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项目副经理</w:t>
            </w:r>
          </w:p>
        </w:tc>
        <w:tc>
          <w:tcPr>
            <w:tcW w:w="1418" w:type="dxa"/>
            <w:noWrap w:val="0"/>
            <w:vAlign w:val="center"/>
          </w:tcPr>
          <w:p w14:paraId="4BA5CF7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AA15AC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352B95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0936F13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60BD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86BBCF">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技术负责人</w:t>
            </w:r>
          </w:p>
        </w:tc>
        <w:tc>
          <w:tcPr>
            <w:tcW w:w="1418" w:type="dxa"/>
            <w:noWrap w:val="0"/>
            <w:vAlign w:val="center"/>
          </w:tcPr>
          <w:p w14:paraId="6DC7CAD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A4CB7C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749AC1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1D07308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FE8C2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45434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造价管理</w:t>
            </w:r>
          </w:p>
        </w:tc>
        <w:tc>
          <w:tcPr>
            <w:tcW w:w="1418" w:type="dxa"/>
            <w:noWrap w:val="0"/>
            <w:vAlign w:val="center"/>
          </w:tcPr>
          <w:p w14:paraId="17A2B27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4C1119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4FC72B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36C1B15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C4A2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FA56C55">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质量管理</w:t>
            </w:r>
          </w:p>
        </w:tc>
        <w:tc>
          <w:tcPr>
            <w:tcW w:w="1418" w:type="dxa"/>
            <w:noWrap w:val="0"/>
            <w:vAlign w:val="center"/>
          </w:tcPr>
          <w:p w14:paraId="5D20581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22C08A5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B5ADA4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246AB2A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CF6C9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5E43A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材料管理</w:t>
            </w:r>
          </w:p>
        </w:tc>
        <w:tc>
          <w:tcPr>
            <w:tcW w:w="1418" w:type="dxa"/>
            <w:noWrap w:val="0"/>
            <w:vAlign w:val="center"/>
          </w:tcPr>
          <w:p w14:paraId="0BCBC66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DAE16D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5F11AD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49D574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0E737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EE168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计划管理</w:t>
            </w:r>
          </w:p>
        </w:tc>
        <w:tc>
          <w:tcPr>
            <w:tcW w:w="1418" w:type="dxa"/>
            <w:noWrap w:val="0"/>
            <w:vAlign w:val="center"/>
          </w:tcPr>
          <w:p w14:paraId="40FE73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B5D8F1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3F4108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31E8C96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ACB6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7DCB2EB">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安全管理</w:t>
            </w:r>
          </w:p>
        </w:tc>
        <w:tc>
          <w:tcPr>
            <w:tcW w:w="1418" w:type="dxa"/>
            <w:noWrap w:val="0"/>
            <w:vAlign w:val="center"/>
          </w:tcPr>
          <w:p w14:paraId="177B23A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911B9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16F2E54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15BC77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A52A2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847DC6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14:paraId="2CB39C5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17DB77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2538CBE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52EF04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D6C5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F2302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bottom w:val="nil"/>
            </w:tcBorders>
            <w:noWrap w:val="0"/>
            <w:vAlign w:val="center"/>
          </w:tcPr>
          <w:p w14:paraId="5780B8A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14:paraId="6495755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14:paraId="0A67F4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tcBorders>
              <w:bottom w:val="nil"/>
            </w:tcBorders>
            <w:noWrap w:val="0"/>
            <w:vAlign w:val="center"/>
          </w:tcPr>
          <w:p w14:paraId="5230B6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745E9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4D24A7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533ABD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E24D97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72DD4C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40DF33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EB615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62B91E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64652F4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F6C07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683FE81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4590E14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2895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6E6A9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center"/>
          </w:tcPr>
          <w:p w14:paraId="07471CA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042F67D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noWrap w:val="0"/>
            <w:vAlign w:val="center"/>
          </w:tcPr>
          <w:p w14:paraId="4635163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noWrap w:val="0"/>
            <w:vAlign w:val="center"/>
          </w:tcPr>
          <w:p w14:paraId="780929C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049B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B8A185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bottom w:val="single" w:color="auto" w:sz="12" w:space="0"/>
            </w:tcBorders>
            <w:noWrap w:val="0"/>
            <w:vAlign w:val="center"/>
          </w:tcPr>
          <w:p w14:paraId="4191B5A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14:paraId="1920525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14:paraId="781C3D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252" w:type="dxa"/>
            <w:tcBorders>
              <w:bottom w:val="single" w:color="auto" w:sz="12" w:space="0"/>
            </w:tcBorders>
            <w:noWrap w:val="0"/>
            <w:vAlign w:val="center"/>
          </w:tcPr>
          <w:p w14:paraId="3464565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bl>
    <w:p w14:paraId="581780D8">
      <w:pPr>
        <w:spacing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bookmarkStart w:id="586" w:name="_Toc267261701"/>
      <w:r>
        <w:rPr>
          <w:rFonts w:hint="eastAsia" w:ascii="仿宋" w:hAnsi="仿宋" w:eastAsia="仿宋" w:cs="仿宋"/>
          <w:b/>
          <w:bCs/>
          <w:color w:val="000000"/>
          <w:sz w:val="24"/>
          <w:szCs w:val="24"/>
        </w:rPr>
        <w:t>附</w:t>
      </w:r>
      <w:bookmarkStart w:id="587" w:name="_Toc296503231"/>
      <w:bookmarkStart w:id="588" w:name="_Toc296891271"/>
      <w:bookmarkStart w:id="589" w:name="_Toc296891059"/>
      <w:bookmarkStart w:id="590" w:name="_Toc296346732"/>
      <w:bookmarkStart w:id="591" w:name="_Toc296347230"/>
      <w:bookmarkStart w:id="592" w:name="_Toc296944570"/>
      <w:r>
        <w:rPr>
          <w:rFonts w:hint="eastAsia" w:ascii="仿宋" w:hAnsi="仿宋" w:eastAsia="仿宋" w:cs="仿宋"/>
          <w:b/>
          <w:bCs/>
          <w:color w:val="000000"/>
          <w:sz w:val="24"/>
          <w:szCs w:val="24"/>
        </w:rPr>
        <w:t>件8：</w:t>
      </w:r>
    </w:p>
    <w:bookmarkEnd w:id="586"/>
    <w:bookmarkEnd w:id="587"/>
    <w:bookmarkEnd w:id="588"/>
    <w:bookmarkEnd w:id="589"/>
    <w:bookmarkEnd w:id="590"/>
    <w:bookmarkEnd w:id="591"/>
    <w:bookmarkEnd w:id="592"/>
    <w:p w14:paraId="03D35F15">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履约担保</w:t>
      </w:r>
    </w:p>
    <w:p w14:paraId="5FD9DA9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（发包人名称）：</w:t>
      </w:r>
    </w:p>
    <w:p w14:paraId="495F5189">
      <w:pPr>
        <w:spacing w:line="360" w:lineRule="auto"/>
        <w:jc w:val="both"/>
        <w:rPr>
          <w:rFonts w:hint="eastAsia" w:ascii="仿宋" w:hAnsi="仿宋" w:eastAsia="仿宋" w:cs="仿宋"/>
          <w:color w:val="000000"/>
          <w:sz w:val="24"/>
          <w:szCs w:val="24"/>
        </w:rPr>
      </w:pPr>
    </w:p>
    <w:p w14:paraId="5B468F0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鉴于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（发包人名称，以下简称“发包人”）与</w:t>
      </w:r>
    </w:p>
    <w:p w14:paraId="2E07194C">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（承包人名称）（以下称“承包人”）于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日就</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7DB6FE5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担保金额人民币（大写）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1EBBE6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担保有效期自你方与承包人签订的合同生效之日起至你方签发或应签发工程接收证书之日止。</w:t>
      </w:r>
    </w:p>
    <w:p w14:paraId="62D505F3">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在本担保有效期内，因承包人违反合同约定的义务给你方造成经济损失时，我方在收到你方以书面形式提出的在担保金额内的赔偿要求后，在7天内无条件支付。</w:t>
      </w:r>
    </w:p>
    <w:p w14:paraId="36BE3AC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 你方和承包人按合同约定变更合同时，我方承担本担保规定的义务不变。</w:t>
      </w:r>
    </w:p>
    <w:p w14:paraId="285DC71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5. 因本保函发生的纠纷，可由双方协商解决，协商不成的，任何一方均可提请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仲裁委员会仲裁。</w:t>
      </w:r>
    </w:p>
    <w:p w14:paraId="3B57092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6. 本保函自我方法定代表人（或其授权代理人）签字并加盖公章之日起生效。</w:t>
      </w:r>
    </w:p>
    <w:p w14:paraId="2D4DA03A">
      <w:pPr>
        <w:spacing w:line="360" w:lineRule="auto"/>
        <w:jc w:val="both"/>
        <w:rPr>
          <w:rFonts w:hint="eastAsia" w:ascii="仿宋" w:hAnsi="仿宋" w:eastAsia="仿宋" w:cs="仿宋"/>
          <w:color w:val="000000"/>
          <w:sz w:val="24"/>
          <w:szCs w:val="24"/>
        </w:rPr>
      </w:pPr>
    </w:p>
    <w:p w14:paraId="47CED44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担 保 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（盖单位章）</w:t>
      </w:r>
    </w:p>
    <w:p w14:paraId="7F538DD4">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法定代表人或其委托代理人：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（签字）</w:t>
      </w:r>
    </w:p>
    <w:p w14:paraId="30DEA232">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w:t>
      </w:r>
    </w:p>
    <w:p w14:paraId="033D9802">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w:t>
      </w:r>
    </w:p>
    <w:p w14:paraId="6F451382">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p>
    <w:p w14:paraId="13E45EF0">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p>
    <w:p w14:paraId="0031B8DE">
      <w:pPr>
        <w:spacing w:line="360" w:lineRule="auto"/>
        <w:jc w:val="both"/>
        <w:rPr>
          <w:rFonts w:hint="eastAsia" w:ascii="仿宋" w:hAnsi="仿宋" w:eastAsia="仿宋" w:cs="仿宋"/>
          <w:color w:val="000000"/>
          <w:sz w:val="24"/>
          <w:szCs w:val="24"/>
          <w:u w:val="single"/>
        </w:rPr>
      </w:pPr>
    </w:p>
    <w:p w14:paraId="13AB2F60">
      <w:pPr>
        <w:spacing w:line="360" w:lineRule="auto"/>
        <w:ind w:left="1899" w:hanging="1519" w:hangingChars="633"/>
        <w:jc w:val="both"/>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021CEF63">
      <w:pPr>
        <w:spacing w:line="360" w:lineRule="auto"/>
        <w:ind w:left="1899" w:hanging="1519" w:hangingChars="633"/>
        <w:jc w:val="both"/>
        <w:rPr>
          <w:rFonts w:hint="eastAsia" w:ascii="仿宋" w:hAnsi="仿宋" w:eastAsia="仿宋" w:cs="仿宋"/>
          <w:color w:val="000000"/>
          <w:sz w:val="24"/>
          <w:szCs w:val="24"/>
        </w:rPr>
      </w:pPr>
    </w:p>
    <w:p w14:paraId="4F865561">
      <w:pPr>
        <w:spacing w:line="360" w:lineRule="auto"/>
        <w:ind w:left="1899" w:hanging="1519" w:hangingChars="633"/>
        <w:jc w:val="both"/>
        <w:rPr>
          <w:rFonts w:hint="eastAsia" w:ascii="仿宋" w:hAnsi="仿宋" w:eastAsia="仿宋" w:cs="仿宋"/>
          <w:color w:val="000000"/>
          <w:sz w:val="24"/>
          <w:szCs w:val="24"/>
        </w:rPr>
      </w:pPr>
    </w:p>
    <w:p w14:paraId="0853F636">
      <w:pPr>
        <w:spacing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附</w:t>
      </w:r>
      <w:bookmarkStart w:id="593" w:name="_Toc267261702"/>
      <w:bookmarkStart w:id="594" w:name="_Toc296944571"/>
      <w:bookmarkStart w:id="595" w:name="_Toc296891060"/>
      <w:bookmarkStart w:id="596" w:name="_Toc296346733"/>
      <w:bookmarkStart w:id="597" w:name="_Toc296891272"/>
      <w:bookmarkStart w:id="598" w:name="_Toc296503232"/>
      <w:bookmarkStart w:id="599" w:name="_Toc296347231"/>
      <w:r>
        <w:rPr>
          <w:rFonts w:hint="eastAsia" w:ascii="仿宋" w:hAnsi="仿宋" w:eastAsia="仿宋" w:cs="仿宋"/>
          <w:b/>
          <w:bCs/>
          <w:color w:val="000000"/>
          <w:sz w:val="24"/>
          <w:szCs w:val="24"/>
        </w:rPr>
        <w:t>件9 ：</w:t>
      </w:r>
    </w:p>
    <w:bookmarkEnd w:id="593"/>
    <w:bookmarkEnd w:id="594"/>
    <w:bookmarkEnd w:id="595"/>
    <w:bookmarkEnd w:id="596"/>
    <w:bookmarkEnd w:id="597"/>
    <w:bookmarkEnd w:id="598"/>
    <w:bookmarkEnd w:id="599"/>
    <w:p w14:paraId="6FC71064">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预付款担保</w:t>
      </w:r>
    </w:p>
    <w:p w14:paraId="105EBD42">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（发包人名称）：</w:t>
      </w:r>
    </w:p>
    <w:p w14:paraId="76611CE4">
      <w:pPr>
        <w:spacing w:line="360" w:lineRule="auto"/>
        <w:jc w:val="both"/>
        <w:rPr>
          <w:rFonts w:hint="eastAsia" w:ascii="仿宋" w:hAnsi="仿宋" w:eastAsia="仿宋" w:cs="仿宋"/>
          <w:color w:val="000000"/>
          <w:sz w:val="24"/>
          <w:szCs w:val="24"/>
        </w:rPr>
      </w:pPr>
    </w:p>
    <w:p w14:paraId="139B8882">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根据</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（承包人名称）（以下称“承包人”）与</w:t>
      </w:r>
    </w:p>
    <w:p w14:paraId="4F3C262E">
      <w:pPr>
        <w:spacing w:line="360" w:lineRule="auto"/>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（发包人名称）（以下简称“发包人”）</w:t>
      </w:r>
    </w:p>
    <w:p w14:paraId="5E88618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日签订的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41E25FF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担保金额人民币（大写）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668DA2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担保有效期自预付款支付给承包人起生效，至你方签发的进度款支付证书说明已完全扣清止。</w:t>
      </w:r>
    </w:p>
    <w:p w14:paraId="4526F43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3BB37F6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 你方和承包人按合同约定变更合同时，我方承担本保函规定的义务不变。</w:t>
      </w:r>
    </w:p>
    <w:p w14:paraId="057B319F">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5. 因本保函发生的纠纷，可由双方协商解决，协商不成的，任何一方均可提请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仲裁委员会仲裁。</w:t>
      </w:r>
    </w:p>
    <w:p w14:paraId="3C7D52A1">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6. 本保函自我方法定代表人（或其授权代理人）签字并加盖公章之日起生效。</w:t>
      </w:r>
    </w:p>
    <w:p w14:paraId="25BB0372">
      <w:pPr>
        <w:spacing w:line="360" w:lineRule="auto"/>
        <w:jc w:val="both"/>
        <w:rPr>
          <w:rFonts w:hint="eastAsia" w:ascii="仿宋" w:hAnsi="仿宋" w:eastAsia="仿宋" w:cs="仿宋"/>
          <w:color w:val="000000"/>
          <w:sz w:val="24"/>
          <w:szCs w:val="24"/>
        </w:rPr>
      </w:pPr>
    </w:p>
    <w:p w14:paraId="1FD48DD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担保人：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（盖单位章）</w:t>
      </w:r>
    </w:p>
    <w:p w14:paraId="1B24DA5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法定代表人或其委托代理人：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（签字）</w:t>
      </w:r>
    </w:p>
    <w:p w14:paraId="4FF64945">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p>
    <w:p w14:paraId="4473A784">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p>
    <w:p w14:paraId="1540CDBF">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p>
    <w:p w14:paraId="279B0700">
      <w:pPr>
        <w:spacing w:line="360" w:lineRule="auto"/>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u w:val="single"/>
        </w:rPr>
        <w:tab/>
      </w:r>
    </w:p>
    <w:p w14:paraId="6140F73B">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p>
    <w:p w14:paraId="17C6269F">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2D88E0A1">
      <w:pPr>
        <w:spacing w:line="360" w:lineRule="auto"/>
        <w:jc w:val="both"/>
        <w:rPr>
          <w:rFonts w:hint="eastAsia" w:ascii="仿宋" w:hAnsi="仿宋" w:eastAsia="仿宋" w:cs="仿宋"/>
          <w:b/>
          <w:bCs/>
          <w:color w:val="000000"/>
          <w:sz w:val="24"/>
          <w:szCs w:val="24"/>
        </w:rPr>
      </w:pPr>
      <w:r>
        <w:rPr>
          <w:rFonts w:hint="eastAsia" w:ascii="仿宋" w:hAnsi="仿宋" w:eastAsia="仿宋" w:cs="仿宋"/>
          <w:b/>
          <w:color w:val="000000"/>
          <w:sz w:val="24"/>
          <w:szCs w:val="24"/>
        </w:rPr>
        <w:br w:type="page"/>
      </w:r>
      <w:r>
        <w:rPr>
          <w:rFonts w:hint="eastAsia" w:ascii="仿宋" w:hAnsi="仿宋" w:eastAsia="仿宋" w:cs="仿宋"/>
          <w:b/>
          <w:bCs/>
          <w:color w:val="000000"/>
          <w:sz w:val="24"/>
          <w:szCs w:val="24"/>
        </w:rPr>
        <w:t>附</w:t>
      </w:r>
      <w:bookmarkStart w:id="600" w:name="_Toc296944572"/>
      <w:bookmarkStart w:id="601" w:name="_Toc296346734"/>
      <w:bookmarkStart w:id="602" w:name="_Toc296503233"/>
      <w:bookmarkStart w:id="603" w:name="_Toc296891273"/>
      <w:bookmarkStart w:id="604" w:name="_Toc296891061"/>
      <w:bookmarkStart w:id="605" w:name="_Toc296347232"/>
      <w:r>
        <w:rPr>
          <w:rFonts w:hint="eastAsia" w:ascii="仿宋" w:hAnsi="仿宋" w:eastAsia="仿宋" w:cs="仿宋"/>
          <w:b/>
          <w:bCs/>
          <w:color w:val="000000"/>
          <w:sz w:val="24"/>
          <w:szCs w:val="24"/>
        </w:rPr>
        <w:t xml:space="preserve">件10:  </w:t>
      </w:r>
    </w:p>
    <w:bookmarkEnd w:id="600"/>
    <w:bookmarkEnd w:id="601"/>
    <w:bookmarkEnd w:id="602"/>
    <w:bookmarkEnd w:id="603"/>
    <w:bookmarkEnd w:id="604"/>
    <w:bookmarkEnd w:id="605"/>
    <w:p w14:paraId="40A4B7F5">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支付担保</w:t>
      </w:r>
    </w:p>
    <w:p w14:paraId="2DA0336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（承包人）：</w:t>
      </w:r>
    </w:p>
    <w:p w14:paraId="3EB0D5B8">
      <w:pPr>
        <w:spacing w:line="360" w:lineRule="auto"/>
        <w:jc w:val="both"/>
        <w:rPr>
          <w:rFonts w:hint="eastAsia" w:ascii="仿宋" w:hAnsi="仿宋" w:eastAsia="仿宋" w:cs="仿宋"/>
          <w:color w:val="000000"/>
          <w:sz w:val="24"/>
          <w:szCs w:val="24"/>
        </w:rPr>
      </w:pPr>
    </w:p>
    <w:p w14:paraId="2EBCB87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鉴于你方作为承包人已经与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（发包人名称）（以下称“发包人”）于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日签订了</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（工程名称）《建设工程施工合同》（以下称“主合同”），应发包人的申请，我方愿就发包人履行主合同约定的工程款支付义务以保证的方式向你方提供如下担保：</w:t>
      </w:r>
    </w:p>
    <w:p w14:paraId="04BD850F">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一、保证的范围及保证金额</w:t>
      </w:r>
    </w:p>
    <w:p w14:paraId="63CAEEA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我方的保证范围是主合同约定的工程款。</w:t>
      </w:r>
    </w:p>
    <w:p w14:paraId="478E91D5">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本保函所称主合同约定的工程款是指主合同约定的除工程质量保证金以外的合同价款。</w:t>
      </w:r>
    </w:p>
    <w:p w14:paraId="246A630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我方保证的金额是主合同约定的工程款的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%，数额最高不超过人民币元（大写：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D9402E6">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二、保证的方式及保证期间</w:t>
      </w:r>
    </w:p>
    <w:p w14:paraId="34986EE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我方保证的方式为：连带责任保证。</w:t>
      </w:r>
    </w:p>
    <w:p w14:paraId="118B268B">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我方保证的期间为：自本合同生效之日起至主合同约定的工程款支付完毕之日后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日内。</w:t>
      </w:r>
    </w:p>
    <w:p w14:paraId="361F057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你方与发包人协议变更工程款支付日期的，经我方书面同意后，保证期间按照变更后的支付日期做相应调整。</w:t>
      </w:r>
    </w:p>
    <w:p w14:paraId="4A47653B">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三、承担保证责任的形式</w:t>
      </w:r>
    </w:p>
    <w:p w14:paraId="6569E26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我方承担保证责任的形式是代为支付。发包人未按主合同约定向你方支付工程款的，由我方在保证金额内代为支付。</w:t>
      </w:r>
    </w:p>
    <w:p w14:paraId="70741DAB">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四、代偿的安排</w:t>
      </w:r>
    </w:p>
    <w:p w14:paraId="12A2B8A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你方要求我方承担保证责任的，应向我方发出书面索赔通知及发包人未支付主合同约定工程款的证明材料。索赔通知应写明要求索赔的金额，支付款项应到达的账号。</w:t>
      </w:r>
    </w:p>
    <w:p w14:paraId="5ACF4B8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5073FAD">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我方收到你方的书面索赔通知及相应的证明材料后７天内无条件支付。</w:t>
      </w:r>
    </w:p>
    <w:p w14:paraId="63AF8635">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五、保证责任的解除</w:t>
      </w:r>
    </w:p>
    <w:p w14:paraId="42FE6BF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在本保函承诺的保证期间内，你方未书面向我方主张保证责任的，自保证期间届满次日起，我方保证责任解除。</w:t>
      </w:r>
    </w:p>
    <w:p w14:paraId="55267E38">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发包人按主合同约定履行了工程款的全部支付义务的，自本保函承诺的保证期间届满次日起，我方保证责任解除。</w:t>
      </w:r>
    </w:p>
    <w:p w14:paraId="7BD964F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我方按照本保函向你方履行保证责任所支付金额达到本保函保证金额时，自我方向你方支付（支付款项从我方账户划出）之日起，保证责任即解除。</w:t>
      </w:r>
    </w:p>
    <w:p w14:paraId="2F6A9375">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 按照法律法规的规定或出现应解除我方保证责任的其他情形的，我方在本保函项下的保证责任亦解除。</w:t>
      </w:r>
    </w:p>
    <w:p w14:paraId="1AAA5D3E">
      <w:pPr>
        <w:spacing w:line="360" w:lineRule="auto"/>
        <w:jc w:val="both"/>
        <w:rPr>
          <w:rFonts w:hint="eastAsia" w:ascii="仿宋" w:hAnsi="仿宋" w:eastAsia="仿宋" w:cs="仿宋"/>
          <w:color w:val="000000"/>
          <w:sz w:val="24"/>
          <w:szCs w:val="24"/>
        </w:rPr>
      </w:pPr>
    </w:p>
    <w:p w14:paraId="77AD8D7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5. 我方解除保证责任后，你方应自我方保证责任解除之日起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个工作日内，将本保函原件返还我方。</w:t>
      </w:r>
    </w:p>
    <w:p w14:paraId="1739BA7E">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六、免责条款</w:t>
      </w:r>
    </w:p>
    <w:p w14:paraId="7D33D446">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 因你方违约致使发包人不能履行义务的，我方不承担保证责任。</w:t>
      </w:r>
    </w:p>
    <w:p w14:paraId="21DE849C">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 依照法律法规的规定或你方与发包人的另行约定，免除发包人部分或全部义务的，我方亦免除其相应的保证责任。</w:t>
      </w:r>
    </w:p>
    <w:p w14:paraId="78CEB19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172A7A5A">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 因不可抗力造成发包人不能履行义务的，我方不承担保证责任。</w:t>
      </w:r>
    </w:p>
    <w:p w14:paraId="146787C3">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七、争议解决</w:t>
      </w:r>
    </w:p>
    <w:p w14:paraId="772ADBF1">
      <w:pPr>
        <w:spacing w:after="120"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因本保函或本保函相关事项发生的纠纷，可由双方协商解决，协商不成的，按下列第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种方式解决：</w:t>
      </w:r>
    </w:p>
    <w:p w14:paraId="2E24E547">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仲裁委员会申请仲裁；</w:t>
      </w:r>
    </w:p>
    <w:p w14:paraId="29792D2E">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人民法院起诉。</w:t>
      </w:r>
    </w:p>
    <w:p w14:paraId="68370C11">
      <w:pPr>
        <w:spacing w:line="360" w:lineRule="auto"/>
        <w:ind w:firstLine="480" w:firstLineChars="200"/>
        <w:jc w:val="both"/>
        <w:outlineLvl w:val="0"/>
        <w:rPr>
          <w:rFonts w:hint="eastAsia" w:ascii="仿宋" w:hAnsi="仿宋" w:eastAsia="仿宋" w:cs="仿宋"/>
          <w:color w:val="000000"/>
          <w:sz w:val="24"/>
          <w:szCs w:val="24"/>
        </w:rPr>
      </w:pPr>
      <w:r>
        <w:rPr>
          <w:rFonts w:hint="eastAsia" w:ascii="仿宋" w:hAnsi="仿宋" w:eastAsia="仿宋" w:cs="仿宋"/>
          <w:color w:val="000000"/>
          <w:sz w:val="24"/>
          <w:szCs w:val="24"/>
        </w:rPr>
        <w:t>八、保函的生效</w:t>
      </w:r>
    </w:p>
    <w:p w14:paraId="13763A94">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本保函自我方法定代表人（或其授权代理人）签字并加盖公章之日起生效。</w:t>
      </w:r>
    </w:p>
    <w:p w14:paraId="7845CB0A">
      <w:pPr>
        <w:spacing w:line="360" w:lineRule="auto"/>
        <w:ind w:firstLine="480" w:firstLineChars="200"/>
        <w:jc w:val="both"/>
        <w:rPr>
          <w:rFonts w:hint="eastAsia" w:ascii="仿宋" w:hAnsi="仿宋" w:eastAsia="仿宋" w:cs="仿宋"/>
          <w:color w:val="000000"/>
          <w:sz w:val="24"/>
          <w:szCs w:val="24"/>
        </w:rPr>
      </w:pPr>
    </w:p>
    <w:p w14:paraId="3ACFFFD4">
      <w:pPr>
        <w:spacing w:line="360" w:lineRule="auto"/>
        <w:ind w:right="600"/>
        <w:jc w:val="both"/>
        <w:rPr>
          <w:rFonts w:hint="eastAsia" w:ascii="仿宋" w:hAnsi="仿宋" w:eastAsia="仿宋" w:cs="仿宋"/>
          <w:color w:val="000000"/>
          <w:sz w:val="24"/>
          <w:szCs w:val="24"/>
        </w:rPr>
      </w:pPr>
    </w:p>
    <w:p w14:paraId="7942C611">
      <w:pPr>
        <w:spacing w:line="360" w:lineRule="auto"/>
        <w:ind w:right="600"/>
        <w:jc w:val="both"/>
        <w:rPr>
          <w:rFonts w:hint="eastAsia" w:ascii="仿宋" w:hAnsi="仿宋" w:eastAsia="仿宋" w:cs="仿宋"/>
          <w:color w:val="000000"/>
          <w:sz w:val="24"/>
          <w:szCs w:val="24"/>
        </w:rPr>
      </w:pPr>
      <w:r>
        <w:rPr>
          <w:rFonts w:hint="eastAsia" w:ascii="仿宋" w:hAnsi="仿宋" w:eastAsia="仿宋" w:cs="仿宋"/>
          <w:color w:val="000000"/>
          <w:sz w:val="24"/>
          <w:szCs w:val="24"/>
        </w:rPr>
        <w:t>担保人：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（盖章）</w:t>
      </w:r>
    </w:p>
    <w:p w14:paraId="675EF929">
      <w:pPr>
        <w:spacing w:line="360" w:lineRule="auto"/>
        <w:ind w:right="1200"/>
        <w:jc w:val="both"/>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（签字）</w:t>
      </w:r>
    </w:p>
    <w:p w14:paraId="49716CED">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w:t>
      </w:r>
    </w:p>
    <w:p w14:paraId="5D721913">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w:t>
      </w:r>
    </w:p>
    <w:p w14:paraId="04D9AD31">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p>
    <w:p w14:paraId="3A8929AE">
      <w:pPr>
        <w:spacing w:line="360" w:lineRule="auto"/>
        <w:ind w:right="150" w:firstLine="480" w:firstLineChars="200"/>
        <w:jc w:val="both"/>
        <w:rPr>
          <w:rFonts w:hint="eastAsia" w:ascii="仿宋" w:hAnsi="仿宋" w:eastAsia="仿宋" w:cs="仿宋"/>
          <w:color w:val="000000"/>
          <w:sz w:val="24"/>
          <w:szCs w:val="24"/>
          <w:u w:val="single"/>
        </w:rPr>
      </w:pPr>
    </w:p>
    <w:p w14:paraId="3D58F44A">
      <w:pPr>
        <w:spacing w:line="360" w:lineRule="auto"/>
        <w:ind w:right="15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7FDEBB63">
      <w:pPr>
        <w:spacing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附件11：</w:t>
      </w:r>
    </w:p>
    <w:p w14:paraId="32DEDE95">
      <w:pPr>
        <w:spacing w:before="156" w:beforeLines="50" w:after="156" w:afterLines="50" w:line="360" w:lineRule="auto"/>
        <w:jc w:val="both"/>
        <w:outlineLvl w:val="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11-1：材料暂估价表</w:t>
      </w:r>
    </w:p>
    <w:tbl>
      <w:tblPr>
        <w:tblStyle w:val="9"/>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DDF3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EF671D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0963C9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4F9CC68D">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021C1E78">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655FBEA8">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4F79E542">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3376E0D7">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14:paraId="3293E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007368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7F23D40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01D77D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754227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62D7E48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04EB039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067994A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5454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0E69EF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14:paraId="4E2F346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top"/>
          </w:tcPr>
          <w:p w14:paraId="509685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tcBorders>
              <w:top w:val="nil"/>
            </w:tcBorders>
            <w:noWrap w:val="0"/>
            <w:vAlign w:val="top"/>
          </w:tcPr>
          <w:p w14:paraId="11E7E79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tcBorders>
              <w:top w:val="nil"/>
            </w:tcBorders>
            <w:noWrap w:val="0"/>
            <w:vAlign w:val="top"/>
          </w:tcPr>
          <w:p w14:paraId="1030A8C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nil"/>
            </w:tcBorders>
            <w:noWrap w:val="0"/>
            <w:vAlign w:val="top"/>
          </w:tcPr>
          <w:p w14:paraId="225046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tcBorders>
              <w:top w:val="nil"/>
            </w:tcBorders>
            <w:noWrap w:val="0"/>
            <w:vAlign w:val="top"/>
          </w:tcPr>
          <w:p w14:paraId="7F4EE27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FB8D0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1FCE7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7AA312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0565B5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B9EB4F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5F75BD6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E996FF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2E165A9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47019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080BA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D067E1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3EFB6DB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4A1AD8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61528E4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0E711EE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1E3E44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475B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1EEDF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8D8BE4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25CDBDE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68221CA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6BF061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23508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7E2F99A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392A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85CB9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017BA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0F3E68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72069CE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042EB2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669C7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73CE04B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4E9E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E07DD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A02A5F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72F1BC0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1AE42E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6E87F2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186385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3953CA8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A984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627C2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7B8EC2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65E581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6405A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CF913F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E4B622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5251BE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3636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B80B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511C5B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3BA4CA5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7584963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611EC7B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53F3D8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548ECDB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B406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824E4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295498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1520B64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C5F4C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0145F2B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1E19EA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448B868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848BC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7BB21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55BDC5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73EB1AA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D47B70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0A654EE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0F32838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7FE59FA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3C2A2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7FE45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50D169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4B0F4B7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6D27F6C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6CBBF55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C32A6C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02DAFE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D227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10191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294E1F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EE4A46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6CA0DE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6E5FE8C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E4D912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877268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EA73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7E670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32C9044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631023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9AFCD2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1EE515E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6ADF1D6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370C874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FB24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D578C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2CD6A0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0496487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0583C49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33738A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0EB3FB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4B6185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5A59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727A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58EFEE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1780CE0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5B9CF5F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52B0888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6016F0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3D25B0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D20C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6949A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1D5A6A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3A1D00A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55DBBB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87105B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6C25E3C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23CA2E5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0F3B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C4DE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C3885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1B0290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5EC8802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ACF281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20DF59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0E6C6B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A3D66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DA51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99E32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6C58DA6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DA4733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349BD5F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68C7F9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C382E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EB41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67413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96EDB8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606E0EF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7954B1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4340EA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B4705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05994E8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3725A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C3BF6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37423B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EAFDE8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14742D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40B130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7033DAF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7860E79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B330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32C19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5AAB08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249C93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246ABAA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1C4901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37A0A9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4D18408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EE0D7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4CA8A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563A0D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3CD7088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24ECDB5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C3A96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64D2C8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56D48E4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bl>
    <w:p w14:paraId="2FE0C459">
      <w:pPr>
        <w:spacing w:before="156" w:beforeLines="50" w:after="156" w:afterLines="50" w:line="360" w:lineRule="auto"/>
        <w:jc w:val="both"/>
        <w:rPr>
          <w:rFonts w:hint="eastAsia" w:ascii="仿宋" w:hAnsi="仿宋" w:eastAsia="仿宋" w:cs="仿宋"/>
          <w:color w:val="000000"/>
          <w:sz w:val="24"/>
          <w:szCs w:val="24"/>
        </w:rPr>
      </w:pPr>
    </w:p>
    <w:p w14:paraId="3530FBC2">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11-2：工程设备暂估价表</w:t>
      </w:r>
    </w:p>
    <w:tbl>
      <w:tblPr>
        <w:tblStyle w:val="9"/>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C9B5F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50794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638F1669">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3856DA61">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20DA43EA">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317D69FE">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4CD6916B">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12F641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14:paraId="4316A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CF2B95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5ED2A5C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15B23AA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213E8C7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2CCC008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7B0D809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694FC2B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94ED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3EE1BF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14:paraId="3EC3052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tcBorders>
              <w:top w:val="nil"/>
            </w:tcBorders>
            <w:noWrap w:val="0"/>
            <w:vAlign w:val="top"/>
          </w:tcPr>
          <w:p w14:paraId="5C52D2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tcBorders>
              <w:top w:val="nil"/>
            </w:tcBorders>
            <w:noWrap w:val="0"/>
            <w:vAlign w:val="top"/>
          </w:tcPr>
          <w:p w14:paraId="48ED516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tcBorders>
              <w:top w:val="nil"/>
            </w:tcBorders>
            <w:noWrap w:val="0"/>
            <w:vAlign w:val="top"/>
          </w:tcPr>
          <w:p w14:paraId="1254153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tcBorders>
              <w:top w:val="nil"/>
            </w:tcBorders>
            <w:noWrap w:val="0"/>
            <w:vAlign w:val="top"/>
          </w:tcPr>
          <w:p w14:paraId="7E3F7CC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tcBorders>
              <w:top w:val="nil"/>
            </w:tcBorders>
            <w:noWrap w:val="0"/>
            <w:vAlign w:val="top"/>
          </w:tcPr>
          <w:p w14:paraId="1801084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FA55D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4791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5DA62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C469AF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2636644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2D11EC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121F5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370EB10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48A9A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90405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B3F1EA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2341667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9523DA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10D2070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63A317E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E38C13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CEC4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4A268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3E24A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787D3C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5D5101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36BEDBF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316B503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0D180D9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96B5C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AAF0F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1F5392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330D2D9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2874686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5067D06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153F5F3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310CBFC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FFA0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56E2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328474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7BBEEE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597272B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6C814B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B5CCE8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50E6435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8C5B2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497A3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1179C0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9A9861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0EA2DC9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887198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DB392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3AA7E8B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DC25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8F55D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451225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1193B8D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242BBC9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E363A2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00B6A89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7E1C04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D799D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4E189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3E4F77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8E8604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E072E8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B4736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0BBEBE0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B5B35D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BE76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25CC8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C020A3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3DB568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0864B65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12800C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3461955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4DC9B39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6F62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FDAF4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4C7F96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78AA998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64268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89B4C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7F9481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6ADFD6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B55A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14D97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47952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4BB5B8B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6C70AB5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3B6AD9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1B18BEF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DB93C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5F503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16229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234E47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4BE2F08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5364C7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5B6281D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9E5E89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613CD3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8B8C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29B1E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0B7C0E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8F14A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7E6044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1D49BF4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45F89B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E7AFB2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02A2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DC386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F3922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0EE0197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5BB763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23C2505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53F56CF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53E4FA5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8E279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BEA79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524DD5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F03DE3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4F79B64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FF5390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6C64DF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FD43C8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4EAD8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9B29F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F29993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3314ED3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2A6CB16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53DD99B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22F1B1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E5ED8E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61B5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C69E2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5E5C238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5EFBB3B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1D7CCD9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6A908C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02FDB5A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1D77FC1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EAAAA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8AAD8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930C6F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6D2686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BF8111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BE8BD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63C201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09B08EF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BC2D0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FE0F6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4255FF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2BFD917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5E670D6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0C4E2B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60042DA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4324B6B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E9340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2F8C1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249576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1367F85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0B44E66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0C67E0B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136EC6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7E541D3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D450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7489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3E1915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18E5E63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795EC67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0CA55A4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388B32C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5C9EF0C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A858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A8AF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3DCA75F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2F26ABA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63B7048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7D68AD7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3F2C6B4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FD84B8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5997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84A6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364A3D8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851" w:type="dxa"/>
            <w:noWrap w:val="0"/>
            <w:vAlign w:val="top"/>
          </w:tcPr>
          <w:p w14:paraId="4A326B4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774" w:type="dxa"/>
            <w:noWrap w:val="0"/>
            <w:vAlign w:val="top"/>
          </w:tcPr>
          <w:p w14:paraId="35F3FDB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352" w:type="dxa"/>
            <w:noWrap w:val="0"/>
            <w:vAlign w:val="top"/>
          </w:tcPr>
          <w:p w14:paraId="4248451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418" w:type="dxa"/>
            <w:noWrap w:val="0"/>
            <w:vAlign w:val="top"/>
          </w:tcPr>
          <w:p w14:paraId="46C8B74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701" w:type="dxa"/>
            <w:noWrap w:val="0"/>
            <w:vAlign w:val="top"/>
          </w:tcPr>
          <w:p w14:paraId="6449D6F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bl>
    <w:p w14:paraId="3ED2562B">
      <w:pPr>
        <w:spacing w:line="360" w:lineRule="auto"/>
        <w:jc w:val="both"/>
        <w:rPr>
          <w:rFonts w:hint="eastAsia" w:ascii="仿宋" w:hAnsi="仿宋" w:eastAsia="仿宋" w:cs="仿宋"/>
          <w:color w:val="000000"/>
          <w:sz w:val="24"/>
          <w:szCs w:val="24"/>
        </w:rPr>
      </w:pPr>
    </w:p>
    <w:p w14:paraId="01D08555">
      <w:pPr>
        <w:spacing w:before="156" w:beforeLines="50" w:after="156" w:afterLines="50" w:line="360" w:lineRule="auto"/>
        <w:jc w:val="both"/>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11-3：专业工程暂估价表</w:t>
      </w:r>
    </w:p>
    <w:tbl>
      <w:tblPr>
        <w:tblStyle w:val="9"/>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79F8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087E174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5974EDC3">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14:paraId="367BD5C0">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14:paraId="5DB2EDD4">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金额</w:t>
            </w:r>
          </w:p>
        </w:tc>
      </w:tr>
      <w:tr w14:paraId="65DBEC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D63AB5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258E4D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tcBorders>
              <w:top w:val="double" w:color="auto" w:sz="6" w:space="0"/>
              <w:bottom w:val="single" w:color="auto" w:sz="6" w:space="0"/>
            </w:tcBorders>
            <w:noWrap w:val="0"/>
            <w:vAlign w:val="top"/>
          </w:tcPr>
          <w:p w14:paraId="1A2ADA5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double" w:color="auto" w:sz="6" w:space="0"/>
              <w:bottom w:val="single" w:color="auto" w:sz="6" w:space="0"/>
            </w:tcBorders>
            <w:noWrap w:val="0"/>
            <w:vAlign w:val="top"/>
          </w:tcPr>
          <w:p w14:paraId="16B1ACE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8144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A91F90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14:paraId="72B321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tcBorders>
              <w:top w:val="nil"/>
            </w:tcBorders>
            <w:noWrap w:val="0"/>
            <w:vAlign w:val="top"/>
          </w:tcPr>
          <w:p w14:paraId="47C7937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nil"/>
            </w:tcBorders>
            <w:noWrap w:val="0"/>
            <w:vAlign w:val="top"/>
          </w:tcPr>
          <w:p w14:paraId="15B36E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8B963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B623B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14:paraId="746A62B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tcBorders>
              <w:top w:val="nil"/>
            </w:tcBorders>
            <w:noWrap w:val="0"/>
            <w:vAlign w:val="top"/>
          </w:tcPr>
          <w:p w14:paraId="5F1C00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tcBorders>
              <w:top w:val="nil"/>
            </w:tcBorders>
            <w:noWrap w:val="0"/>
            <w:vAlign w:val="top"/>
          </w:tcPr>
          <w:p w14:paraId="1086000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10E7A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C2E34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C8670E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0BF817F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7783E39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FCBEC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1235E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9ED753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2ECD9E7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386C739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B17A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58D1F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10403B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7C102B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24E1110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81A2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3C9B6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2D7A631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36D9E7C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69D8912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F5E11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103B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696566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642CF0C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31B4C63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D3FA8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A3C45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5997C1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38C3A84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26D7A53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E12E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08674A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3DD99C0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67D5D0F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72A1C12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57289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E089D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E5BAB4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45CFD09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75FDEF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05DF5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F94B7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9918614">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1109A0A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1FB0EEE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B335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2493D9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BC1E89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616B4E2B">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1B963459">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F275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67F63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E950E50">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3F31549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4DF1A72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5B5C1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52A9A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67BF8B0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2B19D11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3557252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48C88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49BFF41">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862FB1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2A14AEE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2727BDF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22AE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4B1C56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7A7E0D2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28215FB3">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2E2BCE8A">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20C36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93057F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580A17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6B321FA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579DEA3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129FCD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A38224D">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1C38864E">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5F4B9F4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4E55AF6C">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77FE3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3648B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3EE0F4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3558842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3DB9094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61CC1C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EEA81F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4683F79F">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42EEBD7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580A06A5">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00372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33E247">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984" w:type="dxa"/>
            <w:noWrap w:val="0"/>
            <w:vAlign w:val="top"/>
          </w:tcPr>
          <w:p w14:paraId="01231018">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4678" w:type="dxa"/>
            <w:noWrap w:val="0"/>
            <w:vAlign w:val="top"/>
          </w:tcPr>
          <w:p w14:paraId="0A809F36">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c>
          <w:tcPr>
            <w:tcW w:w="1276" w:type="dxa"/>
            <w:noWrap w:val="0"/>
            <w:vAlign w:val="top"/>
          </w:tcPr>
          <w:p w14:paraId="64622852">
            <w:pPr>
              <w:pStyle w:val="6"/>
              <w:keepNext/>
              <w:spacing w:after="0" w:line="360" w:lineRule="auto"/>
              <w:ind w:left="63" w:right="63"/>
              <w:jc w:val="both"/>
              <w:rPr>
                <w:rFonts w:hint="eastAsia" w:ascii="仿宋" w:hAnsi="仿宋" w:eastAsia="仿宋" w:cs="仿宋"/>
                <w:color w:val="000000"/>
                <w:kern w:val="2"/>
                <w:sz w:val="24"/>
                <w:szCs w:val="24"/>
                <w:lang w:val="en-US" w:eastAsia="zh-CN"/>
              </w:rPr>
            </w:pPr>
          </w:p>
        </w:tc>
      </w:tr>
      <w:tr w14:paraId="3F532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A0BF185">
            <w:pPr>
              <w:pStyle w:val="6"/>
              <w:keepNext/>
              <w:spacing w:after="0" w:line="360" w:lineRule="auto"/>
              <w:ind w:left="63" w:right="63"/>
              <w:jc w:val="both"/>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小计：</w:t>
            </w:r>
          </w:p>
        </w:tc>
      </w:tr>
    </w:tbl>
    <w:p w14:paraId="46EECDBC">
      <w:pPr>
        <w:spacing w:line="360" w:lineRule="auto"/>
        <w:jc w:val="both"/>
        <w:rPr>
          <w:rFonts w:hint="eastAsia" w:ascii="仿宋" w:hAnsi="仿宋" w:eastAsia="仿宋" w:cs="仿宋"/>
          <w:sz w:val="24"/>
          <w:szCs w:val="24"/>
        </w:rPr>
      </w:pPr>
    </w:p>
    <w:p w14:paraId="4F016F8D">
      <w:pPr>
        <w:pStyle w:val="16"/>
        <w:spacing w:line="360" w:lineRule="auto"/>
        <w:rPr>
          <w:rFonts w:hint="eastAsia"/>
          <w:lang w:val="en-US" w:eastAsia="zh-Hans"/>
        </w:rPr>
      </w:pPr>
    </w:p>
    <w:p w14:paraId="3A54AE09"/>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ACB78">
    <w:pPr>
      <w:rPr>
        <w:rFonts w:asciiTheme="minorEastAsia" w:hAnsiTheme="minorEastAsia" w:eastAsiaTheme="min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5"/>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17738F"/>
    <w:rsid w:val="00302321"/>
    <w:rsid w:val="003E248C"/>
    <w:rsid w:val="00913F12"/>
    <w:rsid w:val="0093244C"/>
    <w:rsid w:val="00937730"/>
    <w:rsid w:val="009D3BAB"/>
    <w:rsid w:val="00A8560B"/>
    <w:rsid w:val="00C80D71"/>
    <w:rsid w:val="00DB0A2E"/>
    <w:rsid w:val="064E2489"/>
    <w:rsid w:val="066A7AB7"/>
    <w:rsid w:val="0C840985"/>
    <w:rsid w:val="10944070"/>
    <w:rsid w:val="175E4E08"/>
    <w:rsid w:val="1A6E76E0"/>
    <w:rsid w:val="1CE71497"/>
    <w:rsid w:val="1E2401C3"/>
    <w:rsid w:val="1F643CCC"/>
    <w:rsid w:val="3254165C"/>
    <w:rsid w:val="3D1C77D5"/>
    <w:rsid w:val="422746A1"/>
    <w:rsid w:val="4645313C"/>
    <w:rsid w:val="47025732"/>
    <w:rsid w:val="59FE5684"/>
    <w:rsid w:val="5F2A129F"/>
    <w:rsid w:val="612A5A76"/>
    <w:rsid w:val="61712666"/>
    <w:rsid w:val="64175CC0"/>
    <w:rsid w:val="6A773234"/>
    <w:rsid w:val="6B477EDB"/>
    <w:rsid w:val="6B680BAF"/>
    <w:rsid w:val="72EC5D52"/>
    <w:rsid w:val="753A35BC"/>
    <w:rsid w:val="7A0E5017"/>
    <w:rsid w:val="7BB30546"/>
    <w:rsid w:val="7D3D3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uiPriority w:val="0"/>
    <w:rPr>
      <w:rFonts w:ascii="Times New Roman" w:hAnsi="Times New Roman" w:eastAsia="宋体" w:cs="Times New Roman"/>
      <w:kern w:val="2"/>
      <w:sz w:val="18"/>
      <w:szCs w:val="18"/>
    </w:rPr>
  </w:style>
  <w:style w:type="paragraph" w:customStyle="1" w:styleId="13">
    <w:name w:val="目录文字"/>
    <w:basedOn w:val="1"/>
    <w:qFormat/>
    <w:uiPriority w:val="0"/>
    <w:pPr>
      <w:widowControl/>
      <w:spacing w:line="480" w:lineRule="auto"/>
      <w:jc w:val="left"/>
    </w:pPr>
    <w:rPr>
      <w:rFonts w:ascii="宋体" w:hAnsi="宋体"/>
      <w:kern w:val="0"/>
      <w:sz w:val="24"/>
    </w:rPr>
  </w:style>
  <w:style w:type="paragraph" w:customStyle="1" w:styleId="14">
    <w:name w:val="_Style 7"/>
    <w:next w:val="1"/>
    <w:qFormat/>
    <w:uiPriority w:val="0"/>
    <w:pPr>
      <w:keepNext/>
      <w:keepLines/>
      <w:widowControl w:val="0"/>
      <w:spacing w:line="576" w:lineRule="auto"/>
      <w:jc w:val="both"/>
    </w:pPr>
    <w:rPr>
      <w:rFonts w:ascii="Calibri" w:hAnsi="Calibri" w:eastAsia="宋体" w:cs="Times New Roman"/>
      <w:b/>
      <w:bCs/>
      <w:kern w:val="44"/>
      <w:sz w:val="44"/>
      <w:szCs w:val="44"/>
      <w:lang w:val="en-US" w:eastAsia="zh-CN" w:bidi="ar-SA"/>
    </w:rPr>
  </w:style>
  <w:style w:type="paragraph" w:customStyle="1" w:styleId="15">
    <w:name w:val="附件标题"/>
    <w:basedOn w:val="3"/>
    <w:next w:val="1"/>
    <w:qFormat/>
    <w:uiPriority w:val="0"/>
    <w:pPr>
      <w:numPr>
        <w:ilvl w:val="0"/>
        <w:numId w:val="1"/>
      </w:numPr>
      <w:tabs>
        <w:tab w:val="left" w:pos="1134"/>
      </w:tabs>
      <w:spacing w:line="360" w:lineRule="auto"/>
      <w:ind w:firstLine="0" w:firstLineChars="0"/>
      <w:jc w:val="center"/>
    </w:pPr>
    <w:rPr>
      <w:rFonts w:ascii="黑体" w:hAnsi="黑体"/>
      <w:sz w:val="30"/>
      <w:szCs w:val="30"/>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24374</Words>
  <Characters>25210</Characters>
  <Lines>15</Lines>
  <Paragraphs>4</Paragraphs>
  <TotalTime>0</TotalTime>
  <ScaleCrop>false</ScaleCrop>
  <LinksUpToDate>false</LinksUpToDate>
  <CharactersWithSpaces>27893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2026-01-07T09:21:02Z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