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版本号：DQZ2026-FW-00820260331002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2025年小麦“促弱转壮”及苗期病害防治示范项目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DQZ2026-FW-008</w:t>
      </w:r>
      <w:r>
        <w:br/>
      </w:r>
      <w:r>
        <w:br/>
      </w:r>
      <w:r>
        <w:br/>
      </w:r>
    </w:p>
    <w:p>
      <w:pPr>
        <w:pStyle w:val="null3"/>
        <w:jc w:val="center"/>
        <w:outlineLvl w:val="2"/>
      </w:pPr>
      <w:r>
        <w:rPr>
          <w:rFonts w:ascii="仿宋_GB2312" w:hAnsi="仿宋_GB2312" w:cs="仿宋_GB2312" w:eastAsia="仿宋_GB2312"/>
          <w:sz w:val="28"/>
          <w:b/>
        </w:rPr>
        <w:t>蒲城县农业农村局</w:t>
      </w:r>
    </w:p>
    <w:p>
      <w:pPr>
        <w:pStyle w:val="null3"/>
        <w:jc w:val="center"/>
        <w:outlineLvl w:val="2"/>
      </w:pPr>
      <w:r>
        <w:rPr>
          <w:rFonts w:ascii="仿宋_GB2312" w:hAnsi="仿宋_GB2312" w:cs="仿宋_GB2312" w:eastAsia="仿宋_GB2312"/>
          <w:sz w:val="28"/>
          <w:b/>
        </w:rPr>
        <w:t>陕西鼎启正建设项目管理有限公司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陕西鼎启正建设项目管理有限公司</w:t>
      </w:r>
      <w:r>
        <w:rPr>
          <w:rFonts w:ascii="仿宋_GB2312" w:hAnsi="仿宋_GB2312" w:cs="仿宋_GB2312" w:eastAsia="仿宋_GB2312"/>
        </w:rPr>
        <w:t>（以下简称“代理机构”）受</w:t>
      </w:r>
      <w:r>
        <w:rPr>
          <w:rFonts w:ascii="仿宋_GB2312" w:hAnsi="仿宋_GB2312" w:cs="仿宋_GB2312" w:eastAsia="仿宋_GB2312"/>
        </w:rPr>
        <w:t>蒲城县农业农村局</w:t>
      </w:r>
      <w:r>
        <w:rPr>
          <w:rFonts w:ascii="仿宋_GB2312" w:hAnsi="仿宋_GB2312" w:cs="仿宋_GB2312" w:eastAsia="仿宋_GB2312"/>
        </w:rPr>
        <w:t>委托，拟对</w:t>
      </w:r>
      <w:r>
        <w:rPr>
          <w:rFonts w:ascii="仿宋_GB2312" w:hAnsi="仿宋_GB2312" w:cs="仿宋_GB2312" w:eastAsia="仿宋_GB2312"/>
        </w:rPr>
        <w:t>2025年小麦“促弱转壮”及苗期病害防治示范项目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DQZ2026-FW-008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2025年小麦“促弱转壮”及苗期病害防治示范项目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采购生物刺激素（调节剂）、叶面肥、杀菌剂等相关药剂及8.1万亩的防治服务；主要功能或目标:小麦促弱转壮及苗期病害预防；需满足的要求: 1、采购药剂及作业补助 2、小麦生物刺激素、叶面肥、杀菌剂等含量及有效成分达到国家标准 3、统防统治服务组织严格按照当地植保站的要求做好防治服务防治服务；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要求：生长调节剂、杀菌剂供应商为生产厂家的，须提供“三证”（分别是《农药登记证》、《农药生产许可证》和《农药标准证》）；叶面肥如为单纯氮磷叶面肥需提供《肥料登记证》，如为药肥类产品须提供“三证”（分别是《农药登记证》、《农药生产许可证》和《农药标准证》）。供应商为经销商的还须同时提供《农药经营许可证》;</w:t>
      </w:r>
    </w:p>
    <w:p>
      <w:pPr>
        <w:pStyle w:val="null3"/>
      </w:pPr>
      <w:r>
        <w:rPr>
          <w:rFonts w:ascii="仿宋_GB2312" w:hAnsi="仿宋_GB2312" w:cs="仿宋_GB2312" w:eastAsia="仿宋_GB2312"/>
        </w:rPr>
        <w:t>2、法人代表证明或法人授权委托书：法人代表证明或法人授权委托书，后附法人及被委托人身份证（法定代表人直接参加投标的只需提供法定代表人身份证）</w:t>
      </w:r>
    </w:p>
    <w:p>
      <w:pPr>
        <w:pStyle w:val="null3"/>
      </w:pPr>
      <w:r>
        <w:rPr>
          <w:rFonts w:ascii="仿宋_GB2312" w:hAnsi="仿宋_GB2312" w:cs="仿宋_GB2312" w:eastAsia="仿宋_GB2312"/>
        </w:rPr>
        <w:t>3、信用截图：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网页查询结果截图并加盖公章）</w:t>
      </w:r>
    </w:p>
    <w:p>
      <w:pPr>
        <w:pStyle w:val="null3"/>
      </w:pPr>
      <w:r>
        <w:rPr>
          <w:rFonts w:ascii="仿宋_GB2312" w:hAnsi="仿宋_GB2312" w:cs="仿宋_GB2312" w:eastAsia="仿宋_GB2312"/>
        </w:rPr>
        <w:t>4、非联合体投标声明：本项目不接受联合体投标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1、能力要求：提供具有履行本合同所必需的设备和专业技术能力的说明及承诺；相关作业人员具有《植保无人机系统操作手合格证》</w:t>
      </w:r>
    </w:p>
    <w:p>
      <w:pPr>
        <w:pStyle w:val="null3"/>
      </w:pPr>
      <w:r>
        <w:rPr>
          <w:rFonts w:ascii="仿宋_GB2312" w:hAnsi="仿宋_GB2312" w:cs="仿宋_GB2312" w:eastAsia="仿宋_GB2312"/>
        </w:rPr>
        <w:t>2、法人代表证明或法人授权委托书：法人代表证明或法人授权委托书，后附法人及被委托人身份证（法定代表人直接参加投标的只需提供法定代表人身份证）</w:t>
      </w:r>
    </w:p>
    <w:p>
      <w:pPr>
        <w:pStyle w:val="null3"/>
      </w:pPr>
      <w:r>
        <w:rPr>
          <w:rFonts w:ascii="仿宋_GB2312" w:hAnsi="仿宋_GB2312" w:cs="仿宋_GB2312" w:eastAsia="仿宋_GB2312"/>
        </w:rPr>
        <w:t>3、信用截图：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网页查询结果截图并加盖公章）</w:t>
      </w:r>
    </w:p>
    <w:p>
      <w:pPr>
        <w:pStyle w:val="null3"/>
      </w:pPr>
      <w:r>
        <w:rPr>
          <w:rFonts w:ascii="仿宋_GB2312" w:hAnsi="仿宋_GB2312" w:cs="仿宋_GB2312" w:eastAsia="仿宋_GB2312"/>
        </w:rPr>
        <w:t>4、非联合体投标声明：本项目不接受联合体投标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1、能力要求：提供具有履行本合同所必需的设备和专业技术能力的说明及承诺；相关作业人员具有《植保无人机系统操作手合格证》</w:t>
      </w:r>
    </w:p>
    <w:p>
      <w:pPr>
        <w:pStyle w:val="null3"/>
      </w:pPr>
      <w:r>
        <w:rPr>
          <w:rFonts w:ascii="仿宋_GB2312" w:hAnsi="仿宋_GB2312" w:cs="仿宋_GB2312" w:eastAsia="仿宋_GB2312"/>
        </w:rPr>
        <w:t>2、信用截图：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网页查询结果截图并加盖公章）</w:t>
      </w:r>
    </w:p>
    <w:p>
      <w:pPr>
        <w:pStyle w:val="null3"/>
      </w:pPr>
      <w:r>
        <w:rPr>
          <w:rFonts w:ascii="仿宋_GB2312" w:hAnsi="仿宋_GB2312" w:cs="仿宋_GB2312" w:eastAsia="仿宋_GB2312"/>
        </w:rPr>
        <w:t>3、非联合体投标声明：本项目不接受联合体投标</w:t>
      </w:r>
    </w:p>
    <w:p>
      <w:pPr>
        <w:pStyle w:val="null3"/>
      </w:pPr>
      <w:r>
        <w:rPr>
          <w:rFonts w:ascii="仿宋_GB2312" w:hAnsi="仿宋_GB2312" w:cs="仿宋_GB2312" w:eastAsia="仿宋_GB2312"/>
        </w:rPr>
        <w:t>4、法人代表证明或法人授权委托书：法人代表证明或法人授权委托书，后附法人及被委托人身份证（法定代表人直接参加投标的只需提供法定代表人身份证）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渭南市蒲城县城关街道延安路东段20号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15291310911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陕西鼎启正建设项目管理有限公司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陕西省西安市未央区陕西省西安市经济技术开发区凤城四路103号世融嘉轩21号楼世融国际1405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彭统贤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17392217611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采购包1：1,001,800.00元</w:t>
            </w:r>
          </w:p>
          <w:p>
            <w:pPr>
              <w:pStyle w:val="null3"/>
            </w:pPr>
            <w:r>
              <w:rPr>
                <w:rFonts w:ascii="仿宋_GB2312" w:hAnsi="仿宋_GB2312" w:cs="仿宋_GB2312" w:eastAsia="仿宋_GB2312"/>
              </w:rPr>
              <w:t>采购包2：396,000.00元</w:t>
            </w:r>
          </w:p>
          <w:p>
            <w:pPr>
              <w:pStyle w:val="null3"/>
            </w:pPr>
            <w:r>
              <w:rPr>
                <w:rFonts w:ascii="仿宋_GB2312" w:hAnsi="仿宋_GB2312" w:cs="仿宋_GB2312" w:eastAsia="仿宋_GB2312"/>
              </w:rPr>
              <w:t>采购包3：333,000.00元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采购包3保证金金额：4,000.00元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开户名称：陕西鼎启正建设项目管理有限公司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银行账号：707011580000215539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代理服务费收费标准：参照国家计委颁发的《招标代理服务收费管理暂行办法》（计价格[2002]1980号）和国家发展和改革委员会办公厅颁发的《关于招标代理服务收费有关问题的通知》（发改办价格[2003]857号）的有关规定执行。 代理服务费缴纳账户信息： 公司名称：陕西鼎启正建设项目管理有限公司 开户银行：西安银行股份有限公司文景路支行 账 号：707011580000215539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蒲城县农业农村局</w:t>
      </w:r>
      <w:r>
        <w:rPr>
          <w:rFonts w:ascii="仿宋_GB2312" w:hAnsi="仿宋_GB2312" w:cs="仿宋_GB2312" w:eastAsia="仿宋_GB2312"/>
        </w:rPr>
        <w:t>和</w:t>
      </w:r>
      <w:r>
        <w:rPr>
          <w:rFonts w:ascii="仿宋_GB2312" w:hAnsi="仿宋_GB2312" w:cs="仿宋_GB2312" w:eastAsia="仿宋_GB2312"/>
        </w:rPr>
        <w:t>陕西鼎启正建设项目管理有限公司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陕西鼎启正建设项目管理有限公司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陕西鼎启正建设项目管理有限公司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符合招标文件及国家有关规范和相关政策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符合招标文件及国家有关规范和相关政策</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符合招标文件及国家有关规范和相关政策</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联系人：曾工</w:t>
      </w:r>
    </w:p>
    <w:p>
      <w:pPr>
        <w:pStyle w:val="null3"/>
      </w:pPr>
      <w:r>
        <w:rPr>
          <w:rFonts w:ascii="仿宋_GB2312" w:hAnsi="仿宋_GB2312" w:cs="仿宋_GB2312" w:eastAsia="仿宋_GB2312"/>
        </w:rPr>
        <w:t>联系电话：15619641719</w:t>
      </w:r>
    </w:p>
    <w:p>
      <w:pPr>
        <w:pStyle w:val="null3"/>
      </w:pPr>
      <w:r>
        <w:rPr>
          <w:rFonts w:ascii="仿宋_GB2312" w:hAnsi="仿宋_GB2312" w:cs="仿宋_GB2312" w:eastAsia="仿宋_GB2312"/>
        </w:rPr>
        <w:t>地址：陕西省西安市经济技术开发区凤城四路103号世融嘉轩21号楼世融国际1405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采购生物刺激素（调节剂）、叶面肥、杀菌剂等相关药剂及防治服务；主要功能或目标:小麦促弱转壮及苗期病害预防；需满足的要求: 1、采购农药药剂主要用于小麦促弱转壮药剂采购，包括生长调节剂、杀菌剂、叶面肥等 2、小麦生物刺激素、叶面肥、杀菌剂等含量及有效成分达到国家标准 3、统防统治服务组织严格按照当地植保站的要求做好防治服务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1,001,800.00</w:t>
      </w:r>
    </w:p>
    <w:p>
      <w:pPr>
        <w:pStyle w:val="null3"/>
      </w:pPr>
      <w:r>
        <w:rPr>
          <w:rFonts w:ascii="仿宋_GB2312" w:hAnsi="仿宋_GB2312" w:cs="仿宋_GB2312" w:eastAsia="仿宋_GB2312"/>
        </w:rPr>
        <w:t>采购包最高限价（元）: 1,001,800.00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第一标段 药剂采购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1,001,800.00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396,000.00</w:t>
      </w:r>
    </w:p>
    <w:p>
      <w:pPr>
        <w:pStyle w:val="null3"/>
      </w:pPr>
      <w:r>
        <w:rPr>
          <w:rFonts w:ascii="仿宋_GB2312" w:hAnsi="仿宋_GB2312" w:cs="仿宋_GB2312" w:eastAsia="仿宋_GB2312"/>
        </w:rPr>
        <w:t>采购包最高限价（元）: 396,000.00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第二标段 专业化统防作业补助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333,000.00</w:t>
      </w:r>
    </w:p>
    <w:p>
      <w:pPr>
        <w:pStyle w:val="null3"/>
      </w:pPr>
      <w:r>
        <w:rPr>
          <w:rFonts w:ascii="仿宋_GB2312" w:hAnsi="仿宋_GB2312" w:cs="仿宋_GB2312" w:eastAsia="仿宋_GB2312"/>
        </w:rPr>
        <w:t>采购包最高限价（元）: 333,000.00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第三标段 专业化统防作业补助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333,000.00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标的名称：第一标段 药剂采购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91"/>
              <w:gridCol w:w="638"/>
              <w:gridCol w:w="638"/>
              <w:gridCol w:w="980"/>
            </w:tblGrid>
            <w:tr>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名称</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有效成份</w:t>
                  </w:r>
                </w:p>
              </w:tc>
              <w:tc>
                <w:tcPr>
                  <w:tcW w:type="dxa" w:w="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技术指标、参数</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生长调节剂</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14—羟基芸苔素甾醇</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14—羟基芸苔素甾醇亩有效成份≥0.0015克。</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杀菌剂</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丙硫·戊唑醇</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戊唑醇亩有效成份≥8克，丙硫菌唑亩有效成份≥8克</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叶面肥</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含氮磷叶面肥</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氮亩有效成分≥15克</w:t>
                  </w:r>
                </w:p>
              </w:tc>
            </w:tr>
            <w:tr>
              <w:tc>
                <w:tcPr>
                  <w:tcW w:type="dxa" w:w="254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用途：主要用于小麦促弱转壮药剂采购；</w:t>
                  </w:r>
                </w:p>
                <w:p>
                  <w:pPr>
                    <w:pStyle w:val="null3"/>
                  </w:pPr>
                  <w:r>
                    <w:rPr>
                      <w:rFonts w:ascii="仿宋_GB2312" w:hAnsi="仿宋_GB2312" w:cs="仿宋_GB2312" w:eastAsia="仿宋_GB2312"/>
                      <w:sz w:val="24"/>
                      <w:b/>
                      <w:color w:val="000000"/>
                    </w:rPr>
                    <w:t>规格：产品包装规格匹配为5亩或10亩作业用量，投两种规格均满足要求；</w:t>
                  </w:r>
                </w:p>
                <w:p>
                  <w:pPr>
                    <w:pStyle w:val="null3"/>
                  </w:pPr>
                  <w:r>
                    <w:rPr>
                      <w:rFonts w:ascii="仿宋_GB2312" w:hAnsi="仿宋_GB2312" w:cs="仿宋_GB2312" w:eastAsia="仿宋_GB2312"/>
                      <w:sz w:val="24"/>
                      <w:b/>
                      <w:color w:val="000000"/>
                    </w:rPr>
                    <w:t>适用：</w:t>
                  </w:r>
                  <w:r>
                    <w:rPr>
                      <w:rFonts w:ascii="仿宋_GB2312" w:hAnsi="仿宋_GB2312" w:cs="仿宋_GB2312" w:eastAsia="仿宋_GB2312"/>
                      <w:sz w:val="24"/>
                      <w:b/>
                      <w:color w:val="000000"/>
                    </w:rPr>
                    <w:t>投标产品须符合植保无人机飞防作业规范，剂型为悬浮剂/水乳剂/微乳剂/水剂；产品标签及说明书中，未载明“禁止飞机施药”“不得用于无人机喷施”等类似限制性内容，且未标注影响飞防作业安全的警示事项</w:t>
                  </w:r>
                  <w:r>
                    <w:rPr>
                      <w:rFonts w:ascii="仿宋_GB2312" w:hAnsi="仿宋_GB2312" w:cs="仿宋_GB2312" w:eastAsia="仿宋_GB2312"/>
                      <w:sz w:val="24"/>
                      <w:b/>
                      <w:color w:val="000000"/>
                    </w:rPr>
                    <w:t>；</w:t>
                  </w:r>
                </w:p>
                <w:p>
                  <w:pPr>
                    <w:pStyle w:val="null3"/>
                  </w:pPr>
                  <w:r>
                    <w:rPr>
                      <w:rFonts w:ascii="仿宋_GB2312" w:hAnsi="仿宋_GB2312" w:cs="仿宋_GB2312" w:eastAsia="仿宋_GB2312"/>
                      <w:sz w:val="24"/>
                      <w:b/>
                      <w:color w:val="000000"/>
                    </w:rPr>
                    <w:t>控制价：亩成本不高于8.50元（投标人报价不得超过8.50元/亩）。</w:t>
                  </w:r>
                </w:p>
                <w:p>
                  <w:pPr>
                    <w:pStyle w:val="null3"/>
                  </w:pPr>
                  <w:r>
                    <w:rPr>
                      <w:rFonts w:ascii="仿宋_GB2312" w:hAnsi="仿宋_GB2312" w:cs="仿宋_GB2312" w:eastAsia="仿宋_GB2312"/>
                      <w:sz w:val="27"/>
                      <w:b/>
                    </w:rPr>
                    <w:t>质量标准：投标产品须符合国家及行业相关农药质量标准，为合格产品。</w:t>
                  </w:r>
                </w:p>
                <w:p>
                  <w:pPr>
                    <w:pStyle w:val="null3"/>
                    <w:jc w:val="center"/>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标的名称：第二标段 专业化统防作业补助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pPr>
            <w:r>
              <w:br/>
            </w:r>
            <w:r>
              <w:rPr>
                <w:rFonts w:ascii="仿宋_GB2312" w:hAnsi="仿宋_GB2312" w:cs="仿宋_GB2312" w:eastAsia="仿宋_GB2312"/>
                <w:sz w:val="24"/>
              </w:rPr>
              <w:t xml:space="preserve">   </w:t>
            </w:r>
            <w:r>
              <w:rPr>
                <w:rFonts w:ascii="仿宋_GB2312" w:hAnsi="仿宋_GB2312" w:cs="仿宋_GB2312" w:eastAsia="仿宋_GB2312"/>
                <w:sz w:val="24"/>
                <w:b/>
              </w:rPr>
              <w:t>服务内容及要求</w:t>
            </w:r>
            <w:r>
              <w:rPr>
                <w:rFonts w:ascii="仿宋_GB2312" w:hAnsi="仿宋_GB2312" w:cs="仿宋_GB2312" w:eastAsia="仿宋_GB2312"/>
                <w:sz w:val="24"/>
              </w:rPr>
              <w:t>：</w:t>
            </w:r>
            <w:r>
              <w:rPr>
                <w:rFonts w:ascii="仿宋_GB2312" w:hAnsi="仿宋_GB2312" w:cs="仿宋_GB2312" w:eastAsia="仿宋_GB2312"/>
                <w:sz w:val="24"/>
              </w:rPr>
              <w:t>本次作业面积共计4.4万亩，</w:t>
            </w:r>
            <w:r>
              <w:rPr>
                <w:rFonts w:ascii="仿宋_GB2312" w:hAnsi="仿宋_GB2312" w:cs="仿宋_GB2312" w:eastAsia="仿宋_GB2312"/>
                <w:sz w:val="24"/>
              </w:rPr>
              <w:t>优先采用自走式高杆喷雾机作业，亩喷液量≥50升；小麦起身后选用植保无人机喷雾作业，亩喷液量≥3升，飞行速度≤4米/秒。</w:t>
            </w:r>
            <w:r>
              <w:br/>
            </w:r>
            <w:r>
              <w:rPr>
                <w:rFonts w:ascii="仿宋_GB2312" w:hAnsi="仿宋_GB2312" w:cs="仿宋_GB2312" w:eastAsia="仿宋_GB2312"/>
                <w:sz w:val="24"/>
              </w:rPr>
              <w:t xml:space="preserve">    </w:t>
            </w:r>
            <w:r>
              <w:rPr>
                <w:rFonts w:ascii="仿宋_GB2312" w:hAnsi="仿宋_GB2312" w:cs="仿宋_GB2312" w:eastAsia="仿宋_GB2312"/>
                <w:sz w:val="24"/>
                <w:b/>
              </w:rPr>
              <w:t>服务期：</w:t>
            </w:r>
            <w:r>
              <w:rPr>
                <w:rFonts w:ascii="仿宋_GB2312" w:hAnsi="仿宋_GB2312" w:cs="仿宋_GB2312" w:eastAsia="仿宋_GB2312"/>
                <w:sz w:val="24"/>
              </w:rPr>
              <w:t>按采购人书面通知时间启动，自启动之日起开始10天内完成对应标段的全部作业任务。</w:t>
            </w:r>
          </w:p>
          <w:p>
            <w:pPr>
              <w:pStyle w:val="null3"/>
              <w:ind w:firstLine="640"/>
            </w:pPr>
            <w:r>
              <w:rPr>
                <w:rFonts w:ascii="仿宋_GB2312" w:hAnsi="仿宋_GB2312" w:cs="仿宋_GB2312" w:eastAsia="仿宋_GB2312"/>
                <w:sz w:val="24"/>
                <w:b/>
              </w:rPr>
              <w:t>控制价</w:t>
            </w:r>
            <w:r>
              <w:rPr>
                <w:rFonts w:ascii="仿宋_GB2312" w:hAnsi="仿宋_GB2312" w:cs="仿宋_GB2312" w:eastAsia="仿宋_GB2312"/>
                <w:sz w:val="24"/>
              </w:rPr>
              <w:t>：每亩作业费不高于9.00元</w:t>
            </w:r>
            <w:r>
              <w:rPr>
                <w:rFonts w:ascii="仿宋_GB2312" w:hAnsi="仿宋_GB2312" w:cs="仿宋_GB2312" w:eastAsia="仿宋_GB2312"/>
                <w:sz w:val="24"/>
                <w:b/>
              </w:rPr>
              <w:t>（投标人报价不得超过9.00元/亩）</w:t>
            </w:r>
            <w:r>
              <w:rPr>
                <w:rFonts w:ascii="仿宋_GB2312" w:hAnsi="仿宋_GB2312" w:cs="仿宋_GB2312" w:eastAsia="仿宋_GB2312"/>
                <w:sz w:val="24"/>
              </w:rPr>
              <w:t>。</w:t>
            </w:r>
          </w:p>
          <w:p>
            <w:pPr>
              <w:pStyle w:val="null3"/>
              <w:ind w:firstLine="640"/>
            </w:pPr>
            <w:r>
              <w:rPr>
                <w:rFonts w:ascii="仿宋_GB2312" w:hAnsi="仿宋_GB2312" w:cs="仿宋_GB2312" w:eastAsia="仿宋_GB2312"/>
                <w:sz w:val="24"/>
                <w:b/>
              </w:rPr>
              <w:t>质量标准：</w:t>
            </w:r>
            <w:r>
              <w:rPr>
                <w:rFonts w:ascii="仿宋_GB2312" w:hAnsi="仿宋_GB2312" w:cs="仿宋_GB2312" w:eastAsia="仿宋_GB2312"/>
                <w:sz w:val="24"/>
              </w:rPr>
              <w:t>按规范完成农药喷洒作业，喷洒均匀，无漏喷、重喷，符合相关作业质量标准。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标的名称：第三标段 专业化统防作业补助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br/>
            </w:r>
            <w:r>
              <w:rPr>
                <w:rFonts w:ascii="仿宋_GB2312" w:hAnsi="仿宋_GB2312" w:cs="仿宋_GB2312" w:eastAsia="仿宋_GB2312"/>
                <w:sz w:val="24"/>
              </w:rPr>
              <w:t xml:space="preserve">   </w:t>
            </w:r>
            <w:r>
              <w:rPr>
                <w:rFonts w:ascii="仿宋_GB2312" w:hAnsi="仿宋_GB2312" w:cs="仿宋_GB2312" w:eastAsia="仿宋_GB2312"/>
                <w:sz w:val="24"/>
                <w:b/>
              </w:rPr>
              <w:t>服务内容及要求</w:t>
            </w:r>
            <w:r>
              <w:rPr>
                <w:rFonts w:ascii="仿宋_GB2312" w:hAnsi="仿宋_GB2312" w:cs="仿宋_GB2312" w:eastAsia="仿宋_GB2312"/>
                <w:sz w:val="24"/>
              </w:rPr>
              <w:t>：</w:t>
            </w:r>
            <w:r>
              <w:rPr>
                <w:rFonts w:ascii="仿宋_GB2312" w:hAnsi="仿宋_GB2312" w:cs="仿宋_GB2312" w:eastAsia="仿宋_GB2312"/>
                <w:sz w:val="24"/>
              </w:rPr>
              <w:t>本次作业面积共计3.7万亩，</w:t>
            </w:r>
            <w:r>
              <w:rPr>
                <w:rFonts w:ascii="仿宋_GB2312" w:hAnsi="仿宋_GB2312" w:cs="仿宋_GB2312" w:eastAsia="仿宋_GB2312"/>
                <w:sz w:val="24"/>
              </w:rPr>
              <w:t>优先采用自走式高杆喷雾机作业，亩喷液量≥50升；小麦起身后选用植保无人机喷雾作业，亩喷液量≥3升，飞行速度≤4米/秒。</w:t>
            </w:r>
            <w:r>
              <w:br/>
            </w:r>
            <w:r>
              <w:rPr>
                <w:rFonts w:ascii="仿宋_GB2312" w:hAnsi="仿宋_GB2312" w:cs="仿宋_GB2312" w:eastAsia="仿宋_GB2312"/>
                <w:sz w:val="24"/>
              </w:rPr>
              <w:t xml:space="preserve">    </w:t>
            </w:r>
            <w:r>
              <w:rPr>
                <w:rFonts w:ascii="仿宋_GB2312" w:hAnsi="仿宋_GB2312" w:cs="仿宋_GB2312" w:eastAsia="仿宋_GB2312"/>
                <w:sz w:val="24"/>
                <w:b/>
              </w:rPr>
              <w:t>服务期：</w:t>
            </w:r>
            <w:r>
              <w:rPr>
                <w:rFonts w:ascii="仿宋_GB2312" w:hAnsi="仿宋_GB2312" w:cs="仿宋_GB2312" w:eastAsia="仿宋_GB2312"/>
                <w:sz w:val="24"/>
              </w:rPr>
              <w:t>按采购人书面通知时间启动，自启动之日起开始10天内完成对应标段的全部作业任务。</w:t>
            </w:r>
          </w:p>
          <w:p>
            <w:pPr>
              <w:pStyle w:val="null3"/>
              <w:ind w:firstLine="640"/>
            </w:pPr>
            <w:r>
              <w:rPr>
                <w:rFonts w:ascii="仿宋_GB2312" w:hAnsi="仿宋_GB2312" w:cs="仿宋_GB2312" w:eastAsia="仿宋_GB2312"/>
                <w:sz w:val="24"/>
                <w:b/>
              </w:rPr>
              <w:t>控制价</w:t>
            </w:r>
            <w:r>
              <w:rPr>
                <w:rFonts w:ascii="仿宋_GB2312" w:hAnsi="仿宋_GB2312" w:cs="仿宋_GB2312" w:eastAsia="仿宋_GB2312"/>
                <w:sz w:val="24"/>
              </w:rPr>
              <w:t>：每亩作业费不高于9.00元（</w:t>
            </w:r>
            <w:r>
              <w:rPr>
                <w:rFonts w:ascii="仿宋_GB2312" w:hAnsi="仿宋_GB2312" w:cs="仿宋_GB2312" w:eastAsia="仿宋_GB2312"/>
                <w:sz w:val="24"/>
                <w:b/>
              </w:rPr>
              <w:t>投标人报价不得超过9.00元/亩）</w:t>
            </w:r>
            <w:r>
              <w:rPr>
                <w:rFonts w:ascii="仿宋_GB2312" w:hAnsi="仿宋_GB2312" w:cs="仿宋_GB2312" w:eastAsia="仿宋_GB2312"/>
                <w:sz w:val="24"/>
              </w:rPr>
              <w:t>。</w:t>
            </w:r>
          </w:p>
          <w:p>
            <w:pPr>
              <w:pStyle w:val="null3"/>
              <w:ind w:firstLine="640"/>
            </w:pPr>
            <w:r>
              <w:rPr>
                <w:rFonts w:ascii="仿宋_GB2312" w:hAnsi="仿宋_GB2312" w:cs="仿宋_GB2312" w:eastAsia="仿宋_GB2312"/>
                <w:sz w:val="24"/>
                <w:b/>
              </w:rPr>
              <w:t>质量标准：</w:t>
            </w:r>
            <w:r>
              <w:rPr>
                <w:rFonts w:ascii="仿宋_GB2312" w:hAnsi="仿宋_GB2312" w:cs="仿宋_GB2312" w:eastAsia="仿宋_GB2312"/>
                <w:sz w:val="24"/>
              </w:rPr>
              <w:t>按规范完成农药喷洒作业，喷洒均匀，无漏喷、重喷，符合相关作业质量标准。</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自合同签订之日起10日历天内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按采购人书面通知时间启动，自启动之日起开始10天内完成对应标段的全部作业任务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按采购人书面通知时间启动，自启动之日起开始10天内完成对应标段的全部作业任务</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项目验收合格后，按财政资金拨付进度进行支付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项目验收合格后，按财政资金拨付进度进行支付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 项目验收合格后，按财政资金拨付进度进行支付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符合采购人要求，并达到质量合格标准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符合采购人要求，并达到质量合格标准。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符合采购人要求，并达到质量合格标准。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质量保修期：自药品验收合格之日起12个月。 保修范围：质保期内，若因产品本身质量、成分、登记、包装、保质期等问题，不符合国家规范及招标文件要求，由供应商无条件退换、承担一切损失与法律责任。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自作业验收合格之日起 30 日历天。 保修范围：保修期内，因投标人喷洒作业质量问题（漏喷、重喷、雾化不均、作业不规范等）造成防治效果未达到约定标准的，由投标人无偿补防整改，并承担全部相关费用。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自作业验收合格之日起 30 日历天。 保修范围：保修期内，因投标人喷洒作业质量问题（漏喷、重喷、雾化不均、作业不规范等）造成防治效果未达到约定标准的，由投标人无偿补防整改，并承担全部相关费用。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 供货/作业方（乙方） 逾期供货：每逾期1日，按合同总额0.5‰付违约金；超7日，甲方可解约、退款、追责。农药不合格不当致药害、减产：无条件退款+赔偿全部实际损失。 2. 采购/委托方（甲方） 无故拒收、擅自变更：赔偿乙方实际损失。 3通用：违约金不足弥补损失的，违约方补足差额。 二、争议解决 因本合同发生争议，双方先友好协商；协商不成，任一方可向甲方所在地人民法院提起诉讼。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 1. 供货/作业方（乙方） 逾期喷洒：每逾期1日，按合同总额0.5‰付违约金；超7日，甲方可解约、退款、追责。操作不当致药害、减产：无条件退款+赔偿全部实际损失。未按约定标准作业：免费返工，仍不达标按合同额20%付违约金。 2. 采购/委托方（甲方） 无故拒收、擅自变更：赔偿乙方实际损失。 3. 通用：违约金不足弥补损失的，违约方补足差额。 二、争议解决 因本合同发生争议，双方先友好协商；协商不成，任一方可向甲方所在地人民法院提起诉讼。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一、违约责任 供应商逾期喷洒：每逾期1日，按合同总额0.5‰付违约金；超7日，甲方可解约、退款、追责。操作不当致药害、减产：无条件退款+赔偿全部实际损失。未按约定标准作业：免费返工，仍不达标按合同额20%付违约金。采购人无故拒收、擅自变更：赔偿乙方实际损失。 二、争议解决 因本合同发生争议，双方先友好协商；协商不成，任一方可向甲方所在地人民法院提起诉讼。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供应商是法人或其他组织的应提供营业执照等证明文件，供应商是自然人的应提供有效的自然人身份证明）；2.提供2024或2025年度经审计的财务审计报告(包括审计报告、资产负债表、利润表、现金流量表，成立时间至开标时间不足一年的可提供成立后任意时段的资产负债表）或投标截止时间前六个月内其基本账户银行出具的资信证明或政府采购信用担保机构出具的担保函（以上两种形式的资料提供任何一种即可）；3.提供具有履行合同所必需的设备和专业技术能力的承诺 ；4.提供投标截止时间前6个月内任意一个月的纳税证明或完税证明（以税款所属期为准，依法免税的应提供相关证明材料）；5.提供投标截止时间前6个月内任意一个月的社保缴费凭据或社保机构开具的社会保险参保缴费情况证明（以税款所属期为准，依法不需要缴纳社会保障资金的应提供相关证明材料）；6.参加政府采购活动前三年内，在经营活动中没有重大违法记录的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 xml:space="preserve"> 提供2024或2025年度经审计的财务审计报告(包括审计报告、资产负债表、利润表、现金流量表，成立时间至开标时间不足一年的可提供成立后任意时段的资产负债表）或投标截止时间前六个月内其基本账户银行出具的资信证明或政府采购信用担保机构出具的担保函（以上两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资格审查资料采购包1.docx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供应商是法人或其他组织的应提供营业执照等证明文件，供应商是自然人的应提供有效的自然人身份证明）；2.提供2024或2025年度经审计的财务审计报告(包括审计报告、资产负债表、利润表、现金流量表，成立时间至开标时间不足一年的可提供成立后任意时段的资产负债表）或投标截止时间前六个月内其基本账户银行出具的资信证明或政府采购信用担保机构出具的担保函（以上两种形式的资料提供任何一种即可）；3.提供具有履行合同所必需的设备和专业技术能力的承诺 ；4.提供投标截止时间前6个月内任意一个月的纳税证明或完税证明（以税款所属期为准，依法免税的应提供相关证明材料）；5.提供投标截止时间前6个月内任意一个月的社保缴费凭据或社保机构开具的社会保险参保缴费情况证明（以税款所属期为准，依法不需要缴纳社会保障资金的应提供相关证明材料）；6.参加政府采购活动前三年内，在经营活动中没有重大违法记录的声明。 供应商需在项目电子化交易系统中按要求填写《投标函》完成承诺并进行电子签章。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资格审查资料采购包2.docx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审计报告(包括审计报告、资产负债表、利润表、现金流量表，成立时间至开标时间不足一年的可提供成立后任意时段的资产负债表）或投标截止时间前六个月内其基本账户银行出具的资信证明或政府采购信用担保机构出具的担保函（以上两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资格审查资料采购包2.docx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资格审查资料采购包2.docx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供应商是法人或其他组织的应提供营业执照等证明文件，供应商是自然人的应提供有效的自然人身份证明）；2.提供2024或2025年度经审计的财务审计报告(包括审计报告、资产负债表、利润表、现金流量表，成立时间至开标时间不足一年的可提供成立后任意时段的资产负债表）或投标截止时间前六个月内其基本账户银行出具的资信证明或政府采购信用担保机构出具的担保函（以上两种形式的资料提供任何一种即可）；3.提供具有履行合同所必需的设备和专业技术能力的承诺 ；4.提供投标截止时间前6个月内任意一个月的纳税证明或完税证明（以税款所属期为准，依法免税的应提供相关证明材料）；5.提供投标截止时间前6个月内任意一个月的社保缴费凭据或社保机构开具的社会保险参保缴费情况证明（以税款所属期为准，依法不需要缴纳社会保障资金的应提供相关证明材料）；6.参加政府采购活动前三年内，在经营活动中没有重大违法记录的声明。 供应商需在项目电子化交易系统中按要求填写《投标函》完成承诺并进行电子签章。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资格审查资料采购包3.docx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审计报告(包括审计报告、资产负债表、利润表、现金流量表，成立时间至开标时间不足一年的可提供成立后任意时段的资产负债表）或投标截止时间前六个月内其基本账户银行出具的资信证明或政府采购信用担保机构出具的担保函（以上两种形式的资料提供任何一种即可）</w:t>
            </w:r>
          </w:p>
        </w:tc>
        <w:tc>
          <w:tcPr>
            <w:tcW w:type="dxa" w:w="1661"/>
          </w:tcPr>
          <w:p>
            <w:pPr>
              <w:pStyle w:val="null3"/>
            </w:pPr>
            <w:r>
              <w:rPr>
                <w:rFonts w:ascii="仿宋_GB2312" w:hAnsi="仿宋_GB2312" w:cs="仿宋_GB2312" w:eastAsia="仿宋_GB2312"/>
              </w:rPr>
              <w:t>资格审查资料采购包3.docx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资格审查资料采购包3.docx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生长调节剂、杀菌剂供应商为生产厂家的，须提供“三证”（分别是《农药登记证》、《农药生产许可证》和《农药标准证》）；叶面肥如为单纯氮磷叶面肥需提供《肥料登记证》，如为药肥类产品须提供“三证”（分别是《农药登记证》、《农药生产许可证》和《农药标准证》）。供应商为经销商的还须同时提供《农药经营许可证》;</w:t>
            </w:r>
          </w:p>
        </w:tc>
        <w:tc>
          <w:tcPr>
            <w:tcW w:type="dxa" w:w="1661"/>
          </w:tcPr>
          <w:p>
            <w:pPr>
              <w:pStyle w:val="null3"/>
            </w:pPr>
            <w:r>
              <w:rPr>
                <w:rFonts w:ascii="仿宋_GB2312" w:hAnsi="仿宋_GB2312" w:cs="仿宋_GB2312" w:eastAsia="仿宋_GB2312"/>
              </w:rPr>
              <w:t>资格审查资料采购包1.docx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法人代表证明或法人授权委托书</w:t>
            </w:r>
          </w:p>
        </w:tc>
        <w:tc>
          <w:tcPr>
            <w:tcW w:type="dxa" w:w="3322"/>
          </w:tcPr>
          <w:p>
            <w:pPr>
              <w:pStyle w:val="null3"/>
            </w:pPr>
            <w:r>
              <w:rPr>
                <w:rFonts w:ascii="仿宋_GB2312" w:hAnsi="仿宋_GB2312" w:cs="仿宋_GB2312" w:eastAsia="仿宋_GB2312"/>
              </w:rPr>
              <w:t>法人代表证明或法人授权委托书，后附法人及被委托人身份证（法定代表人直接参加投标的只需提供法定代表人身份证）</w:t>
            </w:r>
          </w:p>
        </w:tc>
        <w:tc>
          <w:tcPr>
            <w:tcW w:type="dxa" w:w="1661"/>
          </w:tcPr>
          <w:p>
            <w:pPr>
              <w:pStyle w:val="null3"/>
            </w:pPr>
            <w:r>
              <w:rPr>
                <w:rFonts w:ascii="仿宋_GB2312" w:hAnsi="仿宋_GB2312" w:cs="仿宋_GB2312" w:eastAsia="仿宋_GB2312"/>
              </w:rPr>
              <w:t>资格审查资料采购包1.docx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网页查询结果截图并加盖公章）</w:t>
            </w:r>
          </w:p>
        </w:tc>
        <w:tc>
          <w:tcPr>
            <w:tcW w:type="dxa" w:w="1661"/>
          </w:tcPr>
          <w:p>
            <w:pPr>
              <w:pStyle w:val="null3"/>
            </w:pPr>
            <w:r>
              <w:rPr>
                <w:rFonts w:ascii="仿宋_GB2312" w:hAnsi="仿宋_GB2312" w:cs="仿宋_GB2312" w:eastAsia="仿宋_GB2312"/>
              </w:rPr>
              <w:t>资格审查资料采购包1.docx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资格审查资料采购包1.docx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能力要求</w:t>
            </w:r>
          </w:p>
        </w:tc>
        <w:tc>
          <w:tcPr>
            <w:tcW w:type="dxa" w:w="3322"/>
          </w:tcPr>
          <w:p>
            <w:pPr>
              <w:pStyle w:val="null3"/>
            </w:pPr>
            <w:r>
              <w:rPr>
                <w:rFonts w:ascii="仿宋_GB2312" w:hAnsi="仿宋_GB2312" w:cs="仿宋_GB2312" w:eastAsia="仿宋_GB2312"/>
              </w:rPr>
              <w:t>提供具有履行本合同所必需的设备和专业技术能力的说明及承诺；相关作业人员具有《植保无人机系统操作手合格证》</w:t>
            </w:r>
          </w:p>
        </w:tc>
        <w:tc>
          <w:tcPr>
            <w:tcW w:type="dxa" w:w="1661"/>
          </w:tcPr>
          <w:p>
            <w:pPr>
              <w:pStyle w:val="null3"/>
            </w:pPr>
            <w:r>
              <w:rPr>
                <w:rFonts w:ascii="仿宋_GB2312" w:hAnsi="仿宋_GB2312" w:cs="仿宋_GB2312" w:eastAsia="仿宋_GB2312"/>
              </w:rPr>
              <w:t>资格审查资料采购包2.docx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法人代表证明或法人授权委托书</w:t>
            </w:r>
          </w:p>
        </w:tc>
        <w:tc>
          <w:tcPr>
            <w:tcW w:type="dxa" w:w="3322"/>
          </w:tcPr>
          <w:p>
            <w:pPr>
              <w:pStyle w:val="null3"/>
            </w:pPr>
            <w:r>
              <w:rPr>
                <w:rFonts w:ascii="仿宋_GB2312" w:hAnsi="仿宋_GB2312" w:cs="仿宋_GB2312" w:eastAsia="仿宋_GB2312"/>
              </w:rPr>
              <w:t>法人代表证明或法人授权委托书，后附法人及被委托人身份证（法定代表人直接参加投标的只需提供法定代表人身份证）</w:t>
            </w:r>
          </w:p>
        </w:tc>
        <w:tc>
          <w:tcPr>
            <w:tcW w:type="dxa" w:w="1661"/>
          </w:tcPr>
          <w:p>
            <w:pPr>
              <w:pStyle w:val="null3"/>
            </w:pPr>
            <w:r>
              <w:rPr>
                <w:rFonts w:ascii="仿宋_GB2312" w:hAnsi="仿宋_GB2312" w:cs="仿宋_GB2312" w:eastAsia="仿宋_GB2312"/>
              </w:rPr>
              <w:t>资格审查资料采购包2.docx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网页查询结果截图并加盖公章）</w:t>
            </w:r>
          </w:p>
        </w:tc>
        <w:tc>
          <w:tcPr>
            <w:tcW w:type="dxa" w:w="1661"/>
          </w:tcPr>
          <w:p>
            <w:pPr>
              <w:pStyle w:val="null3"/>
            </w:pPr>
            <w:r>
              <w:rPr>
                <w:rFonts w:ascii="仿宋_GB2312" w:hAnsi="仿宋_GB2312" w:cs="仿宋_GB2312" w:eastAsia="仿宋_GB2312"/>
              </w:rPr>
              <w:t>资格审查资料采购包2.docx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资格审查资料采购包2.docx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能力要求</w:t>
            </w:r>
          </w:p>
        </w:tc>
        <w:tc>
          <w:tcPr>
            <w:tcW w:type="dxa" w:w="3322"/>
          </w:tcPr>
          <w:p>
            <w:pPr>
              <w:pStyle w:val="null3"/>
            </w:pPr>
            <w:r>
              <w:rPr>
                <w:rFonts w:ascii="仿宋_GB2312" w:hAnsi="仿宋_GB2312" w:cs="仿宋_GB2312" w:eastAsia="仿宋_GB2312"/>
              </w:rPr>
              <w:t>提供具有履行本合同所必需的设备和专业技术能力的说明及承诺；相关作业人员具有《植保无人机系统操作手合格证》</w:t>
            </w:r>
          </w:p>
        </w:tc>
        <w:tc>
          <w:tcPr>
            <w:tcW w:type="dxa" w:w="1661"/>
          </w:tcPr>
          <w:p>
            <w:pPr>
              <w:pStyle w:val="null3"/>
            </w:pPr>
            <w:r>
              <w:rPr>
                <w:rFonts w:ascii="仿宋_GB2312" w:hAnsi="仿宋_GB2312" w:cs="仿宋_GB2312" w:eastAsia="仿宋_GB2312"/>
              </w:rPr>
              <w:t>资格审查资料采购包3.docx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网页查询结果截图并加盖公章）</w:t>
            </w:r>
          </w:p>
        </w:tc>
        <w:tc>
          <w:tcPr>
            <w:tcW w:type="dxa" w:w="1661"/>
          </w:tcPr>
          <w:p>
            <w:pPr>
              <w:pStyle w:val="null3"/>
            </w:pPr>
            <w:r>
              <w:rPr>
                <w:rFonts w:ascii="仿宋_GB2312" w:hAnsi="仿宋_GB2312" w:cs="仿宋_GB2312" w:eastAsia="仿宋_GB2312"/>
              </w:rPr>
              <w:t>投标函 资格审查资料采购包3.docx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资格审查资料采购包3.docx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法人代表证明或法人授权委托书</w:t>
            </w:r>
          </w:p>
        </w:tc>
        <w:tc>
          <w:tcPr>
            <w:tcW w:type="dxa" w:w="3322"/>
          </w:tcPr>
          <w:p>
            <w:pPr>
              <w:pStyle w:val="null3"/>
            </w:pPr>
            <w:r>
              <w:rPr>
                <w:rFonts w:ascii="仿宋_GB2312" w:hAnsi="仿宋_GB2312" w:cs="仿宋_GB2312" w:eastAsia="仿宋_GB2312"/>
              </w:rPr>
              <w:t>法人代表证明或法人授权委托书，后附法人及被委托人身份证（法定代表人直接参加投标的只需提供法定代表人身份证）</w:t>
            </w:r>
          </w:p>
        </w:tc>
        <w:tc>
          <w:tcPr>
            <w:tcW w:type="dxa" w:w="1661"/>
          </w:tcPr>
          <w:p>
            <w:pPr>
              <w:pStyle w:val="null3"/>
            </w:pPr>
            <w:r>
              <w:rPr>
                <w:rFonts w:ascii="仿宋_GB2312" w:hAnsi="仿宋_GB2312" w:cs="仿宋_GB2312" w:eastAsia="仿宋_GB2312"/>
              </w:rPr>
              <w:t>资格审查资料采购包3.docx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报价表采购包1.docx 标的清单 商务应答表采购包1.docx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满足招标文件格式要求</w:t>
            </w:r>
          </w:p>
        </w:tc>
        <w:tc>
          <w:tcPr>
            <w:tcW w:type="dxa" w:w="1661"/>
          </w:tcPr>
          <w:p>
            <w:pPr>
              <w:pStyle w:val="null3"/>
            </w:pPr>
            <w:r>
              <w:rPr>
                <w:rFonts w:ascii="仿宋_GB2312" w:hAnsi="仿宋_GB2312" w:cs="仿宋_GB2312" w:eastAsia="仿宋_GB2312"/>
              </w:rPr>
              <w:t>开标一览表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满足招标文件要求的投标有效期</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按招标文件要求报价，不得提交选择性报价，且报价不超过其包段采购预算金额或最高限价</w:t>
            </w:r>
          </w:p>
        </w:tc>
        <w:tc>
          <w:tcPr>
            <w:tcW w:type="dxa" w:w="1661"/>
          </w:tcPr>
          <w:p>
            <w:pPr>
              <w:pStyle w:val="null3"/>
            </w:pPr>
            <w:r>
              <w:rPr>
                <w:rFonts w:ascii="仿宋_GB2312" w:hAnsi="仿宋_GB2312" w:cs="仿宋_GB2312" w:eastAsia="仿宋_GB2312"/>
              </w:rPr>
              <w:t>开标一览表 报价表采购包1.docx 标的清单 投标文件封面 产品技术参数表采购包1.docx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满足招标文件要求的供货期</w:t>
            </w:r>
          </w:p>
        </w:tc>
        <w:tc>
          <w:tcPr>
            <w:tcW w:type="dxa" w:w="1661"/>
          </w:tcPr>
          <w:p>
            <w:pPr>
              <w:pStyle w:val="null3"/>
            </w:pPr>
            <w:r>
              <w:rPr>
                <w:rFonts w:ascii="仿宋_GB2312" w:hAnsi="仿宋_GB2312" w:cs="仿宋_GB2312" w:eastAsia="仿宋_GB2312"/>
              </w:rPr>
              <w:t>报价表采购包1.docx 投标文件封面 产品技术参数表采购包1.docx 商务应答表采购包1.docx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满足招标文件要求的质量标准</w:t>
            </w:r>
          </w:p>
        </w:tc>
        <w:tc>
          <w:tcPr>
            <w:tcW w:type="dxa" w:w="1661"/>
          </w:tcPr>
          <w:p>
            <w:pPr>
              <w:pStyle w:val="null3"/>
            </w:pPr>
            <w:r>
              <w:rPr>
                <w:rFonts w:ascii="仿宋_GB2312" w:hAnsi="仿宋_GB2312" w:cs="仿宋_GB2312" w:eastAsia="仿宋_GB2312"/>
              </w:rPr>
              <w:t>报价表采购包1.docx 投标文件封面 产品技术参数表采购包1.docx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报价表采购包2.docx 服务要求应答表采购包2.docx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满足招标文件格式要求</w:t>
            </w:r>
          </w:p>
        </w:tc>
        <w:tc>
          <w:tcPr>
            <w:tcW w:type="dxa" w:w="1661"/>
          </w:tcPr>
          <w:p>
            <w:pPr>
              <w:pStyle w:val="null3"/>
            </w:pPr>
            <w:r>
              <w:rPr>
                <w:rFonts w:ascii="仿宋_GB2312" w:hAnsi="仿宋_GB2312" w:cs="仿宋_GB2312" w:eastAsia="仿宋_GB2312"/>
              </w:rPr>
              <w:t>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满足招标文件要求的投标有效期</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按招标文件要求报价，不得提交选择性报价，且报价不超过其包段采购预算金额或最高限价</w:t>
            </w:r>
          </w:p>
        </w:tc>
        <w:tc>
          <w:tcPr>
            <w:tcW w:type="dxa" w:w="1661"/>
          </w:tcPr>
          <w:p>
            <w:pPr>
              <w:pStyle w:val="null3"/>
            </w:pPr>
            <w:r>
              <w:rPr>
                <w:rFonts w:ascii="仿宋_GB2312" w:hAnsi="仿宋_GB2312" w:cs="仿宋_GB2312" w:eastAsia="仿宋_GB2312"/>
              </w:rPr>
              <w:t>投标函 标的清单 投标文件封面 报价表采购包2.docx 服务要求应答表采购包2.docx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满足招标文件要求的服务期</w:t>
            </w:r>
          </w:p>
        </w:tc>
        <w:tc>
          <w:tcPr>
            <w:tcW w:type="dxa" w:w="1661"/>
          </w:tcPr>
          <w:p>
            <w:pPr>
              <w:pStyle w:val="null3"/>
            </w:pPr>
            <w:r>
              <w:rPr>
                <w:rFonts w:ascii="仿宋_GB2312" w:hAnsi="仿宋_GB2312" w:cs="仿宋_GB2312" w:eastAsia="仿宋_GB2312"/>
              </w:rPr>
              <w:t>投标函 商务应答表采购包2.docx 投标文件封面 服务要求应答表采购包2.docx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满足招标文件要求的质量标准</w:t>
            </w:r>
          </w:p>
        </w:tc>
        <w:tc>
          <w:tcPr>
            <w:tcW w:type="dxa" w:w="1661"/>
          </w:tcPr>
          <w:p>
            <w:pPr>
              <w:pStyle w:val="null3"/>
            </w:pPr>
            <w:r>
              <w:rPr>
                <w:rFonts w:ascii="仿宋_GB2312" w:hAnsi="仿宋_GB2312" w:cs="仿宋_GB2312" w:eastAsia="仿宋_GB2312"/>
              </w:rPr>
              <w:t>投标文件封面 服务要求应答表采购包2.docx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满足招标文件格式要求</w:t>
            </w:r>
          </w:p>
        </w:tc>
        <w:tc>
          <w:tcPr>
            <w:tcW w:type="dxa" w:w="1661"/>
          </w:tcPr>
          <w:p>
            <w:pPr>
              <w:pStyle w:val="null3"/>
            </w:pPr>
            <w:r>
              <w:rPr>
                <w:rFonts w:ascii="仿宋_GB2312" w:hAnsi="仿宋_GB2312" w:cs="仿宋_GB2312" w:eastAsia="仿宋_GB2312"/>
              </w:rPr>
              <w:t>开标一览表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满足招标文件要求的投标有效期</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按招标文件要求报价，不得提交选择性报价，且报价不超过其包段采购预算金额或最高限价</w:t>
            </w:r>
          </w:p>
        </w:tc>
        <w:tc>
          <w:tcPr>
            <w:tcW w:type="dxa" w:w="1661"/>
          </w:tcPr>
          <w:p>
            <w:pPr>
              <w:pStyle w:val="null3"/>
            </w:pPr>
            <w:r>
              <w:rPr>
                <w:rFonts w:ascii="仿宋_GB2312" w:hAnsi="仿宋_GB2312" w:cs="仿宋_GB2312" w:eastAsia="仿宋_GB2312"/>
              </w:rPr>
              <w:t>开标一览表 报价表采购包3.docx 标的清单 投标文件封面 服务要求应答表采购包3.docx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满足招标文件要求的服务期</w:t>
            </w:r>
          </w:p>
        </w:tc>
        <w:tc>
          <w:tcPr>
            <w:tcW w:type="dxa" w:w="1661"/>
          </w:tcPr>
          <w:p>
            <w:pPr>
              <w:pStyle w:val="null3"/>
            </w:pPr>
            <w:r>
              <w:rPr>
                <w:rFonts w:ascii="仿宋_GB2312" w:hAnsi="仿宋_GB2312" w:cs="仿宋_GB2312" w:eastAsia="仿宋_GB2312"/>
              </w:rPr>
              <w:t>商务应答表采购包3.docx 投标文件封面 服务要求应答表采购包3.docx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满足招标文件要求的质量标准</w:t>
            </w:r>
          </w:p>
        </w:tc>
        <w:tc>
          <w:tcPr>
            <w:tcW w:type="dxa" w:w="1661"/>
          </w:tcPr>
          <w:p>
            <w:pPr>
              <w:pStyle w:val="null3"/>
            </w:pPr>
            <w:r>
              <w:rPr>
                <w:rFonts w:ascii="仿宋_GB2312" w:hAnsi="仿宋_GB2312" w:cs="仿宋_GB2312" w:eastAsia="仿宋_GB2312"/>
              </w:rPr>
              <w:t>商务应答表采购包3.docx 投标文件封面 服务要求应答表采购包3.docx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包括备货、供货、运输、人员安排、检验、应急等方案的保证措施。内容完整、全面、详细，符合项目需求，得10-15分；内容较完整、较详细，符合项目需求，得5-10分；内容欠缺、不详细，基本符合项目需求，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供货及服务方案采购包1.docx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供应商具有可靠、完善的质量管理制度；所投产品符合国家相关质量标准，有具体可行的质量保证措施及承诺，保证使用单位能正常使用。 优良得5-10分；一般得3-5分；较差得0-3分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供货及服务方案采购包1.docx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供货期的药品、人员等具有安全保障措施、应急处理措施内容完整、全面、详细，得10-15分；内容较完整、较详细，得5-10分；内容欠缺、不详细，得0-5分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供货及服务方案采购包1.docx</w:t>
            </w:r>
          </w:p>
        </w:tc>
      </w:tr>
      <w:tr>
        <w:tc>
          <w:tcPr>
            <w:tcW w:type="dxa" w:w="831"/>
            <w:vMerge/>
          </w:tcPr>
          <w:p/>
        </w:tc>
        <w:tc>
          <w:tcPr>
            <w:tcW w:type="dxa" w:w="1661"/>
          </w:tcPr>
          <w:p>
            <w:pPr>
              <w:pStyle w:val="null3"/>
            </w:pPr>
            <w:r>
              <w:rPr>
                <w:rFonts w:ascii="仿宋_GB2312" w:hAnsi="仿宋_GB2312" w:cs="仿宋_GB2312" w:eastAsia="仿宋_GB2312"/>
              </w:rPr>
              <w:t>产品来源渠道等</w:t>
            </w:r>
          </w:p>
        </w:tc>
        <w:tc>
          <w:tcPr>
            <w:tcW w:type="dxa" w:w="2492"/>
          </w:tcPr>
          <w:p>
            <w:pPr>
              <w:pStyle w:val="null3"/>
            </w:pPr>
            <w:r>
              <w:rPr>
                <w:rFonts w:ascii="仿宋_GB2312" w:hAnsi="仿宋_GB2312" w:cs="仿宋_GB2312" w:eastAsia="仿宋_GB2312"/>
              </w:rPr>
              <w:t>（1）提供所供应药剂的产品来源渠道的证明资料 ，包括但不限于产品合格证、质量检测报告等。 资料详细、清晰、有效，得4--6分；资料较详细、较清晰、有效，得2-4分；资料简单、不清晰，得0-2分；（2）提供完整、规范的产品使用说明，包括不限于产品有效成分、含量、适用范围、使用方法、用量、使用时期、注意事项、中毒急救、储存运输、保质期、生产厂家等全部信息，符合国家农业农村部相关规定，资料详细、清晰、有效，得4-6分；资料较详细、较清晰、有效，得2-4分；资料简单、不清晰，得0-2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供货及服务方案采购包1.docx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履约能力承诺包括但不限于：①仓储设施②运输工具③管理水平。 优良得3-6分；一般1-3分；较差得0-1分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供货及服务方案采购包1.docx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售后服务网点的设定、拟投入售后服务人员配置情况、项目交付用户后出现缺陷响应时间及措施。 内容详细、合理、切实可行，得3-6分；内容较详细、较合理、基本可行，得1-3分，内容不详细、不合理、可行性较差，得0-1分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供货及服务方案采购包1.docx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供应商提供（2023年1月1日至今）类似项目业绩，每提供一个得2分，满分6分（提供合同协议书或中标/成交通知，时间以签订时间为准）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业绩采购包1.docx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采用低价优先法计算，满足招标文件要求且投标价格最低的投标报价为评标基准价，其价格分为满分30分。 投标报价得分＝（评审基准价/投标报价）×30 评委会三分之二以上专家认为某投标报价有低于成本价嫌疑的，为无效投标报价。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报价表采购包1.docx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针对本项目制订总体方案：方案描述详细，架构完整，能 充分体现项目需求，计10～15分；总体方案描述一般，基本满足，计5～10分；总体方案描述不详细，对项目理解不足，不能实现项目需求的计1～5 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作业方案</w:t>
            </w:r>
          </w:p>
        </w:tc>
        <w:tc>
          <w:tcPr>
            <w:tcW w:type="dxa" w:w="2492"/>
          </w:tcPr>
          <w:p>
            <w:pPr>
              <w:pStyle w:val="null3"/>
            </w:pPr>
            <w:r>
              <w:rPr>
                <w:rFonts w:ascii="仿宋_GB2312" w:hAnsi="仿宋_GB2312" w:cs="仿宋_GB2312" w:eastAsia="仿宋_GB2312"/>
              </w:rPr>
              <w:t>针对本项目制订提供防治作业方案（包括质量管理措施及 环保管理措施），方案描述详细，科学合理，切实可行， 计 10～15 分；防治作业方案一般，基本满足项目需要的 计 5～10 分；防治作业方案没有具体内容和措施的计1～5 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针对本项目提供进度计划，方案描述详细，安排合理，切 实可行，计 5～8 分；进度计划基本满足项目施工需要的 计2～5 分；进度计划不能满足本项目实施需要的计1～2 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人员配备及安排方案</w:t>
            </w:r>
          </w:p>
        </w:tc>
        <w:tc>
          <w:tcPr>
            <w:tcW w:type="dxa" w:w="2492"/>
          </w:tcPr>
          <w:p>
            <w:pPr>
              <w:pStyle w:val="null3"/>
            </w:pPr>
            <w:r>
              <w:rPr>
                <w:rFonts w:ascii="仿宋_GB2312" w:hAnsi="仿宋_GB2312" w:cs="仿宋_GB2312" w:eastAsia="仿宋_GB2312"/>
              </w:rPr>
              <w:t>针对本项目提供人员配置及安排方案，配备方案充足合理，切实可行，有详细的描述，计 7～10 分；人员配备及安排方案一般，基本满足项目施工需要的计3～7 分；人员配备及安排方案没有实际内容，不能满足项目需求的计 1～3分；未提供不得分。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拟投入设备配置方案</w:t>
            </w:r>
          </w:p>
        </w:tc>
        <w:tc>
          <w:tcPr>
            <w:tcW w:type="dxa" w:w="2492"/>
          </w:tcPr>
          <w:p>
            <w:pPr>
              <w:pStyle w:val="null3"/>
            </w:pPr>
            <w:r>
              <w:rPr>
                <w:rFonts w:ascii="仿宋_GB2312" w:hAnsi="仿宋_GB2312" w:cs="仿宋_GB2312" w:eastAsia="仿宋_GB2312"/>
              </w:rPr>
              <w:t>针对本项目拟投入设备配置方案，配备充足、科学合理，切实可行计7～10 分；设备配置方案一般，基本满 足项目施工需要的计3～7 分；设备配置方案不能满足项 目需求的计 1～3 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安全保证</w:t>
            </w:r>
          </w:p>
        </w:tc>
        <w:tc>
          <w:tcPr>
            <w:tcW w:type="dxa" w:w="2492"/>
          </w:tcPr>
          <w:p>
            <w:pPr>
              <w:pStyle w:val="null3"/>
            </w:pPr>
            <w:r>
              <w:rPr>
                <w:rFonts w:ascii="仿宋_GB2312" w:hAnsi="仿宋_GB2312" w:cs="仿宋_GB2312" w:eastAsia="仿宋_GB2312"/>
              </w:rPr>
              <w:t>安全保证措施科学合理，切实可行，在方案中有详细的描述，计5～8分；安全保证措施一般，基本满足项目施工需要的计2～5 分；安全保证措施没有具体内容及措施的计 1～2分；未提供不得分。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针对本项目制定的应急方案科学合理，切实可行，在方案中有详细的描述，计3～4分；应急措施一般，基本满足项目施工需要的计2～3分；应急措施没有具体内容及措施的计 1～2分；未提供不得分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及采购人实际需要，提供详细具体可行的售后服务方案（合理的售后服务流程、故障响应及处理机制、定期巡检及技术交流等）售后服务切合本项目实际情况及实施要求，计2～4分；售后服务简单、没有相应内容计0～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 1月至今）同类项目业绩（提供中标/成交通知书或合同复印件加盖公章，时间以合同签订日为准），每提供一份得2 分，最高得6分；未提供不得分。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业绩采购包2.docx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以满足招标文件要求且报价最低的最后报价为评标基准 价,其价格分为满分20分,其他投标人的价格分按照下列 公式计算：最后报价得分=(评标基准价/最后报价)×20。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报价表采购包2.docx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针对本项目制订总体方案：方案描述详细，架构完整，能 充分体现项目需求，计10～15分；总体方案描述一般，基本满足，计5～10分；总体方案描述不详细，对项目理解不足，不能实现项目需求的计1～5 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服务方案采购包3.docx</w:t>
            </w:r>
          </w:p>
        </w:tc>
      </w:tr>
      <w:tr>
        <w:tc>
          <w:tcPr>
            <w:tcW w:type="dxa" w:w="831"/>
            <w:vMerge/>
          </w:tcPr>
          <w:p/>
        </w:tc>
        <w:tc>
          <w:tcPr>
            <w:tcW w:type="dxa" w:w="1661"/>
          </w:tcPr>
          <w:p>
            <w:pPr>
              <w:pStyle w:val="null3"/>
            </w:pPr>
            <w:r>
              <w:rPr>
                <w:rFonts w:ascii="仿宋_GB2312" w:hAnsi="仿宋_GB2312" w:cs="仿宋_GB2312" w:eastAsia="仿宋_GB2312"/>
              </w:rPr>
              <w:t>作业方案</w:t>
            </w:r>
          </w:p>
        </w:tc>
        <w:tc>
          <w:tcPr>
            <w:tcW w:type="dxa" w:w="2492"/>
          </w:tcPr>
          <w:p>
            <w:pPr>
              <w:pStyle w:val="null3"/>
            </w:pPr>
            <w:r>
              <w:rPr>
                <w:rFonts w:ascii="仿宋_GB2312" w:hAnsi="仿宋_GB2312" w:cs="仿宋_GB2312" w:eastAsia="仿宋_GB2312"/>
              </w:rPr>
              <w:t>针对本项目制订提供防治作业方案（包括质量管理措施及 环保管理措施），方案描述详细，科学合理，切实可行， 计 10～15 分；防治作业方案一般，基本满足项目需要的 计 5～10 分；防治作业方案没有具体内容和措施的计1～5 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服务方案采购包3.docx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针对本项目提供进度计划，方案描述详细，安排合理，切 实可行，计 5～8 分；进度计划基本满足项目施工需要的 计2～5 分；进度计划不能满足本项目实施需要的计1～2 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服务方案采购包3.docx</w:t>
            </w:r>
          </w:p>
        </w:tc>
      </w:tr>
      <w:tr>
        <w:tc>
          <w:tcPr>
            <w:tcW w:type="dxa" w:w="831"/>
            <w:vMerge/>
          </w:tcPr>
          <w:p/>
        </w:tc>
        <w:tc>
          <w:tcPr>
            <w:tcW w:type="dxa" w:w="1661"/>
          </w:tcPr>
          <w:p>
            <w:pPr>
              <w:pStyle w:val="null3"/>
            </w:pPr>
            <w:r>
              <w:rPr>
                <w:rFonts w:ascii="仿宋_GB2312" w:hAnsi="仿宋_GB2312" w:cs="仿宋_GB2312" w:eastAsia="仿宋_GB2312"/>
              </w:rPr>
              <w:t>人员配置及安排方案</w:t>
            </w:r>
          </w:p>
        </w:tc>
        <w:tc>
          <w:tcPr>
            <w:tcW w:type="dxa" w:w="2492"/>
          </w:tcPr>
          <w:p>
            <w:pPr>
              <w:pStyle w:val="null3"/>
            </w:pPr>
            <w:r>
              <w:rPr>
                <w:rFonts w:ascii="仿宋_GB2312" w:hAnsi="仿宋_GB2312" w:cs="仿宋_GB2312" w:eastAsia="仿宋_GB2312"/>
              </w:rPr>
              <w:t>针对本项目提供人员配置及安排方案，配备方案充足合理，切实可行，有详细的描述，计 7～10 分；人员配备及安排方案一般，基本满足项目施工需要的计3～7 分；人员配备及安排方案没有实际内容，不能满足项目需求的计 1～3分；未提供不得分。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服务方案采购包3.docx</w:t>
            </w:r>
          </w:p>
        </w:tc>
      </w:tr>
      <w:tr>
        <w:tc>
          <w:tcPr>
            <w:tcW w:type="dxa" w:w="831"/>
            <w:vMerge/>
          </w:tcPr>
          <w:p/>
        </w:tc>
        <w:tc>
          <w:tcPr>
            <w:tcW w:type="dxa" w:w="1661"/>
          </w:tcPr>
          <w:p>
            <w:pPr>
              <w:pStyle w:val="null3"/>
            </w:pPr>
            <w:r>
              <w:rPr>
                <w:rFonts w:ascii="仿宋_GB2312" w:hAnsi="仿宋_GB2312" w:cs="仿宋_GB2312" w:eastAsia="仿宋_GB2312"/>
              </w:rPr>
              <w:t>投入设备配置方案</w:t>
            </w:r>
          </w:p>
        </w:tc>
        <w:tc>
          <w:tcPr>
            <w:tcW w:type="dxa" w:w="2492"/>
          </w:tcPr>
          <w:p>
            <w:pPr>
              <w:pStyle w:val="null3"/>
            </w:pPr>
            <w:r>
              <w:rPr>
                <w:rFonts w:ascii="仿宋_GB2312" w:hAnsi="仿宋_GB2312" w:cs="仿宋_GB2312" w:eastAsia="仿宋_GB2312"/>
              </w:rPr>
              <w:t>针对本项目拟投入设备配置方案，配备充足、科学合理，切实可行计7～10 分；设备配置方案一般，基本满 足项目施工需要的计3～7 分；设备配置方案不能满足项 目需求的计 1～3 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服务方案采购包3.docx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安全保证措施科学合理，切实可行，在方案中有详细的描述，计5～8分；安全保证措施一般，基本满足项目施工需要的计2～5 分；安全保证措施没有具体内容及措施的计 1～2分；未提供不得分。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服务方案采购包3.docx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针对本项目制定的应急方案科学合理，切实可行，在方案中有详细的描述，计3～4分；应急措施一般，基本满足项目施工需要的计2～3分；应急措施没有具体内容及措施的计 1～2分；未提供不得分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服务方案采购包3.docx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及采购人实际需要，提供详细具体可行的售后服务方案（合理的售后服务流程、故障响应及处理机制、定期巡检及技术交流等）售后服务切合本项目实际情况及实施要求，计2～4分；售后服务简单、没有相应内容计0～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服务方案采购包3.docx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 1月至今）同类项目业绩（提供中标/成交通知书或合同复印件加盖公章，时间以合同签订日为准），每提供一份得2 分，最高6分；未提供不得分。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业绩采购包3.docx</w:t>
            </w:r>
          </w:p>
        </w:tc>
      </w:tr>
      <w:tr>
        <w:tc>
          <w:tcPr>
            <w:tcW w:type="dxa" w:w="831"/>
            <w:vMerge/>
          </w:tcPr>
          <w:p/>
        </w:tc>
        <w:tc>
          <w:tcPr>
            <w:tcW w:type="dxa" w:w="1661"/>
          </w:tcPr>
          <w:p>
            <w:pPr>
              <w:pStyle w:val="null3"/>
            </w:pPr>
            <w:r>
              <w:rPr>
                <w:rFonts w:ascii="仿宋_GB2312" w:hAnsi="仿宋_GB2312" w:cs="仿宋_GB2312" w:eastAsia="仿宋_GB2312"/>
              </w:rPr>
              <w:t>价格</w:t>
            </w:r>
          </w:p>
        </w:tc>
        <w:tc>
          <w:tcPr>
            <w:tcW w:type="dxa" w:w="2492"/>
          </w:tcPr>
          <w:p>
            <w:pPr>
              <w:pStyle w:val="null3"/>
            </w:pPr>
            <w:r>
              <w:rPr>
                <w:rFonts w:ascii="仿宋_GB2312" w:hAnsi="仿宋_GB2312" w:cs="仿宋_GB2312" w:eastAsia="仿宋_GB2312"/>
              </w:rPr>
              <w:t>以满足招标文件要求且报价最低的最后报价为评标基准 价,其价格分为满分20分,其他投标人的价格分按照下列 公式计算：最后报价得分=(评标基准价/最后报价)×20。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服务要求应答表采购包3.docx</w:t>
            </w:r>
          </w:p>
          <w:p>
            <w:pPr>
              <w:pStyle w:val="null3"/>
            </w:pPr>
            <w:r>
              <w:rPr>
                <w:rFonts w:ascii="仿宋_GB2312" w:hAnsi="仿宋_GB2312" w:cs="仿宋_GB2312" w:eastAsia="仿宋_GB2312"/>
              </w:rPr>
              <w:t>报价表采购包3.docx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详见附件：报价表采购包1.docx</w:t>
      </w:r>
    </w:p>
    <w:p>
      <w:pPr>
        <w:pStyle w:val="null3"/>
        <w:ind w:firstLine="960"/>
      </w:pPr>
      <w:r>
        <w:rPr>
          <w:rFonts w:ascii="仿宋_GB2312" w:hAnsi="仿宋_GB2312" w:cs="仿宋_GB2312" w:eastAsia="仿宋_GB2312"/>
        </w:rPr>
        <w:t>详见附件：产品技术参数表采购包1.docx</w:t>
      </w:r>
    </w:p>
    <w:p>
      <w:pPr>
        <w:pStyle w:val="null3"/>
        <w:ind w:firstLine="960"/>
      </w:pPr>
      <w:r>
        <w:rPr>
          <w:rFonts w:ascii="仿宋_GB2312" w:hAnsi="仿宋_GB2312" w:cs="仿宋_GB2312" w:eastAsia="仿宋_GB2312"/>
        </w:rPr>
        <w:t>详见附件：商务应答表采购包1.docx</w:t>
      </w:r>
    </w:p>
    <w:p>
      <w:pPr>
        <w:pStyle w:val="null3"/>
        <w:ind w:firstLine="960"/>
      </w:pPr>
      <w:r>
        <w:rPr>
          <w:rFonts w:ascii="仿宋_GB2312" w:hAnsi="仿宋_GB2312" w:cs="仿宋_GB2312" w:eastAsia="仿宋_GB2312"/>
        </w:rPr>
        <w:t>详见附件：资格审查资料采购包1.docx</w:t>
      </w:r>
    </w:p>
    <w:p>
      <w:pPr>
        <w:pStyle w:val="null3"/>
        <w:ind w:firstLine="960"/>
      </w:pPr>
      <w:r>
        <w:rPr>
          <w:rFonts w:ascii="仿宋_GB2312" w:hAnsi="仿宋_GB2312" w:cs="仿宋_GB2312" w:eastAsia="仿宋_GB2312"/>
        </w:rPr>
        <w:t>详见附件：供货及服务方案采购包1.docx</w:t>
      </w:r>
    </w:p>
    <w:p>
      <w:pPr>
        <w:pStyle w:val="null3"/>
        <w:ind w:firstLine="960"/>
      </w:pPr>
      <w:r>
        <w:rPr>
          <w:rFonts w:ascii="仿宋_GB2312" w:hAnsi="仿宋_GB2312" w:cs="仿宋_GB2312" w:eastAsia="仿宋_GB2312"/>
        </w:rPr>
        <w:t>详见附件：业绩采购包1.docx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详见附件：报价表采购包2.docx</w:t>
      </w:r>
    </w:p>
    <w:p>
      <w:pPr>
        <w:pStyle w:val="null3"/>
        <w:ind w:firstLine="960"/>
      </w:pPr>
      <w:r>
        <w:rPr>
          <w:rFonts w:ascii="仿宋_GB2312" w:hAnsi="仿宋_GB2312" w:cs="仿宋_GB2312" w:eastAsia="仿宋_GB2312"/>
        </w:rPr>
        <w:t>详见附件：服务要求应答表采购包2.docx</w:t>
      </w:r>
    </w:p>
    <w:p>
      <w:pPr>
        <w:pStyle w:val="null3"/>
        <w:ind w:firstLine="960"/>
      </w:pPr>
      <w:r>
        <w:rPr>
          <w:rFonts w:ascii="仿宋_GB2312" w:hAnsi="仿宋_GB2312" w:cs="仿宋_GB2312" w:eastAsia="仿宋_GB2312"/>
        </w:rPr>
        <w:t>详见附件：商务应答表采购包2.docx</w:t>
      </w:r>
    </w:p>
    <w:p>
      <w:pPr>
        <w:pStyle w:val="null3"/>
        <w:ind w:firstLine="960"/>
      </w:pPr>
      <w:r>
        <w:rPr>
          <w:rFonts w:ascii="仿宋_GB2312" w:hAnsi="仿宋_GB2312" w:cs="仿宋_GB2312" w:eastAsia="仿宋_GB2312"/>
        </w:rPr>
        <w:t>详见附件：资格审查资料采购包2.docx</w:t>
      </w:r>
    </w:p>
    <w:p>
      <w:pPr>
        <w:pStyle w:val="null3"/>
        <w:ind w:firstLine="960"/>
      </w:pPr>
      <w:r>
        <w:rPr>
          <w:rFonts w:ascii="仿宋_GB2312" w:hAnsi="仿宋_GB2312" w:cs="仿宋_GB2312" w:eastAsia="仿宋_GB2312"/>
        </w:rPr>
        <w:t>详见附件：服务方案采购包2.docx</w:t>
      </w:r>
    </w:p>
    <w:p>
      <w:pPr>
        <w:pStyle w:val="null3"/>
        <w:ind w:firstLine="960"/>
      </w:pPr>
      <w:r>
        <w:rPr>
          <w:rFonts w:ascii="仿宋_GB2312" w:hAnsi="仿宋_GB2312" w:cs="仿宋_GB2312" w:eastAsia="仿宋_GB2312"/>
        </w:rPr>
        <w:t>详见附件：业绩采购包2.docx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详见附件：报价表采购包3.docx</w:t>
      </w:r>
    </w:p>
    <w:p>
      <w:pPr>
        <w:pStyle w:val="null3"/>
        <w:ind w:firstLine="960"/>
      </w:pPr>
      <w:r>
        <w:rPr>
          <w:rFonts w:ascii="仿宋_GB2312" w:hAnsi="仿宋_GB2312" w:cs="仿宋_GB2312" w:eastAsia="仿宋_GB2312"/>
        </w:rPr>
        <w:t>详见附件：服务要求应答表采购包3.docx</w:t>
      </w:r>
    </w:p>
    <w:p>
      <w:pPr>
        <w:pStyle w:val="null3"/>
        <w:ind w:firstLine="960"/>
      </w:pPr>
      <w:r>
        <w:rPr>
          <w:rFonts w:ascii="仿宋_GB2312" w:hAnsi="仿宋_GB2312" w:cs="仿宋_GB2312" w:eastAsia="仿宋_GB2312"/>
        </w:rPr>
        <w:t>详见附件：商务应答表采购包3.docx</w:t>
      </w:r>
    </w:p>
    <w:p>
      <w:pPr>
        <w:pStyle w:val="null3"/>
        <w:ind w:firstLine="960"/>
      </w:pPr>
      <w:r>
        <w:rPr>
          <w:rFonts w:ascii="仿宋_GB2312" w:hAnsi="仿宋_GB2312" w:cs="仿宋_GB2312" w:eastAsia="仿宋_GB2312"/>
        </w:rPr>
        <w:t>详见附件：资格审查资料采购包3.docx</w:t>
      </w:r>
    </w:p>
    <w:p>
      <w:pPr>
        <w:pStyle w:val="null3"/>
        <w:ind w:firstLine="960"/>
      </w:pPr>
      <w:r>
        <w:rPr>
          <w:rFonts w:ascii="仿宋_GB2312" w:hAnsi="仿宋_GB2312" w:cs="仿宋_GB2312" w:eastAsia="仿宋_GB2312"/>
        </w:rPr>
        <w:t>详见附件：服务方案采购包3.docx</w:t>
      </w:r>
    </w:p>
    <w:p>
      <w:pPr>
        <w:pStyle w:val="null3"/>
        <w:ind w:firstLine="960"/>
      </w:pPr>
      <w:r>
        <w:rPr>
          <w:rFonts w:ascii="仿宋_GB2312" w:hAnsi="仿宋_GB2312" w:cs="仿宋_GB2312" w:eastAsia="仿宋_GB2312"/>
        </w:rPr>
        <w:t>详见附件：业绩采购包3.docx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