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AFAC5">
      <w:pPr>
        <w:pageBreakBefore w:val="0"/>
        <w:kinsoku/>
        <w:overflowPunct/>
        <w:bidi w:val="0"/>
        <w:spacing w:line="500" w:lineRule="exact"/>
        <w:jc w:val="center"/>
        <w:outlineLvl w:val="2"/>
        <w:rPr>
          <w:rFonts w:hint="default" w:ascii="仿宋" w:hAnsi="仿宋" w:eastAsia="仿宋" w:cs="仿宋"/>
          <w:b/>
          <w:bCs/>
          <w:sz w:val="36"/>
          <w:szCs w:val="36"/>
          <w:highlight w:val="none"/>
          <w:lang w:val="en-US" w:eastAsia="zh-CN"/>
        </w:rPr>
      </w:pPr>
      <w:bookmarkStart w:id="0" w:name="_Toc30261"/>
      <w:bookmarkStart w:id="1" w:name="_Toc30589"/>
      <w:r>
        <w:rPr>
          <w:rFonts w:hint="eastAsia" w:ascii="仿宋" w:hAnsi="仿宋" w:eastAsia="仿宋" w:cs="仿宋"/>
          <w:b/>
          <w:bCs/>
          <w:sz w:val="36"/>
          <w:szCs w:val="36"/>
          <w:highlight w:val="none"/>
        </w:rPr>
        <w:t>供应商资格</w:t>
      </w:r>
      <w:bookmarkEnd w:id="0"/>
      <w:bookmarkEnd w:id="1"/>
      <w:r>
        <w:rPr>
          <w:rFonts w:hint="eastAsia" w:ascii="仿宋" w:hAnsi="仿宋" w:eastAsia="仿宋" w:cs="仿宋"/>
          <w:b/>
          <w:bCs/>
          <w:sz w:val="36"/>
          <w:szCs w:val="36"/>
          <w:highlight w:val="none"/>
          <w:lang w:val="en-US" w:eastAsia="zh-CN"/>
        </w:rPr>
        <w:t>证明文件</w:t>
      </w:r>
    </w:p>
    <w:p w14:paraId="5E7F7FE9">
      <w:pPr>
        <w:pStyle w:val="15"/>
        <w:pageBreakBefore w:val="0"/>
        <w:kinsoku/>
        <w:overflowPunct/>
        <w:bidi w:val="0"/>
        <w:spacing w:line="500" w:lineRule="exact"/>
        <w:ind w:firstLine="560"/>
        <w:rPr>
          <w:rFonts w:ascii="仿宋" w:hAnsi="仿宋" w:cs="仿宋"/>
          <w:szCs w:val="28"/>
          <w:highlight w:val="none"/>
        </w:rPr>
      </w:pPr>
    </w:p>
    <w:p w14:paraId="6C859CEB">
      <w:pPr>
        <w:keepNext w:val="0"/>
        <w:keepLines w:val="0"/>
        <w:pageBreakBefore w:val="0"/>
        <w:widowControl w:val="0"/>
        <w:tabs>
          <w:tab w:val="left" w:pos="725"/>
        </w:tabs>
        <w:kinsoku/>
        <w:overflowPunct/>
        <w:topLinePunct w:val="0"/>
        <w:autoSpaceDE/>
        <w:autoSpaceDN/>
        <w:bidi w:val="0"/>
        <w:adjustRightInd/>
        <w:spacing w:line="360" w:lineRule="auto"/>
        <w:ind w:left="-28" w:leftChars="-10" w:right="33" w:rightChars="0" w:firstLine="241" w:firstLineChars="100"/>
        <w:textAlignment w:val="auto"/>
        <w:rPr>
          <w:rFonts w:hint="default"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SA"/>
        </w:rPr>
        <w:t>（一）基本资格要求：满足《中华人民共和国政府采购法》第二十二条规定，提供以下证明文件：</w:t>
      </w:r>
    </w:p>
    <w:p w14:paraId="7C8FF866">
      <w:pPr>
        <w:keepNext w:val="0"/>
        <w:keepLines w:val="0"/>
        <w:pageBreakBefore w:val="0"/>
        <w:widowControl w:val="0"/>
        <w:kinsoku/>
        <w:overflowPunct/>
        <w:topLinePunct w:val="0"/>
        <w:autoSpaceDE/>
        <w:autoSpaceDN/>
        <w:bidi w:val="0"/>
        <w:adjustRightInd/>
        <w:spacing w:line="360" w:lineRule="auto"/>
        <w:ind w:right="120" w:rightChars="43"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1）、具有独立承担民事责任的能力：具有独立承担民事责任能力的法人、其他组织，提供合法有效的统一社会信用代码营业执照（事业单位提供法人证书）；</w:t>
      </w:r>
    </w:p>
    <w:p w14:paraId="2FB64B3B">
      <w:pPr>
        <w:keepNext w:val="0"/>
        <w:keepLines w:val="0"/>
        <w:pageBreakBefore w:val="0"/>
        <w:widowControl w:val="0"/>
        <w:kinsoku/>
        <w:overflowPunct/>
        <w:topLinePunct w:val="0"/>
        <w:autoSpaceDE/>
        <w:autoSpaceDN/>
        <w:bidi w:val="0"/>
        <w:adjustRightInd/>
        <w:spacing w:line="360" w:lineRule="auto"/>
        <w:ind w:right="120" w:rightChars="43"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2）、具有良好的商业信誉和健全的财务会计制度以及有依法缴纳税收和社会保障资金的良好记录（提供相关证明或承诺）</w:t>
      </w:r>
    </w:p>
    <w:p w14:paraId="5504CB56">
      <w:pPr>
        <w:keepNext w:val="0"/>
        <w:keepLines w:val="0"/>
        <w:pageBreakBefore w:val="0"/>
        <w:widowControl w:val="0"/>
        <w:kinsoku/>
        <w:overflowPunct/>
        <w:topLinePunct w:val="0"/>
        <w:autoSpaceDE/>
        <w:autoSpaceDN/>
        <w:bidi w:val="0"/>
        <w:adjustRightInd/>
        <w:spacing w:line="360" w:lineRule="auto"/>
        <w:ind w:right="120" w:rightChars="43"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①财务状况报告：提供具有财务审计资质单位出具的2024年度完整的财务审计报告，应当包含报告正文、资产负债表、利润表、现金流量表及所有者权益变动表、附注和会计师事务所营业执照，2个注册会计师的签字和盖章（成立时间至开标时间不足一年的可提供成立后任意时段的资产负债表）或投标文件递交截止时间前六个月内其基本账户银行出具的资信证明（附基本账户证明）或政府采购信用担保机构出具的投标担保函；</w:t>
      </w:r>
    </w:p>
    <w:p w14:paraId="6F38C4B6">
      <w:pPr>
        <w:keepNext w:val="0"/>
        <w:keepLines w:val="0"/>
        <w:pageBreakBefore w:val="0"/>
        <w:widowControl w:val="0"/>
        <w:kinsoku/>
        <w:overflowPunct/>
        <w:topLinePunct w:val="0"/>
        <w:autoSpaceDE/>
        <w:autoSpaceDN/>
        <w:bidi w:val="0"/>
        <w:adjustRightInd/>
        <w:spacing w:line="360" w:lineRule="auto"/>
        <w:ind w:right="120" w:rightChars="43"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②税收缴纳证明：提供投标文件递交截止时间前一年内任意一个月的缴费凭据（依法免税的供应商应提供相关文件证明）；</w:t>
      </w:r>
    </w:p>
    <w:p w14:paraId="38C51AD0">
      <w:pPr>
        <w:keepNext w:val="0"/>
        <w:keepLines w:val="0"/>
        <w:pageBreakBefore w:val="0"/>
        <w:widowControl w:val="0"/>
        <w:kinsoku/>
        <w:overflowPunct/>
        <w:topLinePunct w:val="0"/>
        <w:autoSpaceDE/>
        <w:autoSpaceDN/>
        <w:bidi w:val="0"/>
        <w:adjustRightInd/>
        <w:spacing w:line="360" w:lineRule="auto"/>
        <w:ind w:right="120" w:rightChars="43"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③社会保障资金缴纳证明：提供响应文件递交截止时间前一年内任意一个月的社保缴费凭据或社保机构开具的社会保险参保缴费情况证明（依法不需要缴纳社会保障资金的供应商应提供相关证明）；</w:t>
      </w:r>
    </w:p>
    <w:p w14:paraId="4AA52BAD">
      <w:pPr>
        <w:keepNext w:val="0"/>
        <w:keepLines w:val="0"/>
        <w:pageBreakBefore w:val="0"/>
        <w:widowControl w:val="0"/>
        <w:kinsoku/>
        <w:overflowPunct/>
        <w:topLinePunct w:val="0"/>
        <w:autoSpaceDE/>
        <w:autoSpaceDN/>
        <w:bidi w:val="0"/>
        <w:adjustRightInd/>
        <w:spacing w:line="360" w:lineRule="auto"/>
        <w:ind w:right="120" w:rightChars="43"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p>
    <w:p w14:paraId="3E9BE95D">
      <w:pPr>
        <w:keepNext w:val="0"/>
        <w:keepLines w:val="0"/>
        <w:pageBreakBefore w:val="0"/>
        <w:widowControl w:val="0"/>
        <w:kinsoku/>
        <w:overflowPunct/>
        <w:topLinePunct w:val="0"/>
        <w:autoSpaceDE/>
        <w:autoSpaceDN/>
        <w:bidi w:val="0"/>
        <w:adjustRightInd/>
        <w:spacing w:line="360" w:lineRule="auto"/>
        <w:ind w:right="120" w:rightChars="43"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3)、提供具有履行本合同所必需的设备和专业技术能力的说明及承诺（格式自拟，加盖供应商公章）；</w:t>
      </w:r>
    </w:p>
    <w:p w14:paraId="346A0A16">
      <w:pPr>
        <w:keepNext w:val="0"/>
        <w:keepLines w:val="0"/>
        <w:pageBreakBefore w:val="0"/>
        <w:widowControl w:val="0"/>
        <w:kinsoku/>
        <w:overflowPunct/>
        <w:topLinePunct w:val="0"/>
        <w:autoSpaceDE/>
        <w:autoSpaceDN/>
        <w:bidi w:val="0"/>
        <w:adjustRightInd/>
        <w:spacing w:line="360" w:lineRule="auto"/>
        <w:ind w:right="120" w:rightChars="43"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4）、提供参加政府采购活动前三年内在经营活动中没有重大违法记录的书面声明（格式自拟，加盖供应商公章）。</w:t>
      </w:r>
    </w:p>
    <w:p w14:paraId="5951D45B">
      <w:pPr>
        <w:keepNext w:val="0"/>
        <w:keepLines w:val="0"/>
        <w:pageBreakBefore w:val="0"/>
        <w:widowControl w:val="0"/>
        <w:kinsoku/>
        <w:overflowPunct/>
        <w:topLinePunct w:val="0"/>
        <w:autoSpaceDE/>
        <w:autoSpaceDN/>
        <w:bidi w:val="0"/>
        <w:adjustRightInd/>
        <w:spacing w:line="360" w:lineRule="auto"/>
        <w:ind w:right="120" w:rightChars="43"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lang w:val="en-US" w:eastAsia="zh-CN"/>
        </w:rPr>
        <w:t>（</w:t>
      </w:r>
      <w:r>
        <w:rPr>
          <w:rFonts w:hint="eastAsia" w:ascii="宋体" w:hAnsi="宋体" w:cs="宋体"/>
          <w:b/>
          <w:bCs/>
          <w:sz w:val="24"/>
          <w:lang w:val="en-US" w:eastAsia="zh-CN"/>
        </w:rPr>
        <w:t>二</w:t>
      </w:r>
      <w:r>
        <w:rPr>
          <w:rFonts w:hint="eastAsia" w:ascii="宋体" w:hAnsi="宋体" w:eastAsia="宋体" w:cs="宋体"/>
          <w:b/>
          <w:bCs/>
          <w:sz w:val="24"/>
          <w:lang w:val="en-US" w:eastAsia="zh-CN"/>
        </w:rPr>
        <w:t>）投标人特定资格要求：</w:t>
      </w:r>
    </w:p>
    <w:p w14:paraId="2EEACC77">
      <w:pPr>
        <w:keepNext w:val="0"/>
        <w:keepLines w:val="0"/>
        <w:pageBreakBefore w:val="0"/>
        <w:widowControl w:val="0"/>
        <w:kinsoku/>
        <w:overflowPunct/>
        <w:topLinePunct w:val="0"/>
        <w:autoSpaceDE/>
        <w:autoSpaceDN/>
        <w:bidi w:val="0"/>
        <w:adjustRightInd/>
        <w:spacing w:line="360" w:lineRule="auto"/>
        <w:ind w:right="120" w:rightChars="43"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 xml:space="preserve">5）、法定代表人被授权人参加的，须出具授权书（附法定代表人、被授权人身份证复印件）及被授权人在本单位证明（提供开标前三个月内任一月在本单位的社保缴纳记录）；法定代表人参加投标需提供本人身份证； </w:t>
      </w:r>
    </w:p>
    <w:p w14:paraId="52EC0B29">
      <w:pPr>
        <w:keepNext w:val="0"/>
        <w:keepLines w:val="0"/>
        <w:pageBreakBefore w:val="0"/>
        <w:widowControl w:val="0"/>
        <w:kinsoku/>
        <w:overflowPunct/>
        <w:topLinePunct w:val="0"/>
        <w:autoSpaceDE/>
        <w:autoSpaceDN/>
        <w:bidi w:val="0"/>
        <w:adjustRightInd/>
        <w:spacing w:line="360" w:lineRule="auto"/>
        <w:ind w:right="120" w:rightChars="43"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6）、投标人具备建设行政主管部门颁发的电子与智能化工程专业承包一级资质（或以上）资质，同时具备有效的安全生产许可证，并在人员、设备、资金等方面具备相应的施工能力。</w:t>
      </w:r>
    </w:p>
    <w:p w14:paraId="10A409D9">
      <w:pPr>
        <w:keepNext w:val="0"/>
        <w:keepLines w:val="0"/>
        <w:pageBreakBefore w:val="0"/>
        <w:widowControl w:val="0"/>
        <w:kinsoku/>
        <w:overflowPunct/>
        <w:topLinePunct w:val="0"/>
        <w:autoSpaceDE/>
        <w:autoSpaceDN/>
        <w:bidi w:val="0"/>
        <w:adjustRightInd/>
        <w:spacing w:line="360" w:lineRule="auto"/>
        <w:ind w:right="120" w:rightChars="43"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 xml:space="preserve">7）项目经理须具备机电工程专业一级或以上注册建造师，具备有效的安全生产考核合格证书（安全B证），且在本单位注册，并出具自2025年1月至今任意6个月的社保证明，且无在建项目。 </w:t>
      </w:r>
    </w:p>
    <w:p w14:paraId="047182C8">
      <w:pPr>
        <w:keepNext w:val="0"/>
        <w:keepLines w:val="0"/>
        <w:pageBreakBefore w:val="0"/>
        <w:widowControl w:val="0"/>
        <w:kinsoku/>
        <w:overflowPunct/>
        <w:topLinePunct w:val="0"/>
        <w:autoSpaceDE/>
        <w:autoSpaceDN/>
        <w:bidi w:val="0"/>
        <w:adjustRightInd/>
        <w:spacing w:line="360" w:lineRule="auto"/>
        <w:ind w:right="120" w:rightChars="43" w:firstLine="480" w:firstLineChars="200"/>
        <w:textAlignment w:val="auto"/>
        <w:rPr>
          <w:rFonts w:hint="eastAsia" w:ascii="宋体" w:hAnsi="宋体" w:eastAsia="宋体" w:cs="宋体"/>
          <w:sz w:val="24"/>
        </w:rPr>
      </w:pPr>
      <w:r>
        <w:rPr>
          <w:rFonts w:hint="eastAsia" w:ascii="宋体" w:hAnsi="宋体" w:eastAsia="宋体" w:cs="宋体"/>
          <w:b w:val="0"/>
          <w:bCs w:val="0"/>
          <w:sz w:val="24"/>
          <w:lang w:val="en-US" w:eastAsia="zh-CN"/>
        </w:rPr>
        <w:t>8）、信誉要求：投标供应商不得为“信用中国”网站（www.cred itchina.gov.cn）中重大税收违法失信主体的供应商，不得为中国政府采购网（www.ccgp.gov.cn）政府采购严重违法失信行为记录名单中被财政部门禁止参加政府采购活动的供应商；</w:t>
      </w:r>
      <w:r>
        <w:rPr>
          <w:rFonts w:hint="eastAsia" w:ascii="宋体" w:hAnsi="宋体" w:cs="宋体"/>
          <w:color w:val="000000"/>
          <w:kern w:val="0"/>
          <w:sz w:val="24"/>
          <w:szCs w:val="24"/>
          <w:highlight w:val="none"/>
          <w:lang w:val="en-US" w:eastAsia="zh-CN" w:bidi="ar-SA"/>
        </w:rPr>
        <w:t>（由代理机构在投标文件递交截止日当天在“信用中国”网站和中国政府采购网站进行查询，截图留档。）</w:t>
      </w:r>
    </w:p>
    <w:p w14:paraId="27497769">
      <w:pPr>
        <w:keepNext w:val="0"/>
        <w:keepLines w:val="0"/>
        <w:pageBreakBefore w:val="0"/>
        <w:widowControl w:val="0"/>
        <w:kinsoku/>
        <w:overflowPunct/>
        <w:topLinePunct w:val="0"/>
        <w:autoSpaceDE/>
        <w:autoSpaceDN/>
        <w:bidi w:val="0"/>
        <w:adjustRightInd/>
        <w:spacing w:line="360" w:lineRule="auto"/>
        <w:ind w:right="120" w:rightChars="43"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9）、本项目为专门面向中小企业项目，供应商应为中小型企业或微型企业或监狱企业或残疾人福利性单位。供应商为中小企业的，提供《中小企业声明函》，监狱企业或残疾人福利性单位视同中小企业；</w:t>
      </w:r>
    </w:p>
    <w:p w14:paraId="7F5453DA">
      <w:pPr>
        <w:keepNext w:val="0"/>
        <w:keepLines w:val="0"/>
        <w:pageBreakBefore w:val="0"/>
        <w:widowControl w:val="0"/>
        <w:kinsoku/>
        <w:overflowPunct/>
        <w:topLinePunct w:val="0"/>
        <w:autoSpaceDE/>
        <w:autoSpaceDN/>
        <w:bidi w:val="0"/>
        <w:adjustRightInd/>
        <w:spacing w:line="360" w:lineRule="auto"/>
        <w:ind w:right="120" w:rightChars="43"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10）、法定代表人或负责人为同一人或存在直接控股、管理关系的不同单位，不得同时参加同一项目投标；（提供承诺，格式自拟）</w:t>
      </w:r>
    </w:p>
    <w:p w14:paraId="675C87A3">
      <w:pPr>
        <w:keepNext w:val="0"/>
        <w:keepLines w:val="0"/>
        <w:pageBreakBefore w:val="0"/>
        <w:widowControl w:val="0"/>
        <w:kinsoku/>
        <w:overflowPunct/>
        <w:topLinePunct w:val="0"/>
        <w:autoSpaceDE/>
        <w:autoSpaceDN/>
        <w:bidi w:val="0"/>
        <w:adjustRightInd/>
        <w:spacing w:line="360" w:lineRule="auto"/>
        <w:ind w:right="120" w:rightChars="43"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11）、投标保证金缴纳凭证；</w:t>
      </w:r>
    </w:p>
    <w:p w14:paraId="7AD2C439">
      <w:pPr>
        <w:keepNext w:val="0"/>
        <w:keepLines w:val="0"/>
        <w:pageBreakBefore w:val="0"/>
        <w:widowControl w:val="0"/>
        <w:kinsoku/>
        <w:overflowPunct/>
        <w:topLinePunct w:val="0"/>
        <w:autoSpaceDE/>
        <w:autoSpaceDN/>
        <w:bidi w:val="0"/>
        <w:adjustRightInd/>
        <w:spacing w:line="360" w:lineRule="auto"/>
        <w:ind w:right="120" w:rightChars="43" w:firstLine="480" w:firstLineChars="200"/>
        <w:textAlignment w:val="auto"/>
        <w:rPr>
          <w:rFonts w:hint="eastAsia" w:ascii="宋体" w:hAnsi="宋体" w:eastAsia="宋体" w:cs="宋体"/>
          <w:sz w:val="24"/>
        </w:rPr>
      </w:pPr>
      <w:r>
        <w:rPr>
          <w:rFonts w:hint="eastAsia" w:ascii="宋体" w:hAnsi="宋体" w:eastAsia="宋体" w:cs="宋体"/>
          <w:b w:val="0"/>
          <w:bCs w:val="0"/>
          <w:sz w:val="24"/>
          <w:lang w:val="en-US" w:eastAsia="zh-CN"/>
        </w:rPr>
        <w:t>12）、本项目不接受联合体投标。（格式自拟）</w:t>
      </w:r>
    </w:p>
    <w:p w14:paraId="758930C0">
      <w:pPr>
        <w:snapToGrid w:val="0"/>
        <w:spacing w:line="360" w:lineRule="auto"/>
        <w:ind w:firstLine="480" w:firstLineChars="200"/>
        <w:rPr>
          <w:rFonts w:hint="eastAsia" w:ascii="宋体" w:hAnsi="宋体" w:eastAsia="宋体" w:cs="宋体"/>
          <w:sz w:val="24"/>
        </w:rPr>
      </w:pPr>
    </w:p>
    <w:p w14:paraId="06415018">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rPr>
        <w:br w:type="page"/>
      </w: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7432ADB6">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0637305C">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26977839">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57716815">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571A7B80">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14:paraId="742B06B3">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1</w:t>
      </w:r>
      <w:r>
        <w:rPr>
          <w:rFonts w:hint="eastAsia" w:ascii="宋体" w:hAnsi="宋体" w:eastAsia="宋体" w:cs="宋体"/>
          <w:sz w:val="24"/>
        </w:rPr>
        <w:t>、我公司具有良好的商业信誉</w:t>
      </w:r>
      <w:r>
        <w:rPr>
          <w:rFonts w:hint="eastAsia" w:ascii="宋体" w:hAnsi="宋体" w:eastAsia="宋体" w:cs="宋体"/>
          <w:sz w:val="24"/>
          <w:lang w:eastAsia="zh-CN"/>
        </w:rPr>
        <w:t>，在经营中，始终遵循商业道德与市场规则，重合同、守信用，无任何商业欺诈、不正当竞争等不良行为记录。若有虚假，愿承担相应法律责任与后果。</w:t>
      </w:r>
    </w:p>
    <w:p w14:paraId="27316C2C">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2、我公司具有</w:t>
      </w:r>
      <w:r>
        <w:rPr>
          <w:rFonts w:hint="eastAsia" w:ascii="宋体" w:hAnsi="宋体" w:eastAsia="宋体" w:cs="宋体"/>
          <w:sz w:val="24"/>
        </w:rPr>
        <w:t>健全的财务会计制度</w:t>
      </w:r>
      <w:r>
        <w:rPr>
          <w:rFonts w:hint="eastAsia" w:ascii="宋体" w:hAnsi="宋体" w:eastAsia="宋体" w:cs="宋体"/>
          <w:sz w:val="24"/>
          <w:lang w:eastAsia="zh-CN"/>
        </w:rPr>
        <w:t>，已建立健全的财务会计制度，严格按照国家统一的会计制度规定进行会计核算，保证财务数据真实、准确、完整，财务报表规范编制且按时披露。如有不实，愿意接受相关处罚。</w:t>
      </w:r>
    </w:p>
    <w:p w14:paraId="46CDA722">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3</w:t>
      </w:r>
      <w:r>
        <w:rPr>
          <w:rFonts w:hint="eastAsia" w:ascii="宋体" w:hAnsi="宋体" w:eastAsia="宋体" w:cs="宋体"/>
          <w:sz w:val="24"/>
        </w:rPr>
        <w:t>、我公司</w:t>
      </w:r>
      <w:r>
        <w:rPr>
          <w:rFonts w:hint="eastAsia" w:ascii="宋体" w:hAnsi="宋体" w:eastAsia="宋体" w:cs="宋体"/>
          <w:sz w:val="24"/>
          <w:lang w:val="en-US" w:eastAsia="zh-CN"/>
        </w:rPr>
        <w:t>具</w:t>
      </w:r>
      <w:r>
        <w:rPr>
          <w:rFonts w:hint="eastAsia" w:ascii="宋体" w:hAnsi="宋体" w:eastAsia="宋体" w:cs="宋体"/>
          <w:sz w:val="24"/>
        </w:rPr>
        <w:t>有依法缴纳税收的良好记录</w:t>
      </w:r>
      <w:r>
        <w:rPr>
          <w:rFonts w:hint="eastAsia" w:ascii="宋体" w:hAnsi="宋体" w:eastAsia="宋体" w:cs="宋体"/>
          <w:sz w:val="24"/>
          <w:lang w:eastAsia="zh-CN"/>
        </w:rPr>
        <w:t>，按时、足额缴纳各项税款，无偷税、漏税、欠税等违法违规行为。如有违反，愿意承担补缴税款、滞纳金及罚款等责任。</w:t>
      </w:r>
    </w:p>
    <w:p w14:paraId="72B1AE78">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highlight w:val="none"/>
          <w:lang w:val="en-US" w:eastAsia="zh-CN"/>
        </w:rPr>
        <w:t>4、我公司具有依法缴纳社会</w:t>
      </w:r>
      <w:r>
        <w:rPr>
          <w:rFonts w:hint="eastAsia" w:ascii="宋体" w:hAnsi="宋体" w:eastAsia="宋体" w:cs="宋体"/>
          <w:sz w:val="24"/>
          <w:highlight w:val="none"/>
        </w:rPr>
        <w:t>保障资金的良好记录</w:t>
      </w:r>
      <w:r>
        <w:rPr>
          <w:rFonts w:hint="eastAsia" w:ascii="宋体" w:hAnsi="宋体" w:eastAsia="宋体" w:cs="宋体"/>
          <w:sz w:val="24"/>
          <w:highlight w:val="none"/>
          <w:lang w:eastAsia="zh-CN"/>
        </w:rPr>
        <w:t>，依</w:t>
      </w:r>
      <w:r>
        <w:rPr>
          <w:rFonts w:hint="eastAsia" w:ascii="宋体" w:hAnsi="宋体" w:eastAsia="宋体" w:cs="宋体"/>
          <w:sz w:val="24"/>
          <w:lang w:eastAsia="zh-CN"/>
        </w:rPr>
        <w:t>法依规为员工办理社会保险，按时足额缴纳社会保障资金，切实维护员工合法权益。如有隐瞒，愿意承担相应法律责任。</w:t>
      </w:r>
    </w:p>
    <w:p w14:paraId="620CFA54">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、参加本次</w:t>
      </w:r>
      <w:r>
        <w:rPr>
          <w:rFonts w:hint="eastAsia" w:ascii="宋体" w:hAnsi="宋体" w:eastAsia="宋体" w:cs="宋体"/>
          <w:sz w:val="24"/>
          <w:lang w:val="en-US" w:eastAsia="zh-CN"/>
        </w:rPr>
        <w:t>投标</w:t>
      </w:r>
      <w:r>
        <w:rPr>
          <w:rFonts w:hint="eastAsia" w:ascii="宋体" w:hAnsi="宋体" w:eastAsia="宋体" w:cs="宋体"/>
          <w:sz w:val="24"/>
        </w:rPr>
        <w:t>提交的所有</w:t>
      </w:r>
      <w:r>
        <w:rPr>
          <w:rFonts w:hint="eastAsia" w:ascii="宋体" w:hAnsi="宋体" w:eastAsia="宋体" w:cs="宋体"/>
          <w:sz w:val="24"/>
          <w:lang w:val="en-US" w:eastAsia="zh-CN"/>
        </w:rPr>
        <w:t>资料</w:t>
      </w:r>
      <w:r>
        <w:rPr>
          <w:rFonts w:hint="eastAsia" w:ascii="宋体" w:hAnsi="宋体" w:eastAsia="宋体" w:cs="宋体"/>
          <w:sz w:val="24"/>
        </w:rPr>
        <w:t>是真实的、有效的，如有隐瞒实情，愿承担一切责任及后果。</w:t>
      </w:r>
    </w:p>
    <w:p w14:paraId="5FD3355C">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6</w:t>
      </w:r>
      <w:r>
        <w:rPr>
          <w:rFonts w:hint="eastAsia" w:ascii="宋体" w:hAnsi="宋体" w:eastAsia="宋体" w:cs="宋体"/>
          <w:sz w:val="24"/>
        </w:rPr>
        <w:t>、我方已阅读了《财政部关于在政府采购活动中查询及使用信用记录有关问题的通知-财库[2016]125号》文件，并领会了文件的精神。因违反文件规定所产生的后果由我方自行承担。</w:t>
      </w:r>
    </w:p>
    <w:p w14:paraId="5FA07EA5">
      <w:pPr>
        <w:spacing w:line="500" w:lineRule="atLeast"/>
        <w:ind w:firstLine="3480" w:firstLineChars="1450"/>
        <w:jc w:val="left"/>
        <w:rPr>
          <w:rFonts w:hint="eastAsia" w:ascii="宋体" w:hAnsi="宋体" w:eastAsia="宋体" w:cs="宋体"/>
          <w:sz w:val="24"/>
          <w:lang w:val="zh-CN"/>
        </w:rPr>
      </w:pPr>
      <w:r>
        <w:rPr>
          <w:rFonts w:hint="eastAsia" w:ascii="宋体" w:hAnsi="宋体" w:eastAsia="宋体" w:cs="宋体"/>
          <w:sz w:val="24"/>
          <w:lang w:val="en-US" w:eastAsia="zh-CN"/>
        </w:rPr>
        <w:t>投标人</w:t>
      </w:r>
      <w:r>
        <w:rPr>
          <w:rFonts w:hint="eastAsia" w:ascii="宋体" w:hAnsi="宋体" w:eastAsia="宋体" w:cs="宋体"/>
          <w:sz w:val="24"/>
          <w:lang w:val="zh-CN"/>
        </w:rPr>
        <w:t>：</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lang w:val="zh-CN"/>
        </w:rPr>
        <w:t>（公</w:t>
      </w:r>
      <w:r>
        <w:rPr>
          <w:rFonts w:hint="eastAsia" w:ascii="宋体" w:hAnsi="宋体" w:eastAsia="宋体" w:cs="宋体"/>
          <w:sz w:val="24"/>
        </w:rPr>
        <w:t xml:space="preserve">      </w:t>
      </w:r>
      <w:r>
        <w:rPr>
          <w:rFonts w:hint="eastAsia" w:ascii="宋体" w:hAnsi="宋体" w:eastAsia="宋体" w:cs="宋体"/>
          <w:sz w:val="24"/>
          <w:lang w:val="zh-CN"/>
        </w:rPr>
        <w:t>章）</w:t>
      </w:r>
    </w:p>
    <w:p w14:paraId="7D49FE14">
      <w:pPr>
        <w:pStyle w:val="18"/>
        <w:spacing w:line="500" w:lineRule="atLeast"/>
        <w:ind w:firstLine="3480" w:firstLineChars="1450"/>
        <w:jc w:val="lef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法定代表人或被授权委托人：</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（签字或盖章）</w:t>
      </w:r>
    </w:p>
    <w:p w14:paraId="0CD70BE6">
      <w:pPr>
        <w:pStyle w:val="18"/>
        <w:spacing w:line="500" w:lineRule="atLeast"/>
        <w:ind w:firstLine="3480" w:firstLineChars="1450"/>
        <w:jc w:val="lef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 xml:space="preserve">日   </w:t>
      </w:r>
      <w:r>
        <w:rPr>
          <w:rFonts w:hint="eastAsia" w:ascii="宋体" w:hAnsi="宋体" w:eastAsia="宋体" w:cs="宋体"/>
          <w:b w:val="0"/>
          <w:kern w:val="2"/>
          <w:sz w:val="24"/>
          <w:szCs w:val="24"/>
        </w:rPr>
        <w:t xml:space="preserve"> </w:t>
      </w:r>
      <w:r>
        <w:rPr>
          <w:rFonts w:hint="eastAsia" w:ascii="宋体" w:hAnsi="宋体" w:eastAsia="宋体" w:cs="宋体"/>
          <w:b w:val="0"/>
          <w:kern w:val="2"/>
          <w:sz w:val="24"/>
          <w:szCs w:val="24"/>
          <w:lang w:val="zh-CN"/>
        </w:rPr>
        <w:t xml:space="preserve">  期：</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年</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月</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日</w:t>
      </w:r>
    </w:p>
    <w:p w14:paraId="2850CA33">
      <w:pPr>
        <w:jc w:val="both"/>
        <w:rPr>
          <w:rFonts w:hint="eastAsia" w:ascii="宋体" w:hAnsi="宋体" w:cs="宋体"/>
          <w:b/>
          <w:sz w:val="32"/>
          <w:szCs w:val="32"/>
          <w:lang w:val="en-US" w:eastAsia="zh-CN"/>
        </w:rPr>
      </w:pPr>
    </w:p>
    <w:p w14:paraId="005080A5"/>
    <w:p w14:paraId="36300496">
      <w:pPr>
        <w:pStyle w:val="17"/>
        <w:pageBreakBefore w:val="0"/>
        <w:kinsoku/>
        <w:overflowPunct/>
        <w:bidi w:val="0"/>
        <w:spacing w:line="500" w:lineRule="exact"/>
        <w:jc w:val="center"/>
        <w:rPr>
          <w:rFonts w:hint="eastAsia" w:ascii="仿宋" w:hAnsi="仿宋" w:eastAsia="仿宋" w:cs="仿宋"/>
          <w:b/>
          <w:bCs/>
          <w:sz w:val="28"/>
          <w:szCs w:val="28"/>
          <w:highlight w:val="none"/>
        </w:rPr>
      </w:pPr>
    </w:p>
    <w:p w14:paraId="14FA98C4">
      <w:pPr>
        <w:pStyle w:val="17"/>
        <w:pageBreakBefore w:val="0"/>
        <w:kinsoku/>
        <w:overflowPunct/>
        <w:bidi w:val="0"/>
        <w:spacing w:line="500" w:lineRule="exact"/>
        <w:jc w:val="both"/>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格式2</w:t>
      </w:r>
    </w:p>
    <w:p w14:paraId="5B792B14">
      <w:pPr>
        <w:pStyle w:val="17"/>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法定代表人身份证明书</w:t>
      </w:r>
    </w:p>
    <w:p w14:paraId="24E017AD">
      <w:pPr>
        <w:pStyle w:val="17"/>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17"/>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17"/>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17"/>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17"/>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17"/>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17"/>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17"/>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17"/>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17"/>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17"/>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17"/>
        <w:pageBreakBefore w:val="0"/>
        <w:kinsoku/>
        <w:overflowPunct/>
        <w:bidi w:val="0"/>
        <w:spacing w:line="500" w:lineRule="exact"/>
        <w:rPr>
          <w:rFonts w:hint="eastAsia" w:ascii="仿宋" w:hAnsi="仿宋" w:eastAsia="仿宋" w:cs="仿宋"/>
          <w:sz w:val="28"/>
          <w:szCs w:val="28"/>
          <w:highlight w:val="none"/>
        </w:rPr>
      </w:pPr>
    </w:p>
    <w:p w14:paraId="4151FAD4">
      <w:pPr>
        <w:pStyle w:val="17"/>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17"/>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7"/>
        <w:pageBreakBefore w:val="0"/>
        <w:kinsoku/>
        <w:overflowPunct/>
        <w:bidi w:val="0"/>
        <w:spacing w:line="500" w:lineRule="exact"/>
        <w:rPr>
          <w:rFonts w:ascii="仿宋" w:hAnsi="仿宋" w:cs="仿宋"/>
          <w:b/>
          <w:bCs/>
          <w:sz w:val="28"/>
          <w:szCs w:val="28"/>
          <w:highlight w:val="none"/>
        </w:rPr>
      </w:pPr>
    </w:p>
    <w:p w14:paraId="049E7960">
      <w:pPr>
        <w:pStyle w:val="7"/>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0D158C93">
      <w:pPr>
        <w:pageBreakBefore w:val="0"/>
        <w:kinsoku/>
        <w:overflowPunct/>
        <w:bidi w:val="0"/>
        <w:adjustRightInd w:val="0"/>
        <w:snapToGrid w:val="0"/>
        <w:spacing w:line="500" w:lineRule="exact"/>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E79B4DA">
      <w:pPr>
        <w:pageBreakBefore w:val="0"/>
        <w:kinsoku/>
        <w:overflowPunct/>
        <w:bidi w:val="0"/>
        <w:spacing w:line="500" w:lineRule="exact"/>
        <w:rPr>
          <w:highlight w:val="none"/>
        </w:rPr>
      </w:pPr>
    </w:p>
    <w:p w14:paraId="133764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55FAC9E1">
      <w:r>
        <w:br w:type="page"/>
      </w:r>
    </w:p>
    <w:p w14:paraId="5C6CC64D">
      <w:pPr>
        <w:rPr>
          <w:rFonts w:hint="eastAsia" w:ascii="宋体" w:hAnsi="宋体" w:eastAsia="宋体" w:cs="宋体"/>
          <w:color w:val="auto"/>
          <w:lang w:val="en-US" w:eastAsia="zh-CN"/>
        </w:rPr>
      </w:pPr>
      <w:r>
        <w:rPr>
          <w:rFonts w:hint="eastAsia" w:ascii="宋体" w:hAnsi="宋体" w:eastAsia="宋体" w:cs="宋体"/>
          <w:b w:val="0"/>
          <w:bCs w:val="0"/>
          <w:sz w:val="24"/>
          <w:lang w:val="en-US" w:eastAsia="zh-CN"/>
        </w:rPr>
        <w:t>被授权人在本单位证明（提供开标前三个月内任一月在本单位的社保缴纳记录）</w:t>
      </w:r>
      <w:bookmarkStart w:id="2" w:name="_GoBack"/>
      <w:bookmarkEnd w:id="2"/>
    </w:p>
    <w:sectPr>
      <w:pgSz w:w="11910" w:h="16840"/>
      <w:pgMar w:top="1440" w:right="1080" w:bottom="1440" w:left="1080" w:header="0" w:footer="1230" w:gutter="0"/>
      <w:cols w:space="0" w:num="1"/>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DD43B0"/>
    <w:rsid w:val="16621060"/>
    <w:rsid w:val="16CB0CE7"/>
    <w:rsid w:val="1D7A639C"/>
    <w:rsid w:val="362849EC"/>
    <w:rsid w:val="380F5C07"/>
    <w:rsid w:val="422D0F9E"/>
    <w:rsid w:val="511A2A2F"/>
    <w:rsid w:val="59DD43B0"/>
    <w:rsid w:val="6A7E0C8B"/>
    <w:rsid w:val="6F263C23"/>
    <w:rsid w:val="74ED1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723" w:firstLineChars="200"/>
      <w:jc w:val="left"/>
    </w:pPr>
    <w:rPr>
      <w:rFonts w:ascii="Calibri" w:hAnsi="Calibri" w:eastAsia="仿宋" w:cs="Times New Roman"/>
      <w:kern w:val="2"/>
      <w:sz w:val="28"/>
      <w:lang w:val="en-US" w:eastAsia="zh-CN" w:bidi="ar-SA"/>
    </w:rPr>
  </w:style>
  <w:style w:type="paragraph" w:styleId="2">
    <w:name w:val="heading 1"/>
    <w:basedOn w:val="1"/>
    <w:next w:val="1"/>
    <w:qFormat/>
    <w:uiPriority w:val="0"/>
    <w:pPr>
      <w:keepNext/>
      <w:keepLines/>
      <w:spacing w:line="576" w:lineRule="auto"/>
      <w:jc w:val="center"/>
      <w:outlineLvl w:val="0"/>
    </w:pPr>
    <w:rPr>
      <w:rFonts w:ascii="Times New Roman" w:hAnsi="Times New Roman"/>
      <w:b/>
      <w:kern w:val="44"/>
      <w:sz w:val="32"/>
    </w:rPr>
  </w:style>
  <w:style w:type="paragraph" w:styleId="3">
    <w:name w:val="heading 2"/>
    <w:basedOn w:val="1"/>
    <w:next w:val="1"/>
    <w:unhideWhenUsed/>
    <w:qFormat/>
    <w:uiPriority w:val="0"/>
    <w:pPr>
      <w:keepNext/>
      <w:keepLines/>
      <w:spacing w:beforeLines="0" w:beforeAutospacing="0" w:afterLines="0" w:afterAutospacing="0" w:line="240" w:lineRule="auto"/>
      <w:jc w:val="center"/>
      <w:outlineLvl w:val="1"/>
    </w:pPr>
    <w:rPr>
      <w:rFonts w:ascii="Arial" w:hAnsi="Arial" w:eastAsia="仿宋"/>
      <w:b/>
      <w:sz w:val="32"/>
    </w:rPr>
  </w:style>
  <w:style w:type="paragraph" w:styleId="4">
    <w:name w:val="heading 3"/>
    <w:basedOn w:val="1"/>
    <w:next w:val="1"/>
    <w:qFormat/>
    <w:uiPriority w:val="0"/>
    <w:pPr>
      <w:keepNext/>
      <w:keepLines/>
      <w:spacing w:before="20" w:after="20" w:line="413" w:lineRule="auto"/>
      <w:outlineLvl w:val="2"/>
    </w:pPr>
    <w:rPr>
      <w:b/>
      <w:sz w:val="2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99"/>
    <w:rPr>
      <w:color w:val="993300"/>
      <w:sz w:val="24"/>
    </w:rPr>
  </w:style>
  <w:style w:type="paragraph" w:styleId="6">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7">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8">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9">
    <w:name w:val="toc 2"/>
    <w:basedOn w:val="1"/>
    <w:next w:val="1"/>
    <w:semiHidden/>
    <w:qFormat/>
    <w:uiPriority w:val="0"/>
    <w:pPr>
      <w:ind w:left="420" w:leftChars="200"/>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w:basedOn w:val="5"/>
    <w:next w:val="1"/>
    <w:qFormat/>
    <w:uiPriority w:val="0"/>
    <w:pPr>
      <w:ind w:firstLine="420" w:firstLineChars="100"/>
    </w:pPr>
  </w:style>
  <w:style w:type="paragraph" w:styleId="12">
    <w:name w:val="Body Text First Indent 2"/>
    <w:basedOn w:val="6"/>
    <w:qFormat/>
    <w:uiPriority w:val="0"/>
    <w:pPr>
      <w:ind w:leftChars="0" w:firstLine="420"/>
    </w:pPr>
    <w:rPr>
      <w:szCs w:val="24"/>
    </w:rPr>
  </w:style>
  <w:style w:type="paragraph" w:customStyle="1" w:styleId="15">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16">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7">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18">
    <w:name w:val="目录"/>
    <w:basedOn w:val="1"/>
    <w:qFormat/>
    <w:uiPriority w:val="0"/>
    <w:pPr>
      <w:widowControl/>
      <w:spacing w:line="240" w:lineRule="auto"/>
      <w:jc w:val="center"/>
    </w:pPr>
    <w:rPr>
      <w:rFonts w:ascii="宋体"/>
      <w:b/>
      <w:kern w:val="0"/>
      <w:sz w:val="36"/>
      <w:szCs w:val="20"/>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3240</Words>
  <Characters>3312</Characters>
  <Lines>0</Lines>
  <Paragraphs>0</Paragraphs>
  <TotalTime>4</TotalTime>
  <ScaleCrop>false</ScaleCrop>
  <LinksUpToDate>false</LinksUpToDate>
  <CharactersWithSpaces>4138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2025-04-25T12:33:00Z</dcterms:created>
  <dc:creator>嗯，就这</dc:creator>
  <cp:lastModifiedBy>三羊开泰</cp:lastModifiedBy>
  <dcterms:modified xsi:type="dcterms:W3CDTF">2026-03-24T07:47:45Z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7BA5243BF0614884973ADC7F1DC05A4D_13</vt:lpwstr>
  </property>
  <property fmtid="{D5CDD505-2E9C-101B-9397-08002B2CF9AE}" pid="4" name="KSOTemplateDocerSaveRecord">
    <vt:lpwstr>eyJoZGlkIjoiNjE5YzYyMzNmMTVkOTMxNDdmYmZiNDFjZDEzOGUwMGMiLCJ1c2VySWQiOiIyODE3OTg3NTAifQ==</vt:lpwstr>
  </property>
</Properties>
</file>