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版本号：DQZ2026-FW-008.2.3B220260414001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2025年小麦“促弱转壮”及苗期病害防治示范项目(三次)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DQZ2026-FW-008.2.3B2</w:t>
      </w:r>
      <w:r>
        <w:br/>
      </w:r>
      <w:r>
        <w:br/>
      </w:r>
      <w:r>
        <w:br/>
      </w:r>
    </w:p>
    <w:p>
      <w:pPr>
        <w:pStyle w:val="null3"/>
        <w:jc w:val="center"/>
        <w:outlineLvl w:val="2"/>
      </w:pPr>
      <w:r>
        <w:rPr>
          <w:rFonts w:ascii="仿宋_GB2312" w:hAnsi="仿宋_GB2312" w:cs="仿宋_GB2312" w:eastAsia="仿宋_GB2312"/>
          <w:sz w:val="28"/>
          <w:b/>
        </w:rPr>
        <w:t>蒲城县农业农村局</w:t>
      </w:r>
    </w:p>
    <w:p>
      <w:pPr>
        <w:pStyle w:val="null3"/>
        <w:jc w:val="center"/>
        <w:outlineLvl w:val="2"/>
      </w:pPr>
      <w:r>
        <w:rPr>
          <w:rFonts w:ascii="仿宋_GB2312" w:hAnsi="仿宋_GB2312" w:cs="仿宋_GB2312" w:eastAsia="仿宋_GB2312"/>
          <w:sz w:val="28"/>
          <w:b/>
        </w:rPr>
        <w:t>陕西鼎启正建设项目管理有限公司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陕西鼎启正建设项目管理有限公司</w:t>
      </w:r>
      <w:r>
        <w:rPr>
          <w:rFonts w:ascii="仿宋_GB2312" w:hAnsi="仿宋_GB2312" w:cs="仿宋_GB2312" w:eastAsia="仿宋_GB2312"/>
        </w:rPr>
        <w:t>（以下简称“代理机构”）受</w:t>
      </w:r>
      <w:r>
        <w:rPr>
          <w:rFonts w:ascii="仿宋_GB2312" w:hAnsi="仿宋_GB2312" w:cs="仿宋_GB2312" w:eastAsia="仿宋_GB2312"/>
        </w:rPr>
        <w:t>蒲城县农业农村局</w:t>
      </w:r>
      <w:r>
        <w:rPr>
          <w:rFonts w:ascii="仿宋_GB2312" w:hAnsi="仿宋_GB2312" w:cs="仿宋_GB2312" w:eastAsia="仿宋_GB2312"/>
        </w:rPr>
        <w:t>委托，拟对</w:t>
      </w:r>
      <w:r>
        <w:rPr>
          <w:rFonts w:ascii="仿宋_GB2312" w:hAnsi="仿宋_GB2312" w:cs="仿宋_GB2312" w:eastAsia="仿宋_GB2312"/>
        </w:rPr>
        <w:t>2025年小麦“促弱转壮”及苗期病害防治示范项目(三次)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DQZ2026-FW-008.2.3B2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2025年小麦“促弱转壮”及苗期病害防治示范项目(三次)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采购生物刺激素（调节剂）、叶面肥、杀菌剂等相关药剂防治服务；主要功能或目标:小麦促弱转壮及苗期病害预防；需满足的要求: 统防统治服务组织严格按照当地植保站的要求做好防治服务；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1、能力要求：提供具有履行本合同所必需的设备和专业技术能力的说明及承诺；相关作业人员具有《植保无人机系统操作手合格证》</w:t>
      </w:r>
    </w:p>
    <w:p>
      <w:pPr>
        <w:pStyle w:val="null3"/>
      </w:pPr>
      <w:r>
        <w:rPr>
          <w:rFonts w:ascii="仿宋_GB2312" w:hAnsi="仿宋_GB2312" w:cs="仿宋_GB2312" w:eastAsia="仿宋_GB2312"/>
        </w:rPr>
        <w:t>2、法人代表证明或法人授权委托书：法人代表证明或法人授权委托书，后附法人及被委托人身份证（法定代表人直接参加投标的只需提供法定代表人身份证）</w:t>
      </w:r>
    </w:p>
    <w:p>
      <w:pPr>
        <w:pStyle w:val="null3"/>
      </w:pPr>
      <w:r>
        <w:rPr>
          <w:rFonts w:ascii="仿宋_GB2312" w:hAnsi="仿宋_GB2312" w:cs="仿宋_GB2312" w:eastAsia="仿宋_GB2312"/>
        </w:rPr>
        <w:t>3、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p>
      <w:pPr>
        <w:pStyle w:val="null3"/>
      </w:pPr>
      <w:r>
        <w:rPr>
          <w:rFonts w:ascii="仿宋_GB2312" w:hAnsi="仿宋_GB2312" w:cs="仿宋_GB2312" w:eastAsia="仿宋_GB2312"/>
        </w:rPr>
        <w:t>4、非联合体投标声明：本项目不接受联合体投标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1、能力要求：提供具有履行本合同所必需的设备和专业技术能力的说明及承诺；相关作业人员具有《植保无人机系统操作手合格证》</w:t>
      </w:r>
    </w:p>
    <w:p>
      <w:pPr>
        <w:pStyle w:val="null3"/>
      </w:pPr>
      <w:r>
        <w:rPr>
          <w:rFonts w:ascii="仿宋_GB2312" w:hAnsi="仿宋_GB2312" w:cs="仿宋_GB2312" w:eastAsia="仿宋_GB2312"/>
        </w:rPr>
        <w:t>2、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p>
      <w:pPr>
        <w:pStyle w:val="null3"/>
      </w:pPr>
      <w:r>
        <w:rPr>
          <w:rFonts w:ascii="仿宋_GB2312" w:hAnsi="仿宋_GB2312" w:cs="仿宋_GB2312" w:eastAsia="仿宋_GB2312"/>
        </w:rPr>
        <w:t>3、非联合体投标声明：本项目不接受联合体投标</w:t>
      </w:r>
    </w:p>
    <w:p>
      <w:pPr>
        <w:pStyle w:val="null3"/>
      </w:pPr>
      <w:r>
        <w:rPr>
          <w:rFonts w:ascii="仿宋_GB2312" w:hAnsi="仿宋_GB2312" w:cs="仿宋_GB2312" w:eastAsia="仿宋_GB2312"/>
        </w:rPr>
        <w:t>4、法人代表证明或法人授权委托书：法人代表证明或法人授权委托书，后附法人及被委托人身份证（法定代表人直接参加投标的只需提供法定代表人身份证）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渭南市蒲城县城关街道延安路东段20号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15291310911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陕西鼎启正建设项目管理有限公司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陕西省西安市未央区陕西省西安市经济技术开发区凤城四路103号世融嘉轩21号楼世融国际1405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彭统贤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17392217611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采购包1：396,000.00元</w:t>
            </w:r>
          </w:p>
          <w:p>
            <w:pPr>
              <w:pStyle w:val="null3"/>
            </w:pPr>
            <w:r>
              <w:rPr>
                <w:rFonts w:ascii="仿宋_GB2312" w:hAnsi="仿宋_GB2312" w:cs="仿宋_GB2312" w:eastAsia="仿宋_GB2312"/>
              </w:rPr>
              <w:t>采购包2：333,000.00元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开户名称：陕西鼎启正建设项目管理有限公司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银行账号：707011580000215539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代理服务费收费标准：参照国家计委颁发的《招标代理服务收费管理暂行办法》（计价格[2002]1980号）和国家发展和改革委员会办公厅颁发的《关于招标代理服务收费有关问题的通知》（发改办价格[2003]857号）的有关规定执行。 代理服务费缴纳账户信息： 公司名称：陕西鼎启正建设项目管理有限公司 开户银行：西安银行股份有限公司文景路支行 账 号：707011580000215539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蒲城县农业农村局</w:t>
      </w:r>
      <w:r>
        <w:rPr>
          <w:rFonts w:ascii="仿宋_GB2312" w:hAnsi="仿宋_GB2312" w:cs="仿宋_GB2312" w:eastAsia="仿宋_GB2312"/>
        </w:rPr>
        <w:t>和</w:t>
      </w:r>
      <w:r>
        <w:rPr>
          <w:rFonts w:ascii="仿宋_GB2312" w:hAnsi="仿宋_GB2312" w:cs="仿宋_GB2312" w:eastAsia="仿宋_GB2312"/>
        </w:rPr>
        <w:t>陕西鼎启正建设项目管理有限公司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陕西鼎启正建设项目管理有限公司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陕西鼎启正建设项目管理有限公司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符合招标文件及国家有关规范和相关政策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符合招标文件及国家有关规范和相关政策</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联系人：曾工</w:t>
      </w:r>
    </w:p>
    <w:p>
      <w:pPr>
        <w:pStyle w:val="null3"/>
      </w:pPr>
      <w:r>
        <w:rPr>
          <w:rFonts w:ascii="仿宋_GB2312" w:hAnsi="仿宋_GB2312" w:cs="仿宋_GB2312" w:eastAsia="仿宋_GB2312"/>
        </w:rPr>
        <w:t>联系电话：15619641719</w:t>
      </w:r>
    </w:p>
    <w:p>
      <w:pPr>
        <w:pStyle w:val="null3"/>
      </w:pPr>
      <w:r>
        <w:rPr>
          <w:rFonts w:ascii="仿宋_GB2312" w:hAnsi="仿宋_GB2312" w:cs="仿宋_GB2312" w:eastAsia="仿宋_GB2312"/>
        </w:rPr>
        <w:t>地址：陕西省西安市经济技术开发区凤城四路103号世融嘉轩21号楼世融国际1405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采购生物刺激素（调节剂）、叶面肥、杀菌剂等相关药剂防治服务；主要功能或目标:小麦促弱转壮及苗期病害预防；需满足的要求:统防统治服务组织严格按照当地植保站的要求做好防治服务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396,000.00</w:t>
      </w:r>
    </w:p>
    <w:p>
      <w:pPr>
        <w:pStyle w:val="null3"/>
      </w:pPr>
      <w:r>
        <w:rPr>
          <w:rFonts w:ascii="仿宋_GB2312" w:hAnsi="仿宋_GB2312" w:cs="仿宋_GB2312" w:eastAsia="仿宋_GB2312"/>
        </w:rPr>
        <w:t>采购包最高限价（元）: 396,000.00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第二标段 专业化统防作业补助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333,000.00</w:t>
      </w:r>
    </w:p>
    <w:p>
      <w:pPr>
        <w:pStyle w:val="null3"/>
      </w:pPr>
      <w:r>
        <w:rPr>
          <w:rFonts w:ascii="仿宋_GB2312" w:hAnsi="仿宋_GB2312" w:cs="仿宋_GB2312" w:eastAsia="仿宋_GB2312"/>
        </w:rPr>
        <w:t>采购包最高限价（元）: 333,000.00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第三标段 专业化统防作业补助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标的名称：第二标段 专业化统防作业补助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pPr>
            <w:r>
              <w:br/>
            </w:r>
            <w:r>
              <w:rPr>
                <w:rFonts w:ascii="仿宋_GB2312" w:hAnsi="仿宋_GB2312" w:cs="仿宋_GB2312" w:eastAsia="仿宋_GB2312"/>
                <w:sz w:val="24"/>
              </w:rPr>
              <w:t xml:space="preserve">   </w:t>
            </w:r>
            <w:r>
              <w:rPr>
                <w:rFonts w:ascii="仿宋_GB2312" w:hAnsi="仿宋_GB2312" w:cs="仿宋_GB2312" w:eastAsia="仿宋_GB2312"/>
                <w:sz w:val="24"/>
                <w:b/>
              </w:rPr>
              <w:t>服务内容及要求</w:t>
            </w:r>
            <w:r>
              <w:rPr>
                <w:rFonts w:ascii="仿宋_GB2312" w:hAnsi="仿宋_GB2312" w:cs="仿宋_GB2312" w:eastAsia="仿宋_GB2312"/>
                <w:sz w:val="24"/>
              </w:rPr>
              <w:t>：</w:t>
            </w:r>
            <w:r>
              <w:rPr>
                <w:rFonts w:ascii="仿宋_GB2312" w:hAnsi="仿宋_GB2312" w:cs="仿宋_GB2312" w:eastAsia="仿宋_GB2312"/>
                <w:sz w:val="24"/>
              </w:rPr>
              <w:t>本次作业面积共计4.4万亩，</w:t>
            </w:r>
            <w:r>
              <w:rPr>
                <w:rFonts w:ascii="仿宋_GB2312" w:hAnsi="仿宋_GB2312" w:cs="仿宋_GB2312" w:eastAsia="仿宋_GB2312"/>
                <w:sz w:val="24"/>
              </w:rPr>
              <w:t>优先采用自走式高杆喷雾机作业，亩喷液量≥50升；小麦起身后选用植保无人机喷雾作业，亩喷液量≥3升，飞行速度≤4米/秒。</w:t>
            </w:r>
            <w:r>
              <w:br/>
            </w:r>
            <w:r>
              <w:rPr>
                <w:rFonts w:ascii="仿宋_GB2312" w:hAnsi="仿宋_GB2312" w:cs="仿宋_GB2312" w:eastAsia="仿宋_GB2312"/>
                <w:sz w:val="24"/>
              </w:rPr>
              <w:t xml:space="preserve">    </w:t>
            </w:r>
            <w:r>
              <w:rPr>
                <w:rFonts w:ascii="仿宋_GB2312" w:hAnsi="仿宋_GB2312" w:cs="仿宋_GB2312" w:eastAsia="仿宋_GB2312"/>
                <w:sz w:val="24"/>
                <w:b/>
              </w:rPr>
              <w:t>服务期：</w:t>
            </w:r>
            <w:r>
              <w:rPr>
                <w:rFonts w:ascii="仿宋_GB2312" w:hAnsi="仿宋_GB2312" w:cs="仿宋_GB2312" w:eastAsia="仿宋_GB2312"/>
                <w:sz w:val="24"/>
              </w:rPr>
              <w:t>按采购人书面通知时间启动，自启动之日起开始10天内完成对应标段的全部作业任务。</w:t>
            </w:r>
          </w:p>
          <w:p>
            <w:pPr>
              <w:pStyle w:val="null3"/>
              <w:ind w:firstLine="640"/>
            </w:pPr>
            <w:r>
              <w:rPr>
                <w:rFonts w:ascii="仿宋_GB2312" w:hAnsi="仿宋_GB2312" w:cs="仿宋_GB2312" w:eastAsia="仿宋_GB2312"/>
                <w:sz w:val="24"/>
                <w:b/>
              </w:rPr>
              <w:t>控制价</w:t>
            </w:r>
            <w:r>
              <w:rPr>
                <w:rFonts w:ascii="仿宋_GB2312" w:hAnsi="仿宋_GB2312" w:cs="仿宋_GB2312" w:eastAsia="仿宋_GB2312"/>
                <w:sz w:val="24"/>
              </w:rPr>
              <w:t>：每亩作业费不高于9.00元</w:t>
            </w:r>
            <w:r>
              <w:rPr>
                <w:rFonts w:ascii="仿宋_GB2312" w:hAnsi="仿宋_GB2312" w:cs="仿宋_GB2312" w:eastAsia="仿宋_GB2312"/>
                <w:sz w:val="24"/>
                <w:b/>
              </w:rPr>
              <w:t>（投标人报价不得超过9.00元/亩）</w:t>
            </w:r>
            <w:r>
              <w:rPr>
                <w:rFonts w:ascii="仿宋_GB2312" w:hAnsi="仿宋_GB2312" w:cs="仿宋_GB2312" w:eastAsia="仿宋_GB2312"/>
                <w:sz w:val="24"/>
              </w:rPr>
              <w:t>。</w:t>
            </w:r>
          </w:p>
          <w:p>
            <w:pPr>
              <w:pStyle w:val="null3"/>
              <w:ind w:firstLine="640"/>
            </w:pPr>
            <w:r>
              <w:rPr>
                <w:rFonts w:ascii="仿宋_GB2312" w:hAnsi="仿宋_GB2312" w:cs="仿宋_GB2312" w:eastAsia="仿宋_GB2312"/>
                <w:sz w:val="24"/>
                <w:b/>
              </w:rPr>
              <w:t>质量标准：</w:t>
            </w:r>
            <w:r>
              <w:rPr>
                <w:rFonts w:ascii="仿宋_GB2312" w:hAnsi="仿宋_GB2312" w:cs="仿宋_GB2312" w:eastAsia="仿宋_GB2312"/>
                <w:sz w:val="24"/>
              </w:rPr>
              <w:t>按规范完成农药喷洒作业，喷洒均匀，无漏喷、重喷，符合相关作业质量标准。</w:t>
            </w:r>
          </w:p>
          <w:p>
            <w:pPr>
              <w:pStyle w:val="null3"/>
              <w:ind w:firstLine="640"/>
            </w:pPr>
            <w:r>
              <w:rPr>
                <w:rFonts w:ascii="仿宋_GB2312" w:hAnsi="仿宋_GB2312" w:cs="仿宋_GB2312" w:eastAsia="仿宋_GB2312"/>
              </w:rPr>
              <w:t>（注：作业面积4.4万亩为预估值，最终面积据实结算为准）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标的名称：第三标段 专业化统防作业补助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br/>
            </w:r>
            <w:r>
              <w:rPr>
                <w:rFonts w:ascii="仿宋_GB2312" w:hAnsi="仿宋_GB2312" w:cs="仿宋_GB2312" w:eastAsia="仿宋_GB2312"/>
                <w:sz w:val="24"/>
              </w:rPr>
              <w:t xml:space="preserve">   </w:t>
            </w:r>
            <w:r>
              <w:rPr>
                <w:rFonts w:ascii="仿宋_GB2312" w:hAnsi="仿宋_GB2312" w:cs="仿宋_GB2312" w:eastAsia="仿宋_GB2312"/>
                <w:sz w:val="24"/>
                <w:b/>
              </w:rPr>
              <w:t>服务内容及要求</w:t>
            </w:r>
            <w:r>
              <w:rPr>
                <w:rFonts w:ascii="仿宋_GB2312" w:hAnsi="仿宋_GB2312" w:cs="仿宋_GB2312" w:eastAsia="仿宋_GB2312"/>
                <w:sz w:val="24"/>
              </w:rPr>
              <w:t>：</w:t>
            </w:r>
            <w:r>
              <w:rPr>
                <w:rFonts w:ascii="仿宋_GB2312" w:hAnsi="仿宋_GB2312" w:cs="仿宋_GB2312" w:eastAsia="仿宋_GB2312"/>
                <w:sz w:val="24"/>
              </w:rPr>
              <w:t>本次作业面积共计3.7万亩，</w:t>
            </w:r>
            <w:r>
              <w:rPr>
                <w:rFonts w:ascii="仿宋_GB2312" w:hAnsi="仿宋_GB2312" w:cs="仿宋_GB2312" w:eastAsia="仿宋_GB2312"/>
                <w:sz w:val="24"/>
              </w:rPr>
              <w:t>优先采用自走式高杆喷雾机作业，亩喷液量≥50升；小麦起身后选用植保无人机喷雾作业，亩喷液量≥3升，飞行速度≤4米/秒。</w:t>
            </w:r>
            <w:r>
              <w:br/>
            </w:r>
            <w:r>
              <w:rPr>
                <w:rFonts w:ascii="仿宋_GB2312" w:hAnsi="仿宋_GB2312" w:cs="仿宋_GB2312" w:eastAsia="仿宋_GB2312"/>
                <w:sz w:val="24"/>
              </w:rPr>
              <w:t xml:space="preserve">    </w:t>
            </w:r>
            <w:r>
              <w:rPr>
                <w:rFonts w:ascii="仿宋_GB2312" w:hAnsi="仿宋_GB2312" w:cs="仿宋_GB2312" w:eastAsia="仿宋_GB2312"/>
                <w:sz w:val="24"/>
                <w:b/>
              </w:rPr>
              <w:t>服务期：</w:t>
            </w:r>
            <w:r>
              <w:rPr>
                <w:rFonts w:ascii="仿宋_GB2312" w:hAnsi="仿宋_GB2312" w:cs="仿宋_GB2312" w:eastAsia="仿宋_GB2312"/>
                <w:sz w:val="24"/>
              </w:rPr>
              <w:t>按采购人书面通知时间启动，自启动之日起开始10天内完成对应标段的全部作业任务。</w:t>
            </w:r>
          </w:p>
          <w:p>
            <w:pPr>
              <w:pStyle w:val="null3"/>
              <w:ind w:firstLine="640"/>
            </w:pPr>
            <w:r>
              <w:rPr>
                <w:rFonts w:ascii="仿宋_GB2312" w:hAnsi="仿宋_GB2312" w:cs="仿宋_GB2312" w:eastAsia="仿宋_GB2312"/>
                <w:sz w:val="24"/>
                <w:b/>
              </w:rPr>
              <w:t>控制价</w:t>
            </w:r>
            <w:r>
              <w:rPr>
                <w:rFonts w:ascii="仿宋_GB2312" w:hAnsi="仿宋_GB2312" w:cs="仿宋_GB2312" w:eastAsia="仿宋_GB2312"/>
                <w:sz w:val="24"/>
              </w:rPr>
              <w:t>：每亩作业费不高于9.00元（</w:t>
            </w:r>
            <w:r>
              <w:rPr>
                <w:rFonts w:ascii="仿宋_GB2312" w:hAnsi="仿宋_GB2312" w:cs="仿宋_GB2312" w:eastAsia="仿宋_GB2312"/>
                <w:sz w:val="24"/>
                <w:b/>
              </w:rPr>
              <w:t>投标人报价不得超过9.00元/亩）</w:t>
            </w:r>
            <w:r>
              <w:rPr>
                <w:rFonts w:ascii="仿宋_GB2312" w:hAnsi="仿宋_GB2312" w:cs="仿宋_GB2312" w:eastAsia="仿宋_GB2312"/>
                <w:sz w:val="24"/>
              </w:rPr>
              <w:t>。</w:t>
            </w:r>
          </w:p>
          <w:p>
            <w:pPr>
              <w:pStyle w:val="null3"/>
              <w:ind w:firstLine="640"/>
            </w:pPr>
            <w:r>
              <w:rPr>
                <w:rFonts w:ascii="仿宋_GB2312" w:hAnsi="仿宋_GB2312" w:cs="仿宋_GB2312" w:eastAsia="仿宋_GB2312"/>
                <w:sz w:val="24"/>
                <w:b/>
              </w:rPr>
              <w:t>质量标准：</w:t>
            </w:r>
            <w:r>
              <w:rPr>
                <w:rFonts w:ascii="仿宋_GB2312" w:hAnsi="仿宋_GB2312" w:cs="仿宋_GB2312" w:eastAsia="仿宋_GB2312"/>
                <w:sz w:val="24"/>
              </w:rPr>
              <w:t>按规范完成农药喷洒作业，喷洒均匀，无漏喷、重喷，符合相关作业质量标准。</w:t>
            </w:r>
          </w:p>
          <w:p>
            <w:pPr>
              <w:pStyle w:val="null3"/>
              <w:ind w:firstLine="640"/>
            </w:pPr>
            <w:r>
              <w:rPr>
                <w:rFonts w:ascii="仿宋_GB2312" w:hAnsi="仿宋_GB2312" w:cs="仿宋_GB2312" w:eastAsia="仿宋_GB2312"/>
              </w:rPr>
              <w:t>（注：作业面积3.7万亩为预估值，最终面积据实结算为准）</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按采购人书面通知时间启动，自启动之日起开始10天内完成对应标段的全部作业任务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按采购人书面通知时间启动，自启动之日起开始10天内完成对应标段的全部作业任务</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项目验收合格后，按财政资金拨付进度进行支付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项目验收合格后，按财政资金拨付进度进行支付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符合采购人要求，并达到质量合格标准。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符合采购人要求，并达到质量合格标准。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自作业验收合格之日起 30 日历天。 保修范围：保修期内，因投标人喷洒作业质量问题（漏喷、重喷、雾化不均、作业不规范等）造成防治效果未达到约定标准的，由投标人无偿补防整改，并承担全部相关费用。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自作业验收合格之日起 30 日历天。 保修范围：保修期内，因投标人喷洒作业质量问题（漏喷、重喷、雾化不均、作业不规范等）造成防治效果未达到约定标准的，由投标人无偿补防整改，并承担全部相关费用。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 供货/作业方（乙方） 逾期喷洒：每逾期1日，按合同总额0.5‰付违约金；超7日，甲方可解约、退款、追责。操作不当致药害、减产：无条件退款+赔偿全部实际损失。未按约定标准作业：免费返工，仍不达标按合同额20%付违约金。 2. 采购/委托方（甲方） 无故拒收、擅自变更：赔偿乙方实际损失。 3. 通用：违约金不足弥补损失的，违约方补足差额。 二、争议解决 因本合同发生争议，双方先友好协商；协商不成，任一方可向甲方所在地人民法院提起诉讼。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供应商逾期喷洒：每逾期1日，按合同总额0.5‰付违约金；超7日，甲方可解约、退款、追责。操作不当致药害、减产：无条件退款+赔偿全部实际损失。未按约定标准作业：免费返工，仍不达标按合同额20%付违约金。采购人无故拒收、擅自变更：赔偿乙方实际损失。 二、争议解决 因本合同发生争议，双方先友好协商；协商不成，任一方可向甲方所在地人民法院提起诉讼。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2.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3.提供具有履行合同所必需的设备和专业技术能力的承诺 ；4.提供投标截止时间前6个月内任意一个月的纳税证明或完税证明（以税款所属期为准，依法免税的应提供相关证明材料）；5.提供投标截止时间前6个月内任意一个月的社保缴费凭据或社保机构开具的社会保险参保缴费情况证明（以税款所属期为准，依法不需要缴纳社会保障资金的应提供相关证明材料）；6.参加政府采购活动前三年内，在经营活动中没有重大违法记录的声明。 供应商需在项目电子化交易系统中按要求填写《投标函》完成承诺并进行电子签章。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资格审查资料采购包1.docx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2.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3.提供具有履行合同所必需的设备和专业技术能力的承诺 ；4.提供投标截止时间前6个月内任意一个月的纳税证明或完税证明（以税款所属期为准，依法免税的应提供相关证明材料）；5.提供投标截止时间前6个月内任意一个月的社保缴费凭据或社保机构开具的社会保险参保缴费情况证明（以税款所属期为准，依法不需要缴纳社会保障资金的应提供相关证明材料）；6.参加政府采购活动前三年内，在经营活动中没有重大违法记录的声明。 供应商需在项目电子化交易系统中按要求填写《投标函》完成承诺并进行电子签章。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资格审查资料采购包2.docx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w:t>
            </w:r>
          </w:p>
        </w:tc>
        <w:tc>
          <w:tcPr>
            <w:tcW w:type="dxa" w:w="1661"/>
          </w:tcPr>
          <w:p>
            <w:pPr>
              <w:pStyle w:val="null3"/>
            </w:pPr>
            <w:r>
              <w:rPr>
                <w:rFonts w:ascii="仿宋_GB2312" w:hAnsi="仿宋_GB2312" w:cs="仿宋_GB2312" w:eastAsia="仿宋_GB2312"/>
              </w:rPr>
              <w:t>资格审查资料采购包2.docx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资格审查资料采购包2.docx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能力要求</w:t>
            </w:r>
          </w:p>
        </w:tc>
        <w:tc>
          <w:tcPr>
            <w:tcW w:type="dxa" w:w="3322"/>
          </w:tcPr>
          <w:p>
            <w:pPr>
              <w:pStyle w:val="null3"/>
            </w:pPr>
            <w:r>
              <w:rPr>
                <w:rFonts w:ascii="仿宋_GB2312" w:hAnsi="仿宋_GB2312" w:cs="仿宋_GB2312" w:eastAsia="仿宋_GB2312"/>
              </w:rPr>
              <w:t>提供具有履行本合同所必需的设备和专业技术能力的说明及承诺；相关作业人员具有《植保无人机系统操作手合格证》</w:t>
            </w:r>
          </w:p>
        </w:tc>
        <w:tc>
          <w:tcPr>
            <w:tcW w:type="dxa" w:w="1661"/>
          </w:tcPr>
          <w:p>
            <w:pPr>
              <w:pStyle w:val="null3"/>
            </w:pPr>
            <w:r>
              <w:rPr>
                <w:rFonts w:ascii="仿宋_GB2312" w:hAnsi="仿宋_GB2312" w:cs="仿宋_GB2312" w:eastAsia="仿宋_GB2312"/>
              </w:rPr>
              <w:t>资格审查资料采购包1.docx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法人代表证明或法人授权委托书</w:t>
            </w:r>
          </w:p>
        </w:tc>
        <w:tc>
          <w:tcPr>
            <w:tcW w:type="dxa" w:w="3322"/>
          </w:tcPr>
          <w:p>
            <w:pPr>
              <w:pStyle w:val="null3"/>
            </w:pPr>
            <w:r>
              <w:rPr>
                <w:rFonts w:ascii="仿宋_GB2312" w:hAnsi="仿宋_GB2312" w:cs="仿宋_GB2312" w:eastAsia="仿宋_GB2312"/>
              </w:rPr>
              <w:t>法人代表证明或法人授权委托书，后附法人及被委托人身份证（法定代表人直接参加投标的只需提供法定代表人身份证）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资格审查资料采购包1.docx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tc>
        <w:tc>
          <w:tcPr>
            <w:tcW w:type="dxa" w:w="1661"/>
          </w:tcPr>
          <w:p>
            <w:pPr>
              <w:pStyle w:val="null3"/>
            </w:pPr>
            <w:r>
              <w:rPr>
                <w:rFonts w:ascii="仿宋_GB2312" w:hAnsi="仿宋_GB2312" w:cs="仿宋_GB2312" w:eastAsia="仿宋_GB2312"/>
              </w:rPr>
              <w:t>资格审查资料采购包1.docx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资格审查资料采购包1.docx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能力要求</w:t>
            </w:r>
          </w:p>
        </w:tc>
        <w:tc>
          <w:tcPr>
            <w:tcW w:type="dxa" w:w="3322"/>
          </w:tcPr>
          <w:p>
            <w:pPr>
              <w:pStyle w:val="null3"/>
            </w:pPr>
            <w:r>
              <w:rPr>
                <w:rFonts w:ascii="仿宋_GB2312" w:hAnsi="仿宋_GB2312" w:cs="仿宋_GB2312" w:eastAsia="仿宋_GB2312"/>
              </w:rPr>
              <w:t>提供具有履行本合同所必需的设备和专业技术能力的说明及承诺；相关作业人员具有《植保无人机系统操作手合格证》</w:t>
            </w:r>
          </w:p>
        </w:tc>
        <w:tc>
          <w:tcPr>
            <w:tcW w:type="dxa" w:w="1661"/>
          </w:tcPr>
          <w:p>
            <w:pPr>
              <w:pStyle w:val="null3"/>
            </w:pPr>
            <w:r>
              <w:rPr>
                <w:rFonts w:ascii="仿宋_GB2312" w:hAnsi="仿宋_GB2312" w:cs="仿宋_GB2312" w:eastAsia="仿宋_GB2312"/>
              </w:rPr>
              <w:t>资格审查资料采购包2.docx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tc>
        <w:tc>
          <w:tcPr>
            <w:tcW w:type="dxa" w:w="1661"/>
          </w:tcPr>
          <w:p>
            <w:pPr>
              <w:pStyle w:val="null3"/>
            </w:pPr>
            <w:r>
              <w:rPr>
                <w:rFonts w:ascii="仿宋_GB2312" w:hAnsi="仿宋_GB2312" w:cs="仿宋_GB2312" w:eastAsia="仿宋_GB2312"/>
              </w:rPr>
              <w:t>投标函 资格审查资料采购包2.docx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资格审查资料采购包2.docx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法人代表证明或法人授权委托书</w:t>
            </w:r>
          </w:p>
        </w:tc>
        <w:tc>
          <w:tcPr>
            <w:tcW w:type="dxa" w:w="3322"/>
          </w:tcPr>
          <w:p>
            <w:pPr>
              <w:pStyle w:val="null3"/>
            </w:pPr>
            <w:r>
              <w:rPr>
                <w:rFonts w:ascii="仿宋_GB2312" w:hAnsi="仿宋_GB2312" w:cs="仿宋_GB2312" w:eastAsia="仿宋_GB2312"/>
              </w:rPr>
              <w:t>法人代表证明或法人授权委托书，后附法人及被委托人身份证（法定代表人直接参加投标的只需提供法定代表人身份证）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资格审查资料采购包2.docx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报价表采购包1.docx 标的清单 商务应答表采购包1.docx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满足招标文件格式要求</w:t>
            </w:r>
          </w:p>
        </w:tc>
        <w:tc>
          <w:tcPr>
            <w:tcW w:type="dxa" w:w="1661"/>
          </w:tcPr>
          <w:p>
            <w:pPr>
              <w:pStyle w:val="null3"/>
            </w:pPr>
            <w:r>
              <w:rPr>
                <w:rFonts w:ascii="仿宋_GB2312" w:hAnsi="仿宋_GB2312" w:cs="仿宋_GB2312" w:eastAsia="仿宋_GB2312"/>
              </w:rPr>
              <w:t>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满足招标文件要求的投标有效期</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招标文件要求报价，不得提交选择性报价，且报价不超过其包/标段采购预算金额或最高限价。本项目所有报价均为综合单价包干，综合单价包括人工、机械、管理、利润、税金及合同范围内的所有风险、责任与义务。结算时，以中标单价乘以实际完成工程量进行支付。</w:t>
            </w:r>
          </w:p>
        </w:tc>
        <w:tc>
          <w:tcPr>
            <w:tcW w:type="dxa" w:w="1661"/>
          </w:tcPr>
          <w:p>
            <w:pPr>
              <w:pStyle w:val="null3"/>
            </w:pPr>
            <w:r>
              <w:rPr>
                <w:rFonts w:ascii="仿宋_GB2312" w:hAnsi="仿宋_GB2312" w:cs="仿宋_GB2312" w:eastAsia="仿宋_GB2312"/>
              </w:rPr>
              <w:t>投标函 报价表采购包1.docx 标的清单 投标文件封面 商务应答表采购包1.docx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满足招标文件要求的服务期</w:t>
            </w:r>
          </w:p>
        </w:tc>
        <w:tc>
          <w:tcPr>
            <w:tcW w:type="dxa" w:w="1661"/>
          </w:tcPr>
          <w:p>
            <w:pPr>
              <w:pStyle w:val="null3"/>
            </w:pPr>
            <w:r>
              <w:rPr>
                <w:rFonts w:ascii="仿宋_GB2312" w:hAnsi="仿宋_GB2312" w:cs="仿宋_GB2312" w:eastAsia="仿宋_GB2312"/>
              </w:rPr>
              <w:t>投标函 投标文件封面 服务要求应答表采购包1.docx 商务应答表采购包1.docx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满足招标文件要求的质量标准</w:t>
            </w:r>
          </w:p>
        </w:tc>
        <w:tc>
          <w:tcPr>
            <w:tcW w:type="dxa" w:w="1661"/>
          </w:tcPr>
          <w:p>
            <w:pPr>
              <w:pStyle w:val="null3"/>
            </w:pPr>
            <w:r>
              <w:rPr>
                <w:rFonts w:ascii="仿宋_GB2312" w:hAnsi="仿宋_GB2312" w:cs="仿宋_GB2312" w:eastAsia="仿宋_GB2312"/>
              </w:rPr>
              <w:t>投标文件封面 服务要求应答表采购包1.docx 商务应答表采购包1.docx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报价表采购包2.docx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满足招标文件格式要求</w:t>
            </w:r>
          </w:p>
        </w:tc>
        <w:tc>
          <w:tcPr>
            <w:tcW w:type="dxa" w:w="1661"/>
          </w:tcPr>
          <w:p>
            <w:pPr>
              <w:pStyle w:val="null3"/>
            </w:pPr>
            <w:r>
              <w:rPr>
                <w:rFonts w:ascii="仿宋_GB2312" w:hAnsi="仿宋_GB2312" w:cs="仿宋_GB2312" w:eastAsia="仿宋_GB2312"/>
              </w:rPr>
              <w:t>开标一览表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满足招标文件要求的投标有效期</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招标文件要求报价，不得提交选择性报价，且报价不超过其包/标段采购预算金额或最高限价。本项目所有报价均为综合单价包干，综合单价包括人工、机械、管理、利润、税金及合同范围内的所有风险、责任与义务。结算时，以中标单价乘以实际完成工程量进行支付。</w:t>
            </w:r>
          </w:p>
        </w:tc>
        <w:tc>
          <w:tcPr>
            <w:tcW w:type="dxa" w:w="1661"/>
          </w:tcPr>
          <w:p>
            <w:pPr>
              <w:pStyle w:val="null3"/>
            </w:pPr>
            <w:r>
              <w:rPr>
                <w:rFonts w:ascii="仿宋_GB2312" w:hAnsi="仿宋_GB2312" w:cs="仿宋_GB2312" w:eastAsia="仿宋_GB2312"/>
              </w:rPr>
              <w:t>开标一览表 商务应答表采购包2.docx 标的清单 投标文件封面 报价表采购包2.docx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满足招标文件要求的服务期</w:t>
            </w:r>
          </w:p>
        </w:tc>
        <w:tc>
          <w:tcPr>
            <w:tcW w:type="dxa" w:w="1661"/>
          </w:tcPr>
          <w:p>
            <w:pPr>
              <w:pStyle w:val="null3"/>
            </w:pPr>
            <w:r>
              <w:rPr>
                <w:rFonts w:ascii="仿宋_GB2312" w:hAnsi="仿宋_GB2312" w:cs="仿宋_GB2312" w:eastAsia="仿宋_GB2312"/>
              </w:rPr>
              <w:t>商务应答表采购包2.docx 投标文件封面 服务要求应答表采购包2.docx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满足招标文件要求的质量标准</w:t>
            </w:r>
          </w:p>
        </w:tc>
        <w:tc>
          <w:tcPr>
            <w:tcW w:type="dxa" w:w="1661"/>
          </w:tcPr>
          <w:p>
            <w:pPr>
              <w:pStyle w:val="null3"/>
            </w:pPr>
            <w:r>
              <w:rPr>
                <w:rFonts w:ascii="仿宋_GB2312" w:hAnsi="仿宋_GB2312" w:cs="仿宋_GB2312" w:eastAsia="仿宋_GB2312"/>
              </w:rPr>
              <w:t>商务应答表采购包2.docx 投标文件封面 服务要求应答表采购包2.docx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针对本项目制订总体方案：方案描述详细，架构完整，能 充分体现项目需求，计10～15分；总体方案描述一般，基本满足，计5～10分；总体方案描述不详细，对项目理解不足，不能实现项目需求的计1～5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作业方案</w:t>
            </w:r>
          </w:p>
        </w:tc>
        <w:tc>
          <w:tcPr>
            <w:tcW w:type="dxa" w:w="2492"/>
          </w:tcPr>
          <w:p>
            <w:pPr>
              <w:pStyle w:val="null3"/>
            </w:pPr>
            <w:r>
              <w:rPr>
                <w:rFonts w:ascii="仿宋_GB2312" w:hAnsi="仿宋_GB2312" w:cs="仿宋_GB2312" w:eastAsia="仿宋_GB2312"/>
              </w:rPr>
              <w:t>针对本项目制订提供防治作业方案（包括质量管理措施及 环保管理措施），方案描述详细，科学合理，切实可行， 计 10～15 分；防治作业方案一般，基本满足项目需要的 计 5～10 分；防治作业方案没有具体内容和措施的计1～5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针对本项目提供进度计划，方案描述详细，安排合理，切 实可行，计 5～8 分；进度计划基本满足项目施工需要的 计2～5 分；进度计划不能满足本项目实施需要的计1～2 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人员配备及安排方案</w:t>
            </w:r>
          </w:p>
        </w:tc>
        <w:tc>
          <w:tcPr>
            <w:tcW w:type="dxa" w:w="2492"/>
          </w:tcPr>
          <w:p>
            <w:pPr>
              <w:pStyle w:val="null3"/>
            </w:pPr>
            <w:r>
              <w:rPr>
                <w:rFonts w:ascii="仿宋_GB2312" w:hAnsi="仿宋_GB2312" w:cs="仿宋_GB2312" w:eastAsia="仿宋_GB2312"/>
              </w:rPr>
              <w:t>针对本项目提供人员配置及安排方案，配备方案充足合理，切实可行，有详细的描述，计 7～10 分；人员配备及安排方案一般，基本满足项目施工需要的计3～7 分；人员配备及安排方案没有实际内容，不能满足项目需求的计 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拟投入设备配置方案</w:t>
            </w:r>
          </w:p>
        </w:tc>
        <w:tc>
          <w:tcPr>
            <w:tcW w:type="dxa" w:w="2492"/>
          </w:tcPr>
          <w:p>
            <w:pPr>
              <w:pStyle w:val="null3"/>
            </w:pPr>
            <w:r>
              <w:rPr>
                <w:rFonts w:ascii="仿宋_GB2312" w:hAnsi="仿宋_GB2312" w:cs="仿宋_GB2312" w:eastAsia="仿宋_GB2312"/>
              </w:rPr>
              <w:t>针对本项目拟投入设备配置方案，配备充足、科学合理，切实可行计7～10 分；设备配置方案一般，基本满 足项目施工需要的计3～7 分；设备配置方案不能满足项 目需求的计 1～3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安全保证措施科学合理，切实可行，在方案中有详细的描述，计5～8分；安全保证措施一般，基本满足项目施工需要的计2～5 分；安全保证措施没有具体内容及措施的计 1～2分；未提供不得分。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针对本项目制定的应急方案科学合理，切实可行，在方案中有详细的描述，计3～4分；应急措施一般，基本满足项目施工需要的计2～3分；应急措施没有具体内容及措施的计 1～2分；未提供不得分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及采购人实际需要，提供详细具体可行的售后服务方案（合理的售后服务流程、故障响应及处理机制、定期巡检及技术交流等）售后服务切合本项目实际情况及实施要求，计2～4分；售后服务简单、没有相应内容计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 1月至今）同类项目业绩（提供中标/成交通知书或合同复印件加盖公章，时间以合同签订日为准），每提供一份得2 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业绩采购包1.docx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以满足招标文件要求且报价最低的最后报价为评标基准 价,其价格分为满分20分,其他投标人的价格分按照下列 公式计算：最后报价得分=(评标基准价/最后报价)×20。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针对本项目制订总体方案：方案描述详细，架构完整，能 充分体现项目需求，计10～15分；总体方案描述一般，基本满足，计5～10分；总体方案描述不详细，对项目理解不足，不能实现项目需求的计1～5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作业方案</w:t>
            </w:r>
          </w:p>
        </w:tc>
        <w:tc>
          <w:tcPr>
            <w:tcW w:type="dxa" w:w="2492"/>
          </w:tcPr>
          <w:p>
            <w:pPr>
              <w:pStyle w:val="null3"/>
            </w:pPr>
            <w:r>
              <w:rPr>
                <w:rFonts w:ascii="仿宋_GB2312" w:hAnsi="仿宋_GB2312" w:cs="仿宋_GB2312" w:eastAsia="仿宋_GB2312"/>
              </w:rPr>
              <w:t>针对本项目制订提供防治作业方案（包括质量管理措施及 环保管理措施），方案描述详细，科学合理，切实可行， 计 10～15 分；防治作业方案一般，基本满足项目需要的 计 5～10 分；防治作业方案没有具体内容和措施的计1～5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针对本项目提供进度计划，方案描述详细，安排合理，切 实可行，计 5～8 分；进度计划基本满足项目施工需要的 计2～5 分；进度计划不能满足本项目实施需要的计1～2 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人员配置及安排方案</w:t>
            </w:r>
          </w:p>
        </w:tc>
        <w:tc>
          <w:tcPr>
            <w:tcW w:type="dxa" w:w="2492"/>
          </w:tcPr>
          <w:p>
            <w:pPr>
              <w:pStyle w:val="null3"/>
            </w:pPr>
            <w:r>
              <w:rPr>
                <w:rFonts w:ascii="仿宋_GB2312" w:hAnsi="仿宋_GB2312" w:cs="仿宋_GB2312" w:eastAsia="仿宋_GB2312"/>
              </w:rPr>
              <w:t>针对本项目提供人员配置及安排方案，配备方案充足合理，切实可行，有详细的描述，计 7～10 分；人员配备及安排方案一般，基本满足项目施工需要的计3～7 分；人员配备及安排方案没有实际内容，不能满足项目需求的计 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投入设备配置方案</w:t>
            </w:r>
          </w:p>
        </w:tc>
        <w:tc>
          <w:tcPr>
            <w:tcW w:type="dxa" w:w="2492"/>
          </w:tcPr>
          <w:p>
            <w:pPr>
              <w:pStyle w:val="null3"/>
            </w:pPr>
            <w:r>
              <w:rPr>
                <w:rFonts w:ascii="仿宋_GB2312" w:hAnsi="仿宋_GB2312" w:cs="仿宋_GB2312" w:eastAsia="仿宋_GB2312"/>
              </w:rPr>
              <w:t>针对本项目拟投入设备配置方案，配备充足、科学合理，切实可行计7～10 分；设备配置方案一般，基本满 足项目施工需要的计3～7 分；设备配置方案不能满足项 目需求的计 1～3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安全保证措施科学合理，切实可行，在方案中有详细的描述，计5～8分；安全保证措施一般，基本满足项目施工需要的计2～5 分；安全保证措施没有具体内容及措施的计 1～2分；未提供不得分。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针对本项目制定的应急方案科学合理，切实可行，在方案中有详细的描述，计3～4分；应急措施一般，基本满足项目施工需要的计2～3分；应急措施没有具体内容及措施的计 1～2分；未提供不得分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及采购人实际需要，提供详细具体可行的售后服务方案（合理的售后服务流程、故障响应及处理机制、定期巡检及技术交流等）售后服务切合本项目实际情况及实施要求，计2～4分；售后服务简单、没有相应内容计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 1月至今）同类项目业绩（提供中标/成交通知书或合同复印件加盖公章，时间以合同签订日为准），每提供一份得2 分，最高6分；未提供不得分。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业绩采购包2.docx</w:t>
            </w:r>
          </w:p>
        </w:tc>
      </w:tr>
      <w:tr>
        <w:tc>
          <w:tcPr>
            <w:tcW w:type="dxa" w:w="831"/>
            <w:vMerge/>
          </w:tcP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以满足招标文件要求且报价最低的最后报价为评标基准 价,其价格分为满分20分,其他投标人的价格分按照下列 公式计算：最后报价得分=(评标基准价/最后报价)×20。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详见附件：报价表采购包1.docx</w:t>
      </w:r>
    </w:p>
    <w:p>
      <w:pPr>
        <w:pStyle w:val="null3"/>
        <w:ind w:firstLine="960"/>
      </w:pPr>
      <w:r>
        <w:rPr>
          <w:rFonts w:ascii="仿宋_GB2312" w:hAnsi="仿宋_GB2312" w:cs="仿宋_GB2312" w:eastAsia="仿宋_GB2312"/>
        </w:rPr>
        <w:t>详见附件：商务应答表采购包1.docx</w:t>
      </w:r>
    </w:p>
    <w:p>
      <w:pPr>
        <w:pStyle w:val="null3"/>
        <w:ind w:firstLine="960"/>
      </w:pPr>
      <w:r>
        <w:rPr>
          <w:rFonts w:ascii="仿宋_GB2312" w:hAnsi="仿宋_GB2312" w:cs="仿宋_GB2312" w:eastAsia="仿宋_GB2312"/>
        </w:rPr>
        <w:t>详见附件：服务要求应答表采购包1.docx</w:t>
      </w:r>
    </w:p>
    <w:p>
      <w:pPr>
        <w:pStyle w:val="null3"/>
        <w:ind w:firstLine="960"/>
      </w:pPr>
      <w:r>
        <w:rPr>
          <w:rFonts w:ascii="仿宋_GB2312" w:hAnsi="仿宋_GB2312" w:cs="仿宋_GB2312" w:eastAsia="仿宋_GB2312"/>
        </w:rPr>
        <w:t>详见附件：资格审查资料采购包1.docx</w:t>
      </w:r>
    </w:p>
    <w:p>
      <w:pPr>
        <w:pStyle w:val="null3"/>
        <w:ind w:firstLine="960"/>
      </w:pPr>
      <w:r>
        <w:rPr>
          <w:rFonts w:ascii="仿宋_GB2312" w:hAnsi="仿宋_GB2312" w:cs="仿宋_GB2312" w:eastAsia="仿宋_GB2312"/>
        </w:rPr>
        <w:t>详见附件：服务方案采购包1.docx</w:t>
      </w:r>
    </w:p>
    <w:p>
      <w:pPr>
        <w:pStyle w:val="null3"/>
        <w:ind w:firstLine="960"/>
      </w:pPr>
      <w:r>
        <w:rPr>
          <w:rFonts w:ascii="仿宋_GB2312" w:hAnsi="仿宋_GB2312" w:cs="仿宋_GB2312" w:eastAsia="仿宋_GB2312"/>
        </w:rPr>
        <w:t>详见附件：业绩采购包1.docx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详见附件：报价表采购包2.docx</w:t>
      </w:r>
    </w:p>
    <w:p>
      <w:pPr>
        <w:pStyle w:val="null3"/>
        <w:ind w:firstLine="960"/>
      </w:pPr>
      <w:r>
        <w:rPr>
          <w:rFonts w:ascii="仿宋_GB2312" w:hAnsi="仿宋_GB2312" w:cs="仿宋_GB2312" w:eastAsia="仿宋_GB2312"/>
        </w:rPr>
        <w:t>详见附件：商务应答表采购包2.docx</w:t>
      </w:r>
    </w:p>
    <w:p>
      <w:pPr>
        <w:pStyle w:val="null3"/>
        <w:ind w:firstLine="960"/>
      </w:pPr>
      <w:r>
        <w:rPr>
          <w:rFonts w:ascii="仿宋_GB2312" w:hAnsi="仿宋_GB2312" w:cs="仿宋_GB2312" w:eastAsia="仿宋_GB2312"/>
        </w:rPr>
        <w:t>详见附件：服务要求应答表采购包2.docx</w:t>
      </w:r>
    </w:p>
    <w:p>
      <w:pPr>
        <w:pStyle w:val="null3"/>
        <w:ind w:firstLine="960"/>
      </w:pPr>
      <w:r>
        <w:rPr>
          <w:rFonts w:ascii="仿宋_GB2312" w:hAnsi="仿宋_GB2312" w:cs="仿宋_GB2312" w:eastAsia="仿宋_GB2312"/>
        </w:rPr>
        <w:t>详见附件：资格审查资料采购包2.docx</w:t>
      </w:r>
    </w:p>
    <w:p>
      <w:pPr>
        <w:pStyle w:val="null3"/>
        <w:ind w:firstLine="960"/>
      </w:pPr>
      <w:r>
        <w:rPr>
          <w:rFonts w:ascii="仿宋_GB2312" w:hAnsi="仿宋_GB2312" w:cs="仿宋_GB2312" w:eastAsia="仿宋_GB2312"/>
        </w:rPr>
        <w:t>详见附件：服务方案采购包2.docx</w:t>
      </w:r>
    </w:p>
    <w:p>
      <w:pPr>
        <w:pStyle w:val="null3"/>
        <w:ind w:firstLine="960"/>
      </w:pPr>
      <w:r>
        <w:rPr>
          <w:rFonts w:ascii="仿宋_GB2312" w:hAnsi="仿宋_GB2312" w:cs="仿宋_GB2312" w:eastAsia="仿宋_GB2312"/>
        </w:rPr>
        <w:t>详见附件：业绩采购包2.docx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