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版本号：RH采字【20260405】号20260427002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2026年紫荆公园日常养护项目服务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RH采字【20260405】号</w:t>
      </w:r>
      <w:r>
        <w:br/>
      </w:r>
      <w:r>
        <w:br/>
      </w:r>
      <w:r>
        <w:br/>
      </w:r>
    </w:p>
    <w:p>
      <w:pPr>
        <w:pStyle w:val="null3"/>
        <w:jc w:val="center"/>
        <w:outlineLvl w:val="2"/>
      </w:pPr>
      <w:r>
        <w:rPr>
          <w:rFonts w:ascii="仿宋_GB2312" w:hAnsi="仿宋_GB2312" w:cs="仿宋_GB2312" w:eastAsia="仿宋_GB2312"/>
          <w:sz w:val="28"/>
          <w:b/>
        </w:rPr>
        <w:t>蒲城县城市管理执法局</w:t>
      </w:r>
    </w:p>
    <w:p>
      <w:pPr>
        <w:pStyle w:val="null3"/>
        <w:jc w:val="center"/>
        <w:outlineLvl w:val="2"/>
      </w:pPr>
      <w:r>
        <w:rPr>
          <w:rFonts w:ascii="仿宋_GB2312" w:hAnsi="仿宋_GB2312" w:cs="仿宋_GB2312" w:eastAsia="仿宋_GB2312"/>
          <w:sz w:val="28"/>
          <w:b/>
        </w:rPr>
        <w:t>瑞恒项目管理有限公司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瑞恒项目管理有限公司</w:t>
      </w:r>
      <w:r>
        <w:rPr>
          <w:rFonts w:ascii="仿宋_GB2312" w:hAnsi="仿宋_GB2312" w:cs="仿宋_GB2312" w:eastAsia="仿宋_GB2312"/>
        </w:rPr>
        <w:t>（以下简称“代理机构”）受</w:t>
      </w:r>
      <w:r>
        <w:rPr>
          <w:rFonts w:ascii="仿宋_GB2312" w:hAnsi="仿宋_GB2312" w:cs="仿宋_GB2312" w:eastAsia="仿宋_GB2312"/>
        </w:rPr>
        <w:t>蒲城县城市管理执法局</w:t>
      </w:r>
      <w:r>
        <w:rPr>
          <w:rFonts w:ascii="仿宋_GB2312" w:hAnsi="仿宋_GB2312" w:cs="仿宋_GB2312" w:eastAsia="仿宋_GB2312"/>
        </w:rPr>
        <w:t>委托，拟对</w:t>
      </w:r>
      <w:r>
        <w:rPr>
          <w:rFonts w:ascii="仿宋_GB2312" w:hAnsi="仿宋_GB2312" w:cs="仿宋_GB2312" w:eastAsia="仿宋_GB2312"/>
        </w:rPr>
        <w:t>2026年紫荆公园日常养护项目服务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RH采字【20260405】号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2026年紫荆公园日常养护项目服务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紫荆公园日常管护，保障公园正常运转，提升园区景观品质，管护服务主要内容为园区内绿化绿植养护（修剪、浇水、病虫害防治、施肥等）、环境卫生保洁、设施设备日常维护、秩序安全管理、水面保洁及安全管理和应急处理等方面。具体内容详见采购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采购包1（2026年紫荆公园日常养护项目）：属于专门面向中小企业采购。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主体：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pPr>
        <w:pStyle w:val="null3"/>
      </w:pPr>
      <w:r>
        <w:rPr>
          <w:rFonts w:ascii="仿宋_GB2312" w:hAnsi="仿宋_GB2312" w:cs="仿宋_GB2312" w:eastAsia="仿宋_GB2312"/>
        </w:rPr>
        <w:t>2、财务状况：法人提供经审计的2024年度或2025年度完整的财务报告，应满足以下要求：须提供会计师事务所出具的审计报告复印件,复印件至少须包括报告正文、资产负债表、现金流量表、利润表、附注和会计师事务所营业执照、事务所执业证书、会计师注册证书，报告正文应当有会计师事务所公章和2名注册会计师的签字及盖章。（成立时间至响应文件递交截止时间不足一年的可提供成立后任意时段的资产负债表）或响应文件递交截止时间前六个月内基本账户银行出具的资信证明或财政部门认可的政府采购专业担保机构出具的投标担保函。注：提供资信证明的，必须提供资信证明全部页以及基本户信息（提供开户许可证或提供基本银行账户信息），银行出具的存款证明不能代替资信证明，存款证明无效；供应商需在项目电子化交易系统中按要求上传相应证明文件并进行电子签章；</w:t>
      </w:r>
    </w:p>
    <w:p>
      <w:pPr>
        <w:pStyle w:val="null3"/>
      </w:pPr>
      <w:r>
        <w:rPr>
          <w:rFonts w:ascii="仿宋_GB2312" w:hAnsi="仿宋_GB2312" w:cs="仿宋_GB2312" w:eastAsia="仿宋_GB2312"/>
        </w:rPr>
        <w:t>3、社保缴纳证明：截止投标时间前六个月内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4、税收缴纳证明：截止投标时间前六个月内任意一个月的纳税证明或完税证明（个人所得税除外的任意税种），纳税证明或完税证明上应有代收机构或税务机关的公章或业务专用章；依法免税的投标人应提供相关文件证明（复印件加盖投标人公章）；供应商需在项目电子化交易系统中按要求上传相应证明文件并进行电子签章；</w:t>
      </w:r>
    </w:p>
    <w:p>
      <w:pPr>
        <w:pStyle w:val="null3"/>
      </w:pPr>
      <w:r>
        <w:rPr>
          <w:rFonts w:ascii="仿宋_GB2312" w:hAnsi="仿宋_GB2312" w:cs="仿宋_GB2312" w:eastAsia="仿宋_GB2312"/>
        </w:rPr>
        <w:t>5、信用主体查询及声明：供应商未被列入“信用中国”网站（www.creditchina.gov.cn）记录失信被执行人；不处于中国政府采购网（www.ccgp.gov.cn）政府采购严重违法失信行为信息记录中的禁止参加政府采购活动期间；供应商应提供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p>
      <w:pPr>
        <w:pStyle w:val="null3"/>
      </w:pPr>
      <w:r>
        <w:rPr>
          <w:rFonts w:ascii="仿宋_GB2312" w:hAnsi="仿宋_GB2312" w:cs="仿宋_GB2312" w:eastAsia="仿宋_GB2312"/>
        </w:rPr>
        <w:t>6、提供具有履行本项目合同所必需的设备和专业能力的承诺：提供具有履行本项目合同所必需的设备和专业能力的承诺；供应商需在项目电子化交易系统中按要求上传相应证明文件并进行电子签章。（格式自拟）</w:t>
      </w:r>
    </w:p>
    <w:p>
      <w:pPr>
        <w:pStyle w:val="null3"/>
      </w:pPr>
      <w:r>
        <w:rPr>
          <w:rFonts w:ascii="仿宋_GB2312" w:hAnsi="仿宋_GB2312" w:cs="仿宋_GB2312" w:eastAsia="仿宋_GB2312"/>
        </w:rPr>
        <w:t>7、声明函：本项目不接受联合体投标；单位负责人为同一人或者存在控股、管理关系的不同单位，不得参加同一项目的投标；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蒲城县城市管理执法局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陕西省渭南市蒲城县长乐路与东环路十字向东50米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杜陕青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0913-7206926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石雨鑫、刘菲、李瑜、张丰利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029-81213967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供应商在领取《中标通知书》之前，向采购代理机构一次付清招标代理服务费。采购代理服务费的金额参照原计价格[2002]1980号文件、发改价格[2011]534号文件的规定，以中标价为基数,计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蒲城县城市管理执法局</w:t>
      </w:r>
      <w:r>
        <w:rPr>
          <w:rFonts w:ascii="仿宋_GB2312" w:hAnsi="仿宋_GB2312" w:cs="仿宋_GB2312" w:eastAsia="仿宋_GB2312"/>
        </w:rPr>
        <w:t>和</w:t>
      </w:r>
      <w:r>
        <w:rPr>
          <w:rFonts w:ascii="仿宋_GB2312" w:hAnsi="仿宋_GB2312" w:cs="仿宋_GB2312" w:eastAsia="仿宋_GB2312"/>
        </w:rPr>
        <w:t>瑞恒项目管理有限公司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蒲城县城市管理执法局</w:t>
      </w:r>
      <w:r>
        <w:rPr>
          <w:rFonts w:ascii="仿宋_GB2312" w:hAnsi="仿宋_GB2312" w:cs="仿宋_GB2312" w:eastAsia="仿宋_GB2312"/>
        </w:rPr>
        <w:t>负责解释。除上述招标文件内容，其他内容由</w:t>
      </w:r>
      <w:r>
        <w:rPr>
          <w:rFonts w:ascii="仿宋_GB2312" w:hAnsi="仿宋_GB2312" w:cs="仿宋_GB2312" w:eastAsia="仿宋_GB2312"/>
        </w:rPr>
        <w:t>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蒲城县城市管理执法局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瑞恒项目管理有限公司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按照采购文件及合同要求执行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联系人：瑞恒项目管理有限公司招标部</w:t>
      </w:r>
    </w:p>
    <w:p>
      <w:pPr>
        <w:pStyle w:val="null3"/>
      </w:pPr>
      <w:r>
        <w:rPr>
          <w:rFonts w:ascii="仿宋_GB2312" w:hAnsi="仿宋_GB2312" w:cs="仿宋_GB2312" w:eastAsia="仿宋_GB2312"/>
        </w:rPr>
        <w:t>联系电话：029-81213967</w:t>
      </w:r>
    </w:p>
    <w:p>
      <w:pPr>
        <w:pStyle w:val="null3"/>
      </w:pPr>
      <w:r>
        <w:rPr>
          <w:rFonts w:ascii="仿宋_GB2312" w:hAnsi="仿宋_GB2312" w:cs="仿宋_GB2312" w:eastAsia="仿宋_GB2312"/>
        </w:rPr>
        <w:t>地址：陕西省西安市曲江新区雁翔路3269号旺座曲江D座30层3001号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紫荆公园日常管护，保障公园正常运转，提升园区景观品质，管护服务主要内容为园区内绿化绿植养护（修剪、浇水、病虫害防治、施肥等）、环境卫生保洁、设施设备日常维护、秩序安全管理、水面保洁及安全管理和应急处理等方面。具体内容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2,300,000.00</w:t>
      </w:r>
    </w:p>
    <w:p>
      <w:pPr>
        <w:pStyle w:val="null3"/>
      </w:pPr>
      <w:r>
        <w:rPr>
          <w:rFonts w:ascii="仿宋_GB2312" w:hAnsi="仿宋_GB2312" w:cs="仿宋_GB2312" w:eastAsia="仿宋_GB2312"/>
        </w:rPr>
        <w:t>采购包最高限价（元）: 2,300,000.00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公园日常养护</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标的名称：公园日常养护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2"/>
              <w:gridCol w:w="479"/>
              <w:gridCol w:w="351"/>
              <w:gridCol w:w="565"/>
              <w:gridCol w:w="941"/>
            </w:tblGrid>
            <w:tr>
              <w:tc>
                <w:tcPr>
                  <w:tcW w:type="dxa" w:w="2538"/>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both"/>
                  </w:pPr>
                  <w:r>
                    <w:rPr>
                      <w:rFonts w:ascii="仿宋_GB2312" w:hAnsi="仿宋_GB2312" w:cs="仿宋_GB2312" w:eastAsia="仿宋_GB2312"/>
                      <w:sz w:val="28"/>
                      <w:color w:val="000000"/>
                    </w:rPr>
                    <w:t>一、项目名称：</w:t>
                  </w:r>
                  <w:r>
                    <w:rPr>
                      <w:rFonts w:ascii="仿宋_GB2312" w:hAnsi="仿宋_GB2312" w:cs="仿宋_GB2312" w:eastAsia="仿宋_GB2312"/>
                      <w:sz w:val="28"/>
                      <w:color w:val="000000"/>
                    </w:rPr>
                    <w:t>2026年紫荆公园日常管护项目</w:t>
                  </w:r>
                </w:p>
                <w:p>
                  <w:pPr>
                    <w:pStyle w:val="null3"/>
                    <w:jc w:val="both"/>
                  </w:pPr>
                  <w:r>
                    <w:rPr>
                      <w:rFonts w:ascii="仿宋_GB2312" w:hAnsi="仿宋_GB2312" w:cs="仿宋_GB2312" w:eastAsia="仿宋_GB2312"/>
                      <w:sz w:val="28"/>
                      <w:color w:val="000000"/>
                    </w:rPr>
                    <w:t>二、项目主要服务内容</w:t>
                  </w:r>
                </w:p>
              </w:tc>
            </w:tr>
            <w:tr>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4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p>
              </w:tc>
              <w:tc>
                <w:tcPr>
                  <w:tcW w:type="dxa" w:w="3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需要数量</w:t>
                  </w:r>
                  <w:r>
                    <w:br/>
                  </w:r>
                  <w:r>
                    <w:rPr>
                      <w:rFonts w:ascii="仿宋_GB2312" w:hAnsi="仿宋_GB2312" w:cs="仿宋_GB2312" w:eastAsia="仿宋_GB2312"/>
                      <w:sz w:val="24"/>
                      <w:b/>
                      <w:color w:val="000000"/>
                    </w:rPr>
                    <w:t>（人）</w:t>
                  </w:r>
                </w:p>
              </w:tc>
              <w:tc>
                <w:tcPr>
                  <w:tcW w:type="dxa" w:w="5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工作</w:t>
                  </w:r>
                  <w:r>
                    <w:rPr>
                      <w:rFonts w:ascii="仿宋_GB2312" w:hAnsi="仿宋_GB2312" w:cs="仿宋_GB2312" w:eastAsia="仿宋_GB2312"/>
                      <w:sz w:val="24"/>
                      <w:b/>
                      <w:color w:val="000000"/>
                    </w:rPr>
                    <w:t>职责</w:t>
                  </w:r>
                </w:p>
              </w:tc>
              <w:tc>
                <w:tcPr>
                  <w:tcW w:type="dxa" w:w="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工作内容</w:t>
                  </w:r>
                </w:p>
              </w:tc>
            </w:tr>
            <w:tr>
              <w:tc>
                <w:tcPr>
                  <w:tcW w:type="dxa" w:w="253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安全管理</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安全管理</w:t>
                  </w:r>
                </w:p>
              </w:tc>
              <w:tc>
                <w:tcPr>
                  <w:tcW w:type="dxa" w:w="3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5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安全巡逻</w:t>
                  </w:r>
                </w:p>
              </w:tc>
              <w:tc>
                <w:tcPr>
                  <w:tcW w:type="dxa" w:w="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对园内及水系等重点区域的安全进行巡逻排查。</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门卫</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门卫</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保障公园各出入口大门的开启和关闭及区域内的保洁和安全</w:t>
                  </w:r>
                </w:p>
              </w:tc>
            </w:tr>
            <w:tr>
              <w:tc>
                <w:tcPr>
                  <w:tcW w:type="dxa" w:w="253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保洁</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园内</w:t>
                  </w:r>
                  <w:r>
                    <w:rPr>
                      <w:rFonts w:ascii="仿宋_GB2312" w:hAnsi="仿宋_GB2312" w:cs="仿宋_GB2312" w:eastAsia="仿宋_GB2312"/>
                      <w:sz w:val="24"/>
                      <w:color w:val="000000"/>
                    </w:rPr>
                    <w:t>日常</w:t>
                  </w:r>
                  <w:r>
                    <w:rPr>
                      <w:rFonts w:ascii="仿宋_GB2312" w:hAnsi="仿宋_GB2312" w:cs="仿宋_GB2312" w:eastAsia="仿宋_GB2312"/>
                      <w:sz w:val="24"/>
                      <w:color w:val="000000"/>
                    </w:rPr>
                    <w:t>保洁</w:t>
                  </w:r>
                </w:p>
              </w:tc>
              <w:tc>
                <w:tcPr>
                  <w:tcW w:type="dxa" w:w="3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5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园内卫生</w:t>
                  </w:r>
                </w:p>
              </w:tc>
              <w:tc>
                <w:tcPr>
                  <w:tcW w:type="dxa" w:w="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绿地枯枝落叶随有随清；园内道路每日清洗，垃圾日产日清。</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公厕保洁</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公厕管理及日常保洁清扫</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公厕每日保洁</w:t>
                  </w:r>
                  <w:r>
                    <w:rPr>
                      <w:rFonts w:ascii="仿宋_GB2312" w:hAnsi="仿宋_GB2312" w:cs="仿宋_GB2312" w:eastAsia="仿宋_GB2312"/>
                      <w:sz w:val="24"/>
                      <w:color w:val="000000"/>
                    </w:rPr>
                    <w:t>≥3次，无异味、无污渍。</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垃圾外运</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垃圾处理</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自行垃圾处理</w:t>
                  </w:r>
                </w:p>
              </w:tc>
            </w:tr>
            <w:tr>
              <w:tc>
                <w:tcPr>
                  <w:tcW w:type="dxa" w:w="253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绿化养护</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病虫害防治</w:t>
                  </w:r>
                </w:p>
              </w:tc>
              <w:tc>
                <w:tcPr>
                  <w:tcW w:type="dxa" w:w="3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5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打药</w:t>
                  </w:r>
                </w:p>
              </w:tc>
              <w:tc>
                <w:tcPr>
                  <w:tcW w:type="dxa" w:w="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3阶段（每阶段2-3次），不同季节病虫害的防治，含</w:t>
                  </w:r>
                  <w:r>
                    <w:rPr>
                      <w:rFonts w:ascii="仿宋_GB2312" w:hAnsi="仿宋_GB2312" w:cs="仿宋_GB2312" w:eastAsia="仿宋_GB2312"/>
                      <w:sz w:val="24"/>
                      <w:color w:val="000000"/>
                    </w:rPr>
                    <w:t>药剂</w:t>
                  </w:r>
                  <w:r>
                    <w:rPr>
                      <w:rFonts w:ascii="仿宋_GB2312" w:hAnsi="仿宋_GB2312" w:cs="仿宋_GB2312" w:eastAsia="仿宋_GB2312"/>
                      <w:sz w:val="24"/>
                      <w:color w:val="000000"/>
                    </w:rPr>
                    <w:t>、人工。</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修剪</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树木修剪</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乔木（下垂枝、膛内枝、枯枝、死枝等）的修剪；</w:t>
                  </w:r>
                  <w:r>
                    <w:rPr>
                      <w:rFonts w:ascii="仿宋_GB2312" w:hAnsi="仿宋_GB2312" w:cs="仿宋_GB2312" w:eastAsia="仿宋_GB2312"/>
                      <w:sz w:val="24"/>
                      <w:color w:val="000000"/>
                    </w:rPr>
                    <w:t>草坪修剪</w:t>
                  </w:r>
                  <w:r>
                    <w:rPr>
                      <w:rFonts w:ascii="仿宋_GB2312" w:hAnsi="仿宋_GB2312" w:cs="仿宋_GB2312" w:eastAsia="仿宋_GB2312"/>
                      <w:sz w:val="24"/>
                      <w:color w:val="000000"/>
                    </w:rPr>
                    <w:t>整齐；</w:t>
                  </w:r>
                  <w:r>
                    <w:rPr>
                      <w:rFonts w:ascii="仿宋_GB2312" w:hAnsi="仿宋_GB2312" w:cs="仿宋_GB2312" w:eastAsia="仿宋_GB2312"/>
                      <w:sz w:val="24"/>
                      <w:color w:val="000000"/>
                    </w:rPr>
                    <w:t>绿篱修剪</w:t>
                  </w:r>
                  <w:r>
                    <w:rPr>
                      <w:rFonts w:ascii="仿宋_GB2312" w:hAnsi="仿宋_GB2312" w:cs="仿宋_GB2312" w:eastAsia="仿宋_GB2312"/>
                      <w:sz w:val="24"/>
                      <w:color w:val="000000"/>
                    </w:rPr>
                    <w:t>平整。</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水肥管理</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浇水、施肥</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浇水应浇透，无积水烂根；适时对苗木施肥。</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树木涂白</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树木涂白</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涂白</w:t>
                  </w:r>
                  <w:r>
                    <w:rPr>
                      <w:rFonts w:ascii="仿宋_GB2312" w:hAnsi="仿宋_GB2312" w:cs="仿宋_GB2312" w:eastAsia="仿宋_GB2312"/>
                      <w:sz w:val="24"/>
                      <w:color w:val="000000"/>
                    </w:rPr>
                    <w:t>1次</w:t>
                  </w:r>
                  <w:r>
                    <w:rPr>
                      <w:rFonts w:ascii="仿宋_GB2312" w:hAnsi="仿宋_GB2312" w:cs="仿宋_GB2312" w:eastAsia="仿宋_GB2312"/>
                      <w:sz w:val="24"/>
                      <w:color w:val="000000"/>
                    </w:rPr>
                    <w:t>。</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节假日摆花</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配合做好园内花钵的选址及撤场工作</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配合摆放及撤离</w:t>
                  </w:r>
                </w:p>
              </w:tc>
            </w:tr>
            <w:tr>
              <w:tc>
                <w:tcPr>
                  <w:tcW w:type="dxa" w:w="253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日常维护、维修管理</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47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日常</w:t>
                  </w:r>
                  <w:r>
                    <w:rPr>
                      <w:rFonts w:ascii="仿宋_GB2312" w:hAnsi="仿宋_GB2312" w:cs="仿宋_GB2312" w:eastAsia="仿宋_GB2312"/>
                      <w:sz w:val="24"/>
                      <w:color w:val="000000"/>
                    </w:rPr>
                    <w:t>管理</w:t>
                  </w:r>
                </w:p>
              </w:tc>
              <w:tc>
                <w:tcPr>
                  <w:tcW w:type="dxa" w:w="35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56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管理工作</w:t>
                  </w:r>
                </w:p>
              </w:tc>
              <w:tc>
                <w:tcPr>
                  <w:tcW w:type="dxa" w:w="94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负责紫荆公园内人员、设备、材料的管理</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p>
              </w:tc>
              <w:tc>
                <w:tcPr>
                  <w:tcW w:type="dxa" w:w="4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园内设备</w:t>
                  </w:r>
                  <w:r>
                    <w:rPr>
                      <w:rFonts w:ascii="仿宋_GB2312" w:hAnsi="仿宋_GB2312" w:cs="仿宋_GB2312" w:eastAsia="仿宋_GB2312"/>
                      <w:sz w:val="24"/>
                      <w:color w:val="000000"/>
                    </w:rPr>
                    <w:t>及设施</w:t>
                  </w:r>
                  <w:r>
                    <w:rPr>
                      <w:rFonts w:ascii="仿宋_GB2312" w:hAnsi="仿宋_GB2312" w:cs="仿宋_GB2312" w:eastAsia="仿宋_GB2312"/>
                      <w:sz w:val="24"/>
                      <w:color w:val="000000"/>
                    </w:rPr>
                    <w:t>维修</w:t>
                  </w:r>
                </w:p>
              </w:tc>
              <w:tc>
                <w:tcPr>
                  <w:tcW w:type="dxa" w:w="3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5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维修及损耗</w:t>
                  </w:r>
                </w:p>
              </w:tc>
              <w:tc>
                <w:tcPr>
                  <w:tcW w:type="dxa" w:w="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路灯、座椅、标识牌、围栏等完好率</w:t>
                  </w:r>
                  <w:r>
                    <w:rPr>
                      <w:rFonts w:ascii="仿宋_GB2312" w:hAnsi="仿宋_GB2312" w:cs="仿宋_GB2312" w:eastAsia="仿宋_GB2312"/>
                      <w:sz w:val="24"/>
                    </w:rPr>
                    <w:t>≥98%；</w:t>
                  </w:r>
                  <w:r>
                    <w:rPr>
                      <w:rFonts w:ascii="仿宋_GB2312" w:hAnsi="仿宋_GB2312" w:cs="仿宋_GB2312" w:eastAsia="仿宋_GB2312"/>
                      <w:sz w:val="24"/>
                    </w:rPr>
                    <w:t>维修材料及服务费用单次单件报价小于等于</w:t>
                  </w:r>
                  <w:r>
                    <w:rPr>
                      <w:rFonts w:ascii="仿宋_GB2312" w:hAnsi="仿宋_GB2312" w:cs="仿宋_GB2312" w:eastAsia="仿宋_GB2312"/>
                      <w:sz w:val="24"/>
                    </w:rPr>
                    <w:t>1000元的自行维修及更换，大于1000元的上报相关管理股室审批。（</w:t>
                  </w:r>
                  <w:r>
                    <w:rPr>
                      <w:rFonts w:ascii="仿宋_GB2312" w:hAnsi="仿宋_GB2312" w:cs="仿宋_GB2312" w:eastAsia="仿宋_GB2312"/>
                      <w:sz w:val="24"/>
                      <w:color w:val="000000"/>
                    </w:rPr>
                    <w:t>详见招标文件服务内容。</w:t>
                  </w:r>
                  <w:r>
                    <w:rPr>
                      <w:rFonts w:ascii="仿宋_GB2312" w:hAnsi="仿宋_GB2312" w:cs="仿宋_GB2312" w:eastAsia="仿宋_GB2312"/>
                      <w:sz w:val="24"/>
                      <w:color w:val="000000"/>
                    </w:rPr>
                    <w:t>）</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设备工具、油料</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设备</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打草机</w:t>
                  </w:r>
                  <w:r>
                    <w:rPr>
                      <w:rFonts w:ascii="仿宋_GB2312" w:hAnsi="仿宋_GB2312" w:cs="仿宋_GB2312" w:eastAsia="仿宋_GB2312"/>
                      <w:sz w:val="24"/>
                      <w:color w:val="000000"/>
                    </w:rPr>
                    <w:t>6台、绿篱修剪机6台、轻型扫地车1辆、洒水车1辆、垃圾清运车2辆、打药设备车1台</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水、电安全</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水电工</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负责园内用水电等公共安全。</w:t>
                  </w:r>
                </w:p>
              </w:tc>
            </w:tr>
            <w:tr>
              <w:tc>
                <w:tcPr>
                  <w:tcW w:type="dxa" w:w="253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其它保障服务</w:t>
                  </w:r>
                </w:p>
              </w:tc>
            </w:tr>
            <w:tr>
              <w:tc>
                <w:tcPr>
                  <w:tcW w:type="dxa" w:w="20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4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应急保障服务</w:t>
                  </w:r>
                </w:p>
              </w:tc>
              <w:tc>
                <w:tcPr>
                  <w:tcW w:type="dxa" w:w="3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5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应急预案的制定与现场的及时处置</w:t>
                  </w:r>
                </w:p>
              </w:tc>
              <w:tc>
                <w:tcPr>
                  <w:tcW w:type="dxa" w:w="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极端天气应急预案，暴雨</w:t>
                  </w:r>
                  <w:r>
                    <w:rPr>
                      <w:rFonts w:ascii="仿宋_GB2312" w:hAnsi="仿宋_GB2312" w:cs="仿宋_GB2312" w:eastAsia="仿宋_GB2312"/>
                      <w:sz w:val="24"/>
                      <w:color w:val="000000"/>
                    </w:rPr>
                    <w:t>/大风/暴雪等极端天气及时处置</w:t>
                  </w:r>
                </w:p>
              </w:tc>
            </w:tr>
          </w:tbl>
          <w:p>
            <w:pPr>
              <w:pStyle w:val="null3"/>
              <w:jc w:val="both"/>
            </w:pPr>
            <w:r>
              <w:rPr>
                <w:rFonts w:ascii="仿宋_GB2312" w:hAnsi="仿宋_GB2312" w:cs="仿宋_GB2312" w:eastAsia="仿宋_GB2312"/>
                <w:sz w:val="28"/>
                <w:color w:val="000000"/>
              </w:rPr>
              <w:t>三、服务详细要求及标准：</w:t>
            </w:r>
          </w:p>
          <w:p>
            <w:pPr>
              <w:pStyle w:val="null3"/>
              <w:jc w:val="both"/>
            </w:pPr>
            <w:r>
              <w:rPr>
                <w:rFonts w:ascii="仿宋_GB2312" w:hAnsi="仿宋_GB2312" w:cs="仿宋_GB2312" w:eastAsia="仿宋_GB2312"/>
                <w:sz w:val="28"/>
                <w:color w:val="000000"/>
              </w:rPr>
              <w:t>1、园内保洁：</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1）含道路及广场清扫、树叶清扫、垃圾箱、灯杆、宣传栏、标志牌及健身器械的抹洗；</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2）卫生间、管理房建筑物以及廊亭过道的卫生保洁及拖抹；</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3）园内道路的冲洗（根据天气情况，未上冻前保证每周不少于三次道路冲洗）；</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4）垃圾的清理：对园内的明爆垃圾、落叶等进行清理，并日产日清。</w:t>
            </w:r>
          </w:p>
          <w:p>
            <w:pPr>
              <w:pStyle w:val="null3"/>
              <w:jc w:val="both"/>
            </w:pPr>
            <w:r>
              <w:rPr>
                <w:rFonts w:ascii="仿宋_GB2312" w:hAnsi="仿宋_GB2312" w:cs="仿宋_GB2312" w:eastAsia="仿宋_GB2312"/>
                <w:sz w:val="28"/>
                <w:color w:val="000000"/>
              </w:rPr>
              <w:t>2、修剪及除草：园内乔木（下垂枝、膛内枝、枯枝、死枝等）的修剪；草坪修剪整齐；绿篱修剪平整。</w:t>
            </w:r>
          </w:p>
          <w:p>
            <w:pPr>
              <w:pStyle w:val="null3"/>
              <w:jc w:val="both"/>
            </w:pPr>
            <w:r>
              <w:rPr>
                <w:rFonts w:ascii="仿宋_GB2312" w:hAnsi="仿宋_GB2312" w:cs="仿宋_GB2312" w:eastAsia="仿宋_GB2312"/>
                <w:sz w:val="28"/>
                <w:color w:val="000000"/>
              </w:rPr>
              <w:t>3、浇水、施肥：根据天气的旱涝程度，对园区的乔木及绿篱进行浇水灌溉。适时对苗木进行施肥。</w:t>
            </w:r>
          </w:p>
          <w:p>
            <w:pPr>
              <w:pStyle w:val="null3"/>
              <w:jc w:val="both"/>
            </w:pPr>
            <w:r>
              <w:rPr>
                <w:rFonts w:ascii="仿宋_GB2312" w:hAnsi="仿宋_GB2312" w:cs="仿宋_GB2312" w:eastAsia="仿宋_GB2312"/>
                <w:sz w:val="28"/>
                <w:color w:val="000000"/>
              </w:rPr>
              <w:t>4、病虫害防治：根据不同季节发生的病虫害，制定防治方案并组织实施病虫害打药。</w:t>
            </w:r>
          </w:p>
          <w:p>
            <w:pPr>
              <w:pStyle w:val="null3"/>
              <w:jc w:val="both"/>
            </w:pPr>
            <w:r>
              <w:rPr>
                <w:rFonts w:ascii="仿宋_GB2312" w:hAnsi="仿宋_GB2312" w:cs="仿宋_GB2312" w:eastAsia="仿宋_GB2312"/>
                <w:sz w:val="28"/>
                <w:color w:val="000000"/>
              </w:rPr>
              <w:t>5、树木涂白：冬季对园区内的所有乔木进行涂白。</w:t>
            </w:r>
          </w:p>
          <w:p>
            <w:pPr>
              <w:pStyle w:val="null3"/>
              <w:jc w:val="both"/>
            </w:pPr>
            <w:r>
              <w:rPr>
                <w:rFonts w:ascii="仿宋_GB2312" w:hAnsi="仿宋_GB2312" w:cs="仿宋_GB2312" w:eastAsia="仿宋_GB2312"/>
                <w:sz w:val="28"/>
                <w:color w:val="000000"/>
              </w:rPr>
              <w:t>6、维修及更换：含卫生间及园区内所有水龙头、下水道管道、脚踏阀、小便池电子感应器、灯管、灯泡、路灯的时控开关、控制器、灭蚊灯、各类潜水泵、喷灌、喷泉水泵、循环泵、纱窗以及各类配电箱的维修更换、各种管道的疏通等公共配套设施的维修及更换（维修材料及服务费用单次单件报价小于等于1000元的自行维修及更换，大于1000元的上报相关管理股室审批）。</w:t>
            </w:r>
          </w:p>
          <w:p>
            <w:pPr>
              <w:pStyle w:val="null3"/>
              <w:jc w:val="both"/>
            </w:pPr>
            <w:r>
              <w:rPr>
                <w:rFonts w:ascii="仿宋_GB2312" w:hAnsi="仿宋_GB2312" w:cs="仿宋_GB2312" w:eastAsia="仿宋_GB2312"/>
                <w:sz w:val="28"/>
                <w:color w:val="000000"/>
              </w:rPr>
              <w:t>7、负责园区内的一切安全（含湖面、河道、用电、用水、以及防汛排涝、不明火源等安全责任事故）。</w:t>
            </w:r>
          </w:p>
          <w:p>
            <w:pPr>
              <w:pStyle w:val="null3"/>
              <w:jc w:val="both"/>
            </w:pPr>
            <w:r>
              <w:rPr>
                <w:rFonts w:ascii="仿宋_GB2312" w:hAnsi="仿宋_GB2312" w:cs="仿宋_GB2312" w:eastAsia="仿宋_GB2312"/>
                <w:sz w:val="28"/>
                <w:color w:val="000000"/>
              </w:rPr>
              <w:t>8、本项目拟派特殊岗位需要持证上岗。</w:t>
            </w:r>
          </w:p>
          <w:p>
            <w:pPr>
              <w:pStyle w:val="null3"/>
              <w:jc w:val="both"/>
            </w:pPr>
            <w:r>
              <w:rPr>
                <w:rFonts w:ascii="仿宋_GB2312" w:hAnsi="仿宋_GB2312" w:cs="仿宋_GB2312" w:eastAsia="仿宋_GB2312"/>
                <w:sz w:val="28"/>
                <w:color w:val="000000"/>
              </w:rPr>
              <w:t>9、所需的设备由中标单位提供。</w:t>
            </w:r>
          </w:p>
          <w:p>
            <w:pPr>
              <w:pStyle w:val="null3"/>
              <w:jc w:val="both"/>
            </w:pPr>
            <w:r>
              <w:rPr>
                <w:rFonts w:ascii="仿宋_GB2312" w:hAnsi="仿宋_GB2312" w:cs="仿宋_GB2312" w:eastAsia="仿宋_GB2312"/>
                <w:sz w:val="28"/>
                <w:color w:val="000000"/>
              </w:rPr>
              <w:t>四、服务期限：</w:t>
            </w:r>
            <w:r>
              <w:rPr>
                <w:rFonts w:ascii="仿宋_GB2312" w:hAnsi="仿宋_GB2312" w:cs="仿宋_GB2312" w:eastAsia="仿宋_GB2312"/>
                <w:sz w:val="28"/>
                <w:color w:val="000000"/>
              </w:rPr>
              <w:t>1年</w:t>
            </w:r>
          </w:p>
          <w:p>
            <w:pPr>
              <w:pStyle w:val="null3"/>
              <w:jc w:val="both"/>
            </w:pPr>
            <w:r>
              <w:rPr>
                <w:rFonts w:ascii="仿宋_GB2312" w:hAnsi="仿宋_GB2312" w:cs="仿宋_GB2312" w:eastAsia="仿宋_GB2312"/>
                <w:sz w:val="28"/>
                <w:color w:val="000000"/>
              </w:rPr>
              <w:t>五、付款方式：合同签订后，供应商向采购方开具增值税发票，采购方收到发票后在</w:t>
            </w:r>
            <w:r>
              <w:rPr>
                <w:rFonts w:ascii="仿宋_GB2312" w:hAnsi="仿宋_GB2312" w:cs="仿宋_GB2312" w:eastAsia="仿宋_GB2312"/>
                <w:sz w:val="28"/>
                <w:color w:val="000000"/>
              </w:rPr>
              <w:t>10个工作日内向供应商支付合同价款的40%；服务期满验收合格后，在10个工作日内采购方支付供应商合同总价款的剩余款项。</w:t>
            </w:r>
          </w:p>
          <w:p>
            <w:pPr>
              <w:pStyle w:val="null3"/>
              <w:jc w:val="both"/>
            </w:pPr>
            <w:r>
              <w:rPr>
                <w:rFonts w:ascii="仿宋_GB2312" w:hAnsi="仿宋_GB2312" w:cs="仿宋_GB2312" w:eastAsia="仿宋_GB2312"/>
                <w:sz w:val="28"/>
                <w:color w:val="000000"/>
              </w:rPr>
              <w:t>六、验收交付标准和方法：</w:t>
            </w:r>
          </w:p>
          <w:p>
            <w:pPr>
              <w:pStyle w:val="null3"/>
              <w:jc w:val="both"/>
            </w:pPr>
            <w:r>
              <w:rPr>
                <w:rFonts w:ascii="仿宋_GB2312" w:hAnsi="仿宋_GB2312" w:cs="仿宋_GB2312" w:eastAsia="仿宋_GB2312"/>
                <w:sz w:val="28"/>
                <w:color w:val="000000"/>
              </w:rPr>
              <w:t>1、验收依据：以本项目政府采购合同、采购文件、供应商的响应文件及承诺为唯一依据。</w:t>
            </w:r>
          </w:p>
          <w:p>
            <w:pPr>
              <w:pStyle w:val="null3"/>
              <w:jc w:val="both"/>
            </w:pPr>
            <w:r>
              <w:rPr>
                <w:rFonts w:ascii="仿宋_GB2312" w:hAnsi="仿宋_GB2312" w:cs="仿宋_GB2312" w:eastAsia="仿宋_GB2312"/>
                <w:sz w:val="28"/>
                <w:color w:val="000000"/>
              </w:rPr>
              <w:t>2、验收方式：采用“日常考核 +月度检查+期满综合验收”相结合的方式。（1）日常考核：采购人定期对园内卫生及管护情况进行检查巡查，发现问题现场指出并让服务企业及时整改。（2）月度检查：每月由双方共同进行一次全面检查，形成书面记录，对发现问题限期整改。（3）期满综合验收：合同期满前30日内，由采购人组织验收，并出具验收报告单。</w:t>
            </w:r>
          </w:p>
          <w:p>
            <w:pPr>
              <w:pStyle w:val="null3"/>
              <w:jc w:val="both"/>
            </w:pPr>
            <w:r>
              <w:rPr>
                <w:rFonts w:ascii="仿宋_GB2312" w:hAnsi="仿宋_GB2312" w:cs="仿宋_GB2312" w:eastAsia="仿宋_GB2312"/>
                <w:sz w:val="28"/>
                <w:color w:val="000000"/>
              </w:rPr>
              <w:t>3、验收内容：（1）文件资料：日志、巡查记录、维修记录、管护记录资料等齐全、真实。（2）现场核查时卫生、绿化、设施、秩序等符合合同约定标准。</w:t>
            </w:r>
          </w:p>
          <w:p>
            <w:pPr>
              <w:pStyle w:val="null3"/>
              <w:jc w:val="both"/>
            </w:pPr>
            <w:r>
              <w:rPr>
                <w:rFonts w:ascii="仿宋_GB2312" w:hAnsi="仿宋_GB2312" w:cs="仿宋_GB2312" w:eastAsia="仿宋_GB2312"/>
                <w:sz w:val="28"/>
                <w:color w:val="000000"/>
              </w:rPr>
              <w:t>4、验收结果：由专家验收小组出具《履约验收报告》，作为付款及续签合同的关键依据。</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自行安排符合项目完成所需人员。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根据现场需求自行配备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1.验收依据：以本项目政府采购合同、采购文件、供应商的响应文件及承诺为唯一依据。 2. 验收方式：采用“日常考核 +月度检查+期满综合验收”相结合的方式。（1）日常考核：采购人定期对园内卫生及管护情况进行检查巡查，发现问题现场指出并让服务企业及时整改。（2）月度检查：每月由双方共同进行一次全面检查，形成书面记录，对发现问题限期整改。（3）期满综合验收：合同期满前30日内，由采购人组织验收，并出具验收报告单。 3.验收内容： （1）文件资料：日志、巡查记录、维修记录、管护记录资料等齐全、真实。（2）现场核查时卫生、绿化、设施、秩序等符合合同约定标准。 4.验收结果：由专家验收小组出具《履约验收报告》，作为付款及续签合同的关键依据。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合同签订后，供应方向采购方开具增值税发票，采购方收到发票后在10个工作日内向供应商支付合同价款的40%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服务期满验收合格后，在10个工作日内采购方支付供应商合同总价款的剩余款项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合同执行中发生争议的，当事人双方应协商解决。协商达不成一致时，可向采购人所在地人民法院提起诉讼。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1.采购标的对应的中小企业划分标准所属行业为 其他未列明行业。 2.本项目专门面向中小企业采购。3.本项目需要落实的政府采购政策：（1）财政部、工业和信息化部关于印发《政府采购促进中小企业发展管理办法》的通知-财库〔2020〕46号；（2）关于进一步加大政府采购支持中小企业力度的通知-财库〔2022〕19号；（3）财政部 司法部关于政府采购支持监狱企业发展有关问题的通知-财库〔2014〕68号；（4）财政部 民政部 中国残疾人联合会关于促进残疾人就业政府采购政策的通知-财库〔2017〕141号；（5）关于调整优化节能产品、环境标志产品政府采购执行机制的通知-财库〔2019〕9号；（6）财政部生态 环境部关于印发环境标志产品政府采购品目清单的通知-财库〔2019〕18号；（7）财政 部发展改革委关于印发节能产品政府采购品目清单的通知-财库〔2019〕19号；（8）财政部 农业农村部 国家乡村振兴局关于运用政府采购政策支持乡村产业振兴的通知-财库〔2021〕19 号；（9）财政部、农业农村部、国家乡村振兴局、中华全国供销合作总社关于印发《关于深入开展政府采购脱贫地区农副产品工作推进乡村产业振兴的实施意见》的通知-财库〔2021〕20号；（10）陕西省财政厅关于落实政府采购支持中小企业政策有关事项的通知-陕财办采函〔2022〕10 号；（11）陕西省财政厅关于进一步加强政府绿色采购有关问题的通知-陕财办采〔2021〕29号；（12）陕西省财政厅关于印发《陕西省中小企业政府采购信用融资办法》-陕财办采〔2018〕23号（13）陕西省财政厅关于加快推进我省中小企业政府采购信用融资工作的通知-陕财办采〔2020〕15号；（14）陕西省财政厅 中国人民银行西安分行关于深入推进政府采购信用融资业务的通知-陕财办采〔2023〕5号；（15）国务院办公厅关于在政府采购中实施本国产品标准及相关政策的通知国办发〔2025〕34号；（16）如有最新颁布的政府采购政策，按最新的文件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法人提供经审计的2024年度或2025年度完整的财务报告，应满足以下要求：须提供会计师事务所出具的审计报告复印件,复印件至少须包括报告正文、资产负债表、现金流量表、利润表、附注和会计师事务所营业执照、事务所执业证书、会计师注册证书，报告正文应当有会计师事务所公章和2名注册会计师的签字及盖章。（成立时间至响应文件递交截止时间不足一年的可提供成立后任意时段的资产负债表）或响应文件递交截止时间前六个月内基本账户银行出具的资信证明或财政部门认可的政府采购专业担保机构出具的投标担保函。注：提供资信证明的，必须提供资信证明全部页以及基本户信息（提供开户许可证或提供基本银行账户信息），银行出具的存款证明不能代替资信证明，存款证明无效；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截止投标时间前六个月内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截止投标时间前六个月内任意一个月的纳税证明或完税证明（个人所得税除外的任意税种），纳税证明或完税证明上应有代收机构或税务机关的公章或业务专用章；依法免税的投标人应提供相关文件证明（复印件加盖投标人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信用主体查询及声明</w:t>
            </w:r>
          </w:p>
        </w:tc>
        <w:tc>
          <w:tcPr>
            <w:tcW w:type="dxa" w:w="3322"/>
          </w:tcPr>
          <w:p>
            <w:pPr>
              <w:pStyle w:val="null3"/>
            </w:pPr>
            <w:r>
              <w:rPr>
                <w:rFonts w:ascii="仿宋_GB2312" w:hAnsi="仿宋_GB2312" w:cs="仿宋_GB2312" w:eastAsia="仿宋_GB2312"/>
              </w:rPr>
              <w:t>供应商未被列入“信用中国”网站（www.creditchina.gov.cn）记录失信被执行人；不处于中国政府采购网（www.ccgp.gov.cn）政府采购严重违法失信行为信息记录中的禁止参加政府采购活动期间；供应商应提供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提供具有履行本项目合同所必需的设备和专业能力的承诺</w:t>
            </w:r>
          </w:p>
        </w:tc>
        <w:tc>
          <w:tcPr>
            <w:tcW w:type="dxa" w:w="3322"/>
          </w:tcPr>
          <w:p>
            <w:pPr>
              <w:pStyle w:val="null3"/>
            </w:pPr>
            <w:r>
              <w:rPr>
                <w:rFonts w:ascii="仿宋_GB2312" w:hAnsi="仿宋_GB2312" w:cs="仿宋_GB2312" w:eastAsia="仿宋_GB2312"/>
              </w:rPr>
              <w:t>提供具有履行本项目合同所必需的设备和专业能力的承诺；供应商需在项目电子化交易系统中按要求上传相应证明文件并进行电子签章。（格式自拟）</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 投标人应提交的相关资格证明材料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至少以下三处的项目名称、项目编号、合同包（未分合同包的除外）与本项目完全一致： （1）投标文件封面 （2）投标函 （3）法定代表人（负责人）委托授权书\身份证明</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投标文件组成</w:t>
            </w:r>
          </w:p>
        </w:tc>
        <w:tc>
          <w:tcPr>
            <w:tcW w:type="dxa" w:w="3322"/>
          </w:tcPr>
          <w:p>
            <w:pPr>
              <w:pStyle w:val="null3"/>
            </w:pPr>
            <w:r>
              <w:rPr>
                <w:rFonts w:ascii="仿宋_GB2312" w:hAnsi="仿宋_GB2312" w:cs="仿宋_GB2312" w:eastAsia="仿宋_GB2312"/>
              </w:rPr>
              <w:t>投标文件完整且编排有序，投标内容基本完整，无重大错漏；</w:t>
            </w:r>
          </w:p>
        </w:tc>
        <w:tc>
          <w:tcPr>
            <w:tcW w:type="dxa" w:w="1661"/>
          </w:tcPr>
          <w:p>
            <w:pPr>
              <w:pStyle w:val="null3"/>
            </w:pPr>
            <w:r>
              <w:rPr>
                <w:rFonts w:ascii="仿宋_GB2312" w:hAnsi="仿宋_GB2312" w:cs="仿宋_GB2312" w:eastAsia="仿宋_GB2312"/>
              </w:rPr>
              <w:t>服务内容及服务邀请应答表 商务应答表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（1）货币单位符合采购文件要求（2）报价符合唯一性要求 （3）未超出采购预算或最高限价（4）符合《开标一览表》的填报要求</w:t>
            </w:r>
          </w:p>
        </w:tc>
        <w:tc>
          <w:tcPr>
            <w:tcW w:type="dxa" w:w="1661"/>
          </w:tcPr>
          <w:p>
            <w:pPr>
              <w:pStyle w:val="null3"/>
            </w:pPr>
            <w:r>
              <w:rPr>
                <w:rFonts w:ascii="仿宋_GB2312" w:hAnsi="仿宋_GB2312" w:cs="仿宋_GB2312" w:eastAsia="仿宋_GB2312"/>
              </w:rPr>
              <w:t>开标一览表 服务内容及服务邀请应答表 商务应答表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投标有效期满足采购文件的要求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及授权代表投标截止日前一年内已缴存的至少一个月的社会保险参保缴费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完全理解并响应采购文件合同条款的要求，且未含有采购人不能接受的附加条件的。</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是否符合法律、法规和招标文件中规定的其他实质性要求</w:t>
            </w:r>
          </w:p>
        </w:tc>
        <w:tc>
          <w:tcPr>
            <w:tcW w:type="dxa" w:w="1661"/>
          </w:tcPr>
          <w:p>
            <w:pPr>
              <w:pStyle w:val="null3"/>
            </w:pPr>
            <w:r>
              <w:rPr>
                <w:rFonts w:ascii="仿宋_GB2312" w:hAnsi="仿宋_GB2312" w:cs="仿宋_GB2312" w:eastAsia="仿宋_GB2312"/>
              </w:rPr>
              <w:t>服务内容及服务邀请应答表 投标函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根据本项目需求编制整体服务方案，包括以下5项内容：①服务目标以及对服务内容的整体理解；②总体服务方案的组织布置及月度计划；③日常管理及安全秩序维护方案；④保洁服务方案；⑤绿化养护服务方案。 二、评审标准完整性：方案须全面，对评审内容中的各项要求有详细描述及说明； 可实施性：切合本项目实际情况，实施步骤清晰、合理；针对性：方案能够紧扣项目实际情况，内容科学合理。 三、赋分标准 1、供应商制定的整体服务方案理解准确，内容齐全、结构完整、科学合理，表述准确、条理清晰具有实际操作性和针对性得20.0分，评审内容每缺失一项，扣4.0分。 2、根据评审标准对供应商整体服务方案进行评审，每项评审内容有一处存在缺陷的扣1.0分。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服务配合保障措施</w:t>
            </w:r>
          </w:p>
        </w:tc>
        <w:tc>
          <w:tcPr>
            <w:tcW w:type="dxa" w:w="2492"/>
          </w:tcPr>
          <w:p>
            <w:pPr>
              <w:pStyle w:val="null3"/>
            </w:pPr>
            <w:r>
              <w:rPr>
                <w:rFonts w:ascii="仿宋_GB2312" w:hAnsi="仿宋_GB2312" w:cs="仿宋_GB2312" w:eastAsia="仿宋_GB2312"/>
              </w:rPr>
              <w:t>一、评审内容 提供服务人员与采购人工作配合的保障措施。包括以下3项内容：① 管理制度（包含但不限于岗位要求、职责及服务标准）②组织保障③安全文明保障。二、评审标准完整性：保障措施须全面，对评审内容中的各项要求有详细描述及说明； 可实施性：切合本项目实际情况，实施步骤清晰、合理； 针对性：方案能够紧扣项目实际情况，内容科学合理。 三、赋分标准 1、保障措施对项目要求理解准确，内容齐全、结构完整、表述准确、条理清晰得12.0分，评审内容每缺失一项，扣4.0分。 2、根据评审标准对供应商的保障措施进行评审，每项评审内容有一处存在缺陷的扣1.0分。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拟投入的车辆及设备工具配备情况</w:t>
            </w:r>
          </w:p>
        </w:tc>
        <w:tc>
          <w:tcPr>
            <w:tcW w:type="dxa" w:w="2492"/>
          </w:tcPr>
          <w:p>
            <w:pPr>
              <w:pStyle w:val="null3"/>
            </w:pPr>
            <w:r>
              <w:rPr>
                <w:rFonts w:ascii="仿宋_GB2312" w:hAnsi="仿宋_GB2312" w:cs="仿宋_GB2312" w:eastAsia="仿宋_GB2312"/>
              </w:rPr>
              <w:t>一、评审内容：拟投入的设备工具配备情况包括以下3项内容：①设备及其维修（设备包含但不限于打草机、绿篱修剪机、轻型扫地车、洒水车、垃圾清运车、打药设备车等设备数量充足、状态良好、备用方案明确）②劳保用品、人员工作服装③清洁工具。二、评审标准完整性：内容须全面，对评审内容中的各项要求有详细描述及说明； 可实施性：切合本项目实际情况，实施步骤清晰、合理； 针对性：方案能够紧扣项目实际情况，内容科学合理。 三、赋分标准 1、内容对项目要求理解准确，内容齐全、结构完整、表述准确、条理清晰得12.0分，评审内容每缺失一项，扣4.0分。 2、根据评审标准对供应商的保障措施进行评审，每项评审内容有一处存在缺陷的扣1.0分。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提供服务承诺，包括以下3项内容：① 服务质量承诺②服务响应时限承诺③安全保障承诺。二、评审标准完整性：服务承诺须全面，对评审内容中的各项要求有详细描述及说明； 可实施性：切合本项目实际情况，实施步骤清晰、合理； 针对性：方案能够紧扣项目实际情况，内容科学合理。 三、赋分标准 1、服务承诺对项目要求理解准确，内容齐全、结构完整、表述准确、条理清晰得12.0分，评审内容每缺失一项，扣4.0分。 2、根据评审标准对供应商服务承诺进行评审，每项评审内容有一处存在缺陷的扣1.0分。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拟投入人员配备方案</w:t>
            </w:r>
          </w:p>
        </w:tc>
        <w:tc>
          <w:tcPr>
            <w:tcW w:type="dxa" w:w="2492"/>
          </w:tcPr>
          <w:p>
            <w:pPr>
              <w:pStyle w:val="null3"/>
            </w:pPr>
            <w:r>
              <w:rPr>
                <w:rFonts w:ascii="仿宋_GB2312" w:hAnsi="仿宋_GB2312" w:cs="仿宋_GB2312" w:eastAsia="仿宋_GB2312"/>
              </w:rPr>
              <w:t>一、评审内容 拟投入本项目团队方案，包括以下3项内容：①团队人员架构；②岗位人员配置； ③人员培训（培训内容包含但不限于服务标准要求、技术交底）。二、评审标准 完整性：方案须全面，对评审内容中的各项要求有详细描述及说明； 可实施性：切合本项目实际情况，实施步骤清晰、合理； 针对性：方案能够紧扣项目实际情况，内容科学合理。 三、赋分标准 1、供应商制定的项目团队方案对项目要求理解准确，内容齐全、结构完整、表述准确、条理清晰得12.0分，评审内容每缺失一项，扣4.0分。 2、根据评审标准对供应商团队方案进行评审，每项评审内容有一处存在缺陷的扣1.0分。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一、评审内容 根据本项目需求编制应急方案，包括以下3项内容：①应急预案；②应急物资储备及调配能力；③应对重大活动、极端天气、紧急及违法事件如何处置 二、评审标准 完整性：方案须全面，对评审内容中的各项要求有详细描述及说明； 可实施性：切合本项目实际情况，实施步骤清晰、合理； 针对性：方案能够紧扣项目实际情况，内容科学合理，是否适用于本地实际情况。 三、赋分标准 1、供应商制定的应急方案对项目要求理解准确，内容齐全、结构完整、表述准确、条理清晰得12.0分，评审内容每缺失一项，扣4.0分。 2、根据评审标准对供应商应急方案进行评审，每项评审内容有一处存在缺陷的扣1.0分。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提供供应商2023年1月1日至今（以合同签订时间为准）类似项目业绩，每有 1 项得 2.5分，最多得 10分。 评审依据：提供加盖公章的合同复印件或扫描件，未提供有效业绩证明材料的不能得分。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1.经初审合格的投标文件，其投标报价为有效投标价。 2.有效最低报价为基准价得10分。 3.按（有效最低报价/有效投标报价）×10的公式计算其得分。 4.投标报价不完整的，不进入评标标准价的计算，本项得0分。 5.经评委一致认定，供应商的投标总报价低于公认市场成本，或超过采购预算,其投标将被拒绝。</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详见附件：合同条款（定稿）.docx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