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-配合监管与绩效管理</w:t>
      </w:r>
      <w:bookmarkEnd w:id="0"/>
    </w:p>
    <w:p w14:paraId="36715759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624C5"/>
    <w:rsid w:val="0D76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451734FDF8EA44E5B6FC7CDBBE00380F_11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