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-内部管理制度</w:t>
      </w:r>
      <w:bookmarkEnd w:id="0"/>
    </w:p>
    <w:p w14:paraId="3B4BA5E7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C25A4"/>
    <w:rsid w:val="288C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1D2812C6F14546BFA5D1DDD383F343B7_11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