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版本号：HSGJ2025-22920251027001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白水县城乡环卫一体化项目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HSGJ2025-229</w:t>
      </w:r>
      <w:r>
        <w:br/>
      </w:r>
      <w:r>
        <w:br/>
      </w:r>
      <w:r>
        <w:br/>
      </w:r>
    </w:p>
    <w:p>
      <w:pPr>
        <w:pStyle w:val="null3"/>
        <w:jc w:val="center"/>
        <w:outlineLvl w:val="2"/>
      </w:pPr>
      <w:r>
        <w:rPr>
          <w:rFonts w:ascii="仿宋_GB2312" w:hAnsi="仿宋_GB2312" w:cs="仿宋_GB2312" w:eastAsia="仿宋_GB2312"/>
          <w:sz w:val="28"/>
          <w:b/>
        </w:rPr>
        <w:t>白水县城市管理执法局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白水县城市管理执法局</w:t>
      </w:r>
      <w:r>
        <w:rPr>
          <w:rFonts w:ascii="仿宋_GB2312" w:hAnsi="仿宋_GB2312" w:cs="仿宋_GB2312" w:eastAsia="仿宋_GB2312"/>
        </w:rPr>
        <w:t>委托，拟对</w:t>
      </w:r>
      <w:r>
        <w:rPr>
          <w:rFonts w:ascii="仿宋_GB2312" w:hAnsi="仿宋_GB2312" w:cs="仿宋_GB2312" w:eastAsia="仿宋_GB2312"/>
        </w:rPr>
        <w:t>白水县城乡环卫一体化项目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白水县城乡环卫一体化项目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白水县城乡环卫一体化项目，具体内容详见第三章。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4、税收缴纳证明：提供2025年1月至今已缴纳的至少一个月的纳税证明，依法免税的单位应提供相关证明材料</w:t>
      </w:r>
    </w:p>
    <w:p>
      <w:pPr>
        <w:pStyle w:val="null3"/>
      </w:pPr>
      <w:r>
        <w:rPr>
          <w:rFonts w:ascii="仿宋_GB2312" w:hAnsi="仿宋_GB2312" w:cs="仿宋_GB2312" w:eastAsia="仿宋_GB2312"/>
        </w:rPr>
        <w:t>5、无重大违法记录声明：参加政府采购活动前3年内，在经营活动中没有重大违法记录的书面声明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w:t>
      </w:r>
    </w:p>
    <w:p>
      <w:pPr>
        <w:pStyle w:val="null3"/>
      </w:pPr>
      <w:r>
        <w:rPr>
          <w:rFonts w:ascii="仿宋_GB2312" w:hAnsi="仿宋_GB2312" w:cs="仿宋_GB2312" w:eastAsia="仿宋_GB2312"/>
        </w:rPr>
        <w:t>9、投标保证金：投标保证金转账凭证或投标担保函</w:t>
      </w:r>
    </w:p>
    <w:p>
      <w:pPr>
        <w:pStyle w:val="null3"/>
      </w:pPr>
      <w:r>
        <w:rPr>
          <w:rFonts w:ascii="仿宋_GB2312" w:hAnsi="仿宋_GB2312" w:cs="仿宋_GB2312" w:eastAsia="仿宋_GB2312"/>
        </w:rPr>
        <w:t>10、关联关系：单位负责人为同一人或者存在直接控股、管理关系的不同供应商不得参加同一合同项下的政府采购活动；为本项目提供整体设计、规范编制或者项目管理、监理、检测等服务的供应商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白水县双创中心10楼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0913-6127665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采购包1：66,353,700.00元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开户名称：华晟国际项目管理有限公司</w:t>
            </w:r>
          </w:p>
          <w:p>
            <w:pPr>
              <w:pStyle w:val="null3"/>
            </w:pPr>
            <w:r>
              <w:rPr>
                <w:rFonts w:ascii="仿宋_GB2312" w:hAnsi="仿宋_GB2312" w:cs="仿宋_GB2312" w:eastAsia="仿宋_GB2312"/>
              </w:rPr>
              <w:t>开户银行：建设银行西安劳动路支行</w:t>
            </w:r>
          </w:p>
          <w:p>
            <w:pPr>
              <w:pStyle w:val="null3"/>
            </w:pPr>
            <w:r>
              <w:rPr>
                <w:rFonts w:ascii="仿宋_GB2312" w:hAnsi="仿宋_GB2312" w:cs="仿宋_GB2312" w:eastAsia="仿宋_GB2312"/>
              </w:rPr>
              <w:t>银行账号：610501 740015 00000 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转账事由：HSGJ2025-229项目代理服务费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白水县城市管理执法局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地址：西安市高新区高新路88号尚品国际B幢25层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白水县城乡环卫一体化项目，具体内容详见第三章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66,353,700.00</w:t>
      </w:r>
    </w:p>
    <w:p>
      <w:pPr>
        <w:pStyle w:val="null3"/>
      </w:pPr>
      <w:r>
        <w:rPr>
          <w:rFonts w:ascii="仿宋_GB2312" w:hAnsi="仿宋_GB2312" w:cs="仿宋_GB2312" w:eastAsia="仿宋_GB2312"/>
        </w:rPr>
        <w:t>采购包最高限价（元）: 66,353,700.00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白水县城乡环卫一体化项目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66,353,700.00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白水县城乡环卫一体化项目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w:t>
            </w:r>
            <w:r>
              <w:rPr>
                <w:rFonts w:ascii="仿宋_GB2312" w:hAnsi="仿宋_GB2312" w:cs="仿宋_GB2312" w:eastAsia="仿宋_GB2312"/>
                <w:sz w:val="21"/>
                <w:b/>
              </w:rPr>
              <w:t>内容</w:t>
            </w:r>
            <w:r>
              <w:rPr>
                <w:rFonts w:ascii="仿宋_GB2312" w:hAnsi="仿宋_GB2312" w:cs="仿宋_GB2312" w:eastAsia="仿宋_GB2312"/>
                <w:sz w:val="21"/>
              </w:rPr>
              <w:t>：</w:t>
            </w:r>
            <w:r>
              <w:rPr>
                <w:rFonts w:ascii="仿宋_GB2312" w:hAnsi="仿宋_GB2312" w:cs="仿宋_GB2312" w:eastAsia="仿宋_GB2312"/>
                <w:sz w:val="21"/>
              </w:rPr>
              <w:t>1、城区主次干道的道路早晚普扫及日常清扫保洁：</w:t>
            </w:r>
          </w:p>
          <w:p>
            <w:pPr>
              <w:pStyle w:val="null3"/>
              <w:ind w:firstLine="420"/>
              <w:jc w:val="both"/>
            </w:pPr>
            <w:r>
              <w:rPr>
                <w:rFonts w:ascii="仿宋_GB2312" w:hAnsi="仿宋_GB2312" w:cs="仿宋_GB2312" w:eastAsia="仿宋_GB2312"/>
                <w:sz w:val="21"/>
              </w:rPr>
              <w:t>2、城区日常生活垃圾收集及转运，采用直收直运及中转站收集转运相结合的方式，对区域内垃圾做到日产日清，并全程进行封闭式清运；</w:t>
            </w:r>
          </w:p>
          <w:p>
            <w:pPr>
              <w:pStyle w:val="null3"/>
              <w:ind w:firstLine="420"/>
              <w:jc w:val="both"/>
            </w:pPr>
            <w:r>
              <w:rPr>
                <w:rFonts w:ascii="仿宋_GB2312" w:hAnsi="仿宋_GB2312" w:cs="仿宋_GB2312" w:eastAsia="仿宋_GB2312"/>
                <w:sz w:val="21"/>
              </w:rPr>
              <w:t>3、城区8座公厕管理及粪便抽运，采用专人专厕保洁，公厕每日保洁不少于5次；</w:t>
            </w:r>
          </w:p>
          <w:p>
            <w:pPr>
              <w:pStyle w:val="null3"/>
              <w:ind w:firstLine="420"/>
              <w:jc w:val="both"/>
            </w:pPr>
            <w:r>
              <w:rPr>
                <w:rFonts w:ascii="仿宋_GB2312" w:hAnsi="仿宋_GB2312" w:cs="仿宋_GB2312" w:eastAsia="仿宋_GB2312"/>
                <w:sz w:val="21"/>
              </w:rPr>
              <w:t>4、城区公共区域野广告清理，保证果皮箱、休息椅、环卫工具箱等公共设施干净整洁；</w:t>
            </w:r>
          </w:p>
          <w:p>
            <w:pPr>
              <w:pStyle w:val="null3"/>
              <w:ind w:firstLine="420"/>
              <w:jc w:val="both"/>
            </w:pPr>
            <w:r>
              <w:rPr>
                <w:rFonts w:ascii="仿宋_GB2312" w:hAnsi="仿宋_GB2312" w:cs="仿宋_GB2312" w:eastAsia="仿宋_GB2312"/>
                <w:sz w:val="21"/>
              </w:rPr>
              <w:t>5、农村123+14（社区）个行政村的生活垃圾收集转运，运用全统筹的收运系统，减少交接环节，做到日产日清。</w:t>
            </w:r>
          </w:p>
          <w:p>
            <w:pPr>
              <w:pStyle w:val="null3"/>
              <w:jc w:val="both"/>
            </w:pPr>
            <w:r>
              <w:rPr>
                <w:rFonts w:ascii="仿宋_GB2312" w:hAnsi="仿宋_GB2312" w:cs="仿宋_GB2312" w:eastAsia="仿宋_GB2312"/>
                <w:sz w:val="21"/>
                <w:b/>
              </w:rPr>
              <w:t>二、服务要求：</w:t>
            </w:r>
          </w:p>
          <w:p>
            <w:pPr>
              <w:pStyle w:val="null3"/>
              <w:jc w:val="both"/>
            </w:pPr>
            <w:r>
              <w:rPr>
                <w:rFonts w:ascii="仿宋_GB2312" w:hAnsi="仿宋_GB2312" w:cs="仿宋_GB2312" w:eastAsia="仿宋_GB2312"/>
                <w:sz w:val="21"/>
              </w:rPr>
              <w:t>（一）作业时间及频次</w:t>
            </w:r>
          </w:p>
          <w:p>
            <w:pPr>
              <w:pStyle w:val="null3"/>
              <w:ind w:firstLine="420"/>
              <w:jc w:val="both"/>
            </w:pPr>
            <w:r>
              <w:rPr>
                <w:rFonts w:ascii="仿宋_GB2312" w:hAnsi="仿宋_GB2312" w:cs="仿宋_GB2312" w:eastAsia="仿宋_GB2312"/>
                <w:sz w:val="21"/>
              </w:rPr>
              <w:t>第一次普扫早上</w:t>
            </w:r>
            <w:r>
              <w:rPr>
                <w:rFonts w:ascii="仿宋_GB2312" w:hAnsi="仿宋_GB2312" w:cs="仿宋_GB2312" w:eastAsia="仿宋_GB2312"/>
                <w:sz w:val="21"/>
              </w:rPr>
              <w:t>7:20</w:t>
            </w:r>
            <w:r>
              <w:rPr>
                <w:rFonts w:ascii="仿宋_GB2312" w:hAnsi="仿宋_GB2312" w:cs="仿宋_GB2312" w:eastAsia="仿宋_GB2312"/>
                <w:sz w:val="21"/>
              </w:rPr>
              <w:t>完成</w:t>
            </w:r>
            <w:r>
              <w:rPr>
                <w:rFonts w:ascii="仿宋_GB2312" w:hAnsi="仿宋_GB2312" w:cs="仿宋_GB2312" w:eastAsia="仿宋_GB2312"/>
                <w:sz w:val="21"/>
              </w:rPr>
              <w:t>，第二</w:t>
            </w:r>
            <w:r>
              <w:rPr>
                <w:rFonts w:ascii="仿宋_GB2312" w:hAnsi="仿宋_GB2312" w:cs="仿宋_GB2312" w:eastAsia="仿宋_GB2312"/>
                <w:sz w:val="21"/>
              </w:rPr>
              <w:t>次普扫</w:t>
            </w:r>
            <w:r>
              <w:rPr>
                <w:rFonts w:ascii="仿宋_GB2312" w:hAnsi="仿宋_GB2312" w:cs="仿宋_GB2312" w:eastAsia="仿宋_GB2312"/>
                <w:sz w:val="21"/>
              </w:rPr>
              <w:t>晚上</w:t>
            </w:r>
            <w:r>
              <w:rPr>
                <w:rFonts w:ascii="仿宋_GB2312" w:hAnsi="仿宋_GB2312" w:cs="仿宋_GB2312" w:eastAsia="仿宋_GB2312"/>
                <w:sz w:val="21"/>
              </w:rPr>
              <w:t>6:30</w:t>
            </w:r>
            <w:r>
              <w:rPr>
                <w:rFonts w:ascii="仿宋_GB2312" w:hAnsi="仿宋_GB2312" w:cs="仿宋_GB2312" w:eastAsia="仿宋_GB2312"/>
                <w:sz w:val="21"/>
              </w:rPr>
              <w:t>完成</w:t>
            </w:r>
            <w:r>
              <w:rPr>
                <w:rFonts w:ascii="仿宋_GB2312" w:hAnsi="仿宋_GB2312" w:cs="仿宋_GB2312" w:eastAsia="仿宋_GB2312"/>
                <w:sz w:val="21"/>
              </w:rPr>
              <w:t>，采取</w:t>
            </w:r>
            <w:r>
              <w:rPr>
                <w:rFonts w:ascii="仿宋_GB2312" w:hAnsi="仿宋_GB2312" w:cs="仿宋_GB2312" w:eastAsia="仿宋_GB2312"/>
                <w:sz w:val="21"/>
              </w:rPr>
              <w:t>“人机配合”的方式进行作业，机械为主、人工为辅；人工“一日三扫、全日保洁”作业模式，按“定人定段、定岗定责、机动协调”原则安排作业人员，城市道路清扫保洁作业范围为城区车行道、人行道、果皮箱、休息椅</w:t>
            </w:r>
            <w:r>
              <w:rPr>
                <w:rFonts w:ascii="仿宋_GB2312" w:hAnsi="仿宋_GB2312" w:cs="仿宋_GB2312" w:eastAsia="仿宋_GB2312"/>
                <w:sz w:val="21"/>
              </w:rPr>
              <w:t>等</w:t>
            </w:r>
            <w:r>
              <w:rPr>
                <w:rFonts w:ascii="仿宋_GB2312" w:hAnsi="仿宋_GB2312" w:cs="仿宋_GB2312" w:eastAsia="仿宋_GB2312"/>
                <w:sz w:val="21"/>
              </w:rPr>
              <w:t>公共设施。</w:t>
            </w:r>
          </w:p>
          <w:p>
            <w:pPr>
              <w:pStyle w:val="null3"/>
              <w:jc w:val="both"/>
            </w:pPr>
            <w:r>
              <w:rPr>
                <w:rFonts w:ascii="仿宋_GB2312" w:hAnsi="仿宋_GB2312" w:cs="仿宋_GB2312" w:eastAsia="仿宋_GB2312"/>
                <w:sz w:val="21"/>
              </w:rPr>
              <w:t>（二）环卫车辆驾驶员要求</w:t>
            </w:r>
          </w:p>
          <w:p>
            <w:pPr>
              <w:pStyle w:val="null3"/>
              <w:jc w:val="both"/>
            </w:pPr>
            <w:r>
              <w:rPr>
                <w:rFonts w:ascii="仿宋_GB2312" w:hAnsi="仿宋_GB2312" w:cs="仿宋_GB2312" w:eastAsia="仿宋_GB2312"/>
                <w:sz w:val="21"/>
              </w:rPr>
              <w:t>1、车辆驾驶员应持和所操作的车辆相符的驾照；</w:t>
            </w:r>
          </w:p>
          <w:p>
            <w:pPr>
              <w:pStyle w:val="null3"/>
              <w:jc w:val="both"/>
            </w:pPr>
            <w:r>
              <w:rPr>
                <w:rFonts w:ascii="仿宋_GB2312" w:hAnsi="仿宋_GB2312" w:cs="仿宋_GB2312" w:eastAsia="仿宋_GB2312"/>
                <w:sz w:val="21"/>
              </w:rPr>
              <w:t>2、车辆驾驶员应无不良驾驶记录，无重大交通事故；</w:t>
            </w:r>
          </w:p>
          <w:p>
            <w:pPr>
              <w:pStyle w:val="null3"/>
              <w:jc w:val="both"/>
            </w:pPr>
            <w:r>
              <w:rPr>
                <w:rFonts w:ascii="仿宋_GB2312" w:hAnsi="仿宋_GB2312" w:cs="仿宋_GB2312" w:eastAsia="仿宋_GB2312"/>
                <w:sz w:val="21"/>
              </w:rPr>
              <w:t>3、车辆驾驶员应经过环卫部门及车辆生产厂家相关培训，考核合格后方能上岗。</w:t>
            </w:r>
          </w:p>
          <w:p>
            <w:pPr>
              <w:pStyle w:val="null3"/>
              <w:jc w:val="both"/>
            </w:pPr>
            <w:r>
              <w:rPr>
                <w:rFonts w:ascii="仿宋_GB2312" w:hAnsi="仿宋_GB2312" w:cs="仿宋_GB2312" w:eastAsia="仿宋_GB2312"/>
                <w:sz w:val="21"/>
              </w:rPr>
              <w:t>（三）环卫车辆管理要求</w:t>
            </w:r>
          </w:p>
          <w:p>
            <w:pPr>
              <w:pStyle w:val="null3"/>
              <w:jc w:val="both"/>
            </w:pPr>
            <w:r>
              <w:rPr>
                <w:rFonts w:ascii="仿宋_GB2312" w:hAnsi="仿宋_GB2312" w:cs="仿宋_GB2312" w:eastAsia="仿宋_GB2312"/>
                <w:sz w:val="21"/>
              </w:rPr>
              <w:t>1、车辆应符合 GB7258《机动车运行安全技术条件》的要求；</w:t>
            </w:r>
          </w:p>
          <w:p>
            <w:pPr>
              <w:pStyle w:val="null3"/>
              <w:jc w:val="both"/>
            </w:pPr>
            <w:r>
              <w:rPr>
                <w:rFonts w:ascii="仿宋_GB2312" w:hAnsi="仿宋_GB2312" w:cs="仿宋_GB2312" w:eastAsia="仿宋_GB2312"/>
                <w:sz w:val="21"/>
              </w:rPr>
              <w:t>2、车辆应统一标识、标号，按规定加装定位设备；</w:t>
            </w:r>
          </w:p>
          <w:p>
            <w:pPr>
              <w:pStyle w:val="null3"/>
              <w:jc w:val="both"/>
            </w:pPr>
            <w:r>
              <w:rPr>
                <w:rFonts w:ascii="仿宋_GB2312" w:hAnsi="仿宋_GB2312" w:cs="仿宋_GB2312" w:eastAsia="仿宋_GB2312"/>
                <w:sz w:val="21"/>
              </w:rPr>
              <w:t>3、车辆应加装有效的警示装置及具有反光功能的警示标识；</w:t>
            </w:r>
          </w:p>
          <w:p>
            <w:pPr>
              <w:pStyle w:val="null3"/>
              <w:jc w:val="both"/>
            </w:pPr>
            <w:r>
              <w:rPr>
                <w:rFonts w:ascii="仿宋_GB2312" w:hAnsi="仿宋_GB2312" w:cs="仿宋_GB2312" w:eastAsia="仿宋_GB2312"/>
                <w:sz w:val="21"/>
              </w:rPr>
              <w:t>4、车辆应定期进行检修保养，及时更换扫刷等，保持车辆工况良好；</w:t>
            </w:r>
          </w:p>
          <w:p>
            <w:pPr>
              <w:pStyle w:val="null3"/>
              <w:jc w:val="both"/>
            </w:pPr>
            <w:r>
              <w:rPr>
                <w:rFonts w:ascii="仿宋_GB2312" w:hAnsi="仿宋_GB2312" w:cs="仿宋_GB2312" w:eastAsia="仿宋_GB2312"/>
                <w:sz w:val="21"/>
              </w:rPr>
              <w:t>5、建立车辆维修保养档案，按国家政策和审验标准进行年审；</w:t>
            </w:r>
          </w:p>
          <w:p>
            <w:pPr>
              <w:pStyle w:val="null3"/>
              <w:jc w:val="both"/>
            </w:pPr>
            <w:r>
              <w:rPr>
                <w:rFonts w:ascii="仿宋_GB2312" w:hAnsi="仿宋_GB2312" w:cs="仿宋_GB2312" w:eastAsia="仿宋_GB2312"/>
                <w:sz w:val="21"/>
              </w:rPr>
              <w:t>6、作业中应开启警示灯、示宽灯，播放提示音，提醒行人和车辆及时避让。</w:t>
            </w:r>
          </w:p>
          <w:p>
            <w:pPr>
              <w:pStyle w:val="null3"/>
              <w:jc w:val="both"/>
            </w:pPr>
            <w:r>
              <w:rPr>
                <w:rFonts w:ascii="仿宋_GB2312" w:hAnsi="仿宋_GB2312" w:cs="仿宋_GB2312" w:eastAsia="仿宋_GB2312"/>
                <w:sz w:val="21"/>
              </w:rPr>
              <w:t>（四）机械清扫作业标准</w:t>
            </w:r>
          </w:p>
          <w:p>
            <w:pPr>
              <w:pStyle w:val="null3"/>
              <w:jc w:val="both"/>
            </w:pPr>
            <w:r>
              <w:rPr>
                <w:rFonts w:ascii="仿宋_GB2312" w:hAnsi="仿宋_GB2312" w:cs="仿宋_GB2312" w:eastAsia="仿宋_GB2312"/>
                <w:sz w:val="21"/>
              </w:rPr>
              <w:t>1、洗扫作业频次应根据路面尘土量、天气情况和空气质量确定。</w:t>
            </w:r>
          </w:p>
          <w:p>
            <w:pPr>
              <w:pStyle w:val="null3"/>
              <w:jc w:val="both"/>
            </w:pPr>
            <w:r>
              <w:rPr>
                <w:rFonts w:ascii="仿宋_GB2312" w:hAnsi="仿宋_GB2312" w:cs="仿宋_GB2312" w:eastAsia="仿宋_GB2312"/>
                <w:sz w:val="21"/>
              </w:rPr>
              <w:t>2、作业前应全面检查车况及车容车貌，发现问题及时排除，消除安全隐患；</w:t>
            </w:r>
          </w:p>
          <w:p>
            <w:pPr>
              <w:pStyle w:val="null3"/>
              <w:jc w:val="both"/>
            </w:pPr>
            <w:r>
              <w:rPr>
                <w:rFonts w:ascii="仿宋_GB2312" w:hAnsi="仿宋_GB2312" w:cs="仿宋_GB2312" w:eastAsia="仿宋_GB2312"/>
                <w:sz w:val="21"/>
              </w:rPr>
              <w:t>3、作业中应沿着道沿进行全路段清扫，做到不漏扫。及时观察路面清扫质量和障碍情况，对机械化不能清扫的大件垃圾或硬物，在确保安全的前提下及时下车清除；</w:t>
            </w:r>
          </w:p>
          <w:p>
            <w:pPr>
              <w:pStyle w:val="null3"/>
              <w:jc w:val="both"/>
            </w:pPr>
            <w:r>
              <w:rPr>
                <w:rFonts w:ascii="仿宋_GB2312" w:hAnsi="仿宋_GB2312" w:cs="仿宋_GB2312" w:eastAsia="仿宋_GB2312"/>
                <w:sz w:val="21"/>
              </w:rPr>
              <w:t>4、坑洼路面、车辆作业转弯处等机械清扫不到的地方，需人工配合清扫保洁；</w:t>
            </w:r>
          </w:p>
          <w:p>
            <w:pPr>
              <w:pStyle w:val="null3"/>
              <w:jc w:val="both"/>
            </w:pPr>
            <w:r>
              <w:rPr>
                <w:rFonts w:ascii="仿宋_GB2312" w:hAnsi="仿宋_GB2312" w:cs="仿宋_GB2312" w:eastAsia="仿宋_GB2312"/>
                <w:sz w:val="21"/>
              </w:rPr>
              <w:t>5、根据作业时段车辆洗扫时行驶速度应小于 10km/h，用于人行道的小型环卫清扫车 行驶速度应小于8km/h，巡回保洁时行驶速度应小于 15km/h，学校、医院周边等特殊道路应降低行驶速度。</w:t>
            </w:r>
          </w:p>
          <w:p>
            <w:pPr>
              <w:pStyle w:val="null3"/>
              <w:jc w:val="both"/>
            </w:pPr>
            <w:r>
              <w:rPr>
                <w:rFonts w:ascii="仿宋_GB2312" w:hAnsi="仿宋_GB2312" w:cs="仿宋_GB2312" w:eastAsia="仿宋_GB2312"/>
                <w:sz w:val="21"/>
              </w:rPr>
              <w:t>（五）环卫车辆作业安全</w:t>
            </w:r>
          </w:p>
          <w:p>
            <w:pPr>
              <w:pStyle w:val="null3"/>
              <w:jc w:val="both"/>
            </w:pPr>
            <w:r>
              <w:rPr>
                <w:rFonts w:ascii="仿宋_GB2312" w:hAnsi="仿宋_GB2312" w:cs="仿宋_GB2312" w:eastAsia="仿宋_GB2312"/>
                <w:sz w:val="21"/>
              </w:rPr>
              <w:t>1、环卫作业单位应建立健全安全生产管理制度，落实安全生产责任人，完善三级安全教育，并有完整的检查记录；</w:t>
            </w:r>
          </w:p>
          <w:p>
            <w:pPr>
              <w:pStyle w:val="null3"/>
              <w:jc w:val="both"/>
            </w:pPr>
            <w:r>
              <w:rPr>
                <w:rFonts w:ascii="仿宋_GB2312" w:hAnsi="仿宋_GB2312" w:cs="仿宋_GB2312" w:eastAsia="仿宋_GB2312"/>
                <w:sz w:val="21"/>
              </w:rPr>
              <w:t>2、环卫作业单位应对在岗作业人员定期进行安全教育和技能等相关培训并考核；</w:t>
            </w:r>
          </w:p>
          <w:p>
            <w:pPr>
              <w:pStyle w:val="null3"/>
              <w:jc w:val="both"/>
            </w:pPr>
            <w:r>
              <w:rPr>
                <w:rFonts w:ascii="仿宋_GB2312" w:hAnsi="仿宋_GB2312" w:cs="仿宋_GB2312" w:eastAsia="仿宋_GB2312"/>
                <w:sz w:val="21"/>
              </w:rPr>
              <w:t>3、环卫车辆应配备灭火器、反光三角板等安全防范设备；</w:t>
            </w:r>
          </w:p>
          <w:p>
            <w:pPr>
              <w:pStyle w:val="null3"/>
              <w:jc w:val="both"/>
            </w:pPr>
            <w:r>
              <w:rPr>
                <w:rFonts w:ascii="仿宋_GB2312" w:hAnsi="仿宋_GB2312" w:cs="仿宋_GB2312" w:eastAsia="仿宋_GB2312"/>
                <w:sz w:val="21"/>
              </w:rPr>
              <w:t>4、环卫车辆不应在车体外悬挂物体，在保洁三轮车上挂放工具时，宽度不得超过车 厢宽度，长度不得超出车厢总长度 50cm（大扫把除外）；</w:t>
            </w:r>
          </w:p>
          <w:p>
            <w:pPr>
              <w:pStyle w:val="null3"/>
              <w:jc w:val="both"/>
            </w:pPr>
            <w:r>
              <w:rPr>
                <w:rFonts w:ascii="仿宋_GB2312" w:hAnsi="仿宋_GB2312" w:cs="仿宋_GB2312" w:eastAsia="仿宋_GB2312"/>
                <w:sz w:val="21"/>
              </w:rPr>
              <w:t>5、环卫车辆在倒车和急转弯时应收起吸盘（扫盘）；</w:t>
            </w:r>
          </w:p>
          <w:p>
            <w:pPr>
              <w:pStyle w:val="null3"/>
              <w:jc w:val="both"/>
            </w:pPr>
            <w:r>
              <w:rPr>
                <w:rFonts w:ascii="仿宋_GB2312" w:hAnsi="仿宋_GB2312" w:cs="仿宋_GB2312" w:eastAsia="仿宋_GB2312"/>
                <w:sz w:val="21"/>
              </w:rPr>
              <w:t>6、冬季作业时，根据道路状况车辆应加装防滑链并确保车况良好，清扫保洁人员作业时应注意防冻、防滑。</w:t>
            </w:r>
          </w:p>
          <w:p>
            <w:pPr>
              <w:pStyle w:val="null3"/>
              <w:jc w:val="both"/>
            </w:pPr>
            <w:r>
              <w:rPr>
                <w:rFonts w:ascii="仿宋_GB2312" w:hAnsi="仿宋_GB2312" w:cs="仿宋_GB2312" w:eastAsia="仿宋_GB2312"/>
                <w:sz w:val="21"/>
                <w:b/>
              </w:rPr>
              <w:t>三、服务</w:t>
            </w:r>
            <w:r>
              <w:rPr>
                <w:rFonts w:ascii="仿宋_GB2312" w:hAnsi="仿宋_GB2312" w:cs="仿宋_GB2312" w:eastAsia="仿宋_GB2312"/>
                <w:sz w:val="21"/>
                <w:b/>
              </w:rPr>
              <w:t>范围：</w:t>
            </w:r>
          </w:p>
          <w:p>
            <w:pPr>
              <w:pStyle w:val="null3"/>
              <w:ind w:firstLine="420"/>
              <w:jc w:val="both"/>
            </w:pPr>
            <w:r>
              <w:rPr>
                <w:rFonts w:ascii="仿宋_GB2312" w:hAnsi="仿宋_GB2312" w:cs="仿宋_GB2312" w:eastAsia="仿宋_GB2312"/>
                <w:sz w:val="21"/>
              </w:rPr>
              <w:t>县城区域生活垃圾清运、城区主次干道清扫保洁及城区</w:t>
            </w:r>
            <w:r>
              <w:rPr>
                <w:rFonts w:ascii="仿宋_GB2312" w:hAnsi="仿宋_GB2312" w:cs="仿宋_GB2312" w:eastAsia="仿宋_GB2312"/>
                <w:sz w:val="21"/>
              </w:rPr>
              <w:t>8</w:t>
            </w:r>
            <w:r>
              <w:rPr>
                <w:rFonts w:ascii="仿宋_GB2312" w:hAnsi="仿宋_GB2312" w:cs="仿宋_GB2312" w:eastAsia="仿宋_GB2312"/>
                <w:sz w:val="21"/>
              </w:rPr>
              <w:t>座公厕日常运营维护</w:t>
            </w:r>
            <w:r>
              <w:rPr>
                <w:rFonts w:ascii="仿宋_GB2312" w:hAnsi="仿宋_GB2312" w:cs="仿宋_GB2312" w:eastAsia="仿宋_GB2312"/>
                <w:sz w:val="21"/>
              </w:rPr>
              <w:t>及</w:t>
            </w:r>
            <w:r>
              <w:rPr>
                <w:rFonts w:ascii="仿宋_GB2312" w:hAnsi="仿宋_GB2312" w:cs="仿宋_GB2312" w:eastAsia="仿宋_GB2312"/>
                <w:sz w:val="21"/>
              </w:rPr>
              <w:t>县下辖北塬镇、杜康镇、尧禾镇、林皋镇、西固镇、史官镇、雷牙镇</w:t>
            </w:r>
            <w:r>
              <w:rPr>
                <w:rFonts w:ascii="仿宋_GB2312" w:hAnsi="仿宋_GB2312" w:cs="仿宋_GB2312" w:eastAsia="仿宋_GB2312"/>
                <w:sz w:val="21"/>
              </w:rPr>
              <w:t>7个乡镇及城关街道办生活垃圾收集转运。</w:t>
            </w:r>
          </w:p>
          <w:p>
            <w:pPr>
              <w:pStyle w:val="null3"/>
              <w:jc w:val="both"/>
            </w:pPr>
            <w:r>
              <w:rPr>
                <w:rFonts w:ascii="仿宋_GB2312" w:hAnsi="仿宋_GB2312" w:cs="仿宋_GB2312" w:eastAsia="仿宋_GB2312"/>
                <w:sz w:val="21"/>
              </w:rPr>
              <w:t>城区路段情况（详见招标文件附件）</w:t>
            </w:r>
          </w:p>
          <w:p>
            <w:pPr>
              <w:pStyle w:val="null3"/>
              <w:jc w:val="both"/>
            </w:pPr>
            <w:r>
              <w:rPr>
                <w:rFonts w:ascii="仿宋_GB2312" w:hAnsi="仿宋_GB2312" w:cs="仿宋_GB2312" w:eastAsia="仿宋_GB2312"/>
                <w:sz w:val="21"/>
                <w:b/>
              </w:rPr>
              <w:t>四、服务标准：</w:t>
            </w:r>
          </w:p>
          <w:p>
            <w:pPr>
              <w:pStyle w:val="null3"/>
              <w:ind w:firstLine="420"/>
              <w:jc w:val="both"/>
            </w:pPr>
            <w:r>
              <w:rPr>
                <w:rFonts w:ascii="仿宋_GB2312" w:hAnsi="仿宋_GB2312" w:cs="仿宋_GB2312" w:eastAsia="仿宋_GB2312"/>
                <w:sz w:val="21"/>
              </w:rPr>
              <w:t>严格按照《陕西省城市市容环境卫生条例》《城市道路清扫保洁与质量评价标准》</w:t>
            </w:r>
            <w:r>
              <w:rPr>
                <w:rFonts w:ascii="仿宋_GB2312" w:hAnsi="仿宋_GB2312" w:cs="仿宋_GB2312" w:eastAsia="仿宋_GB2312"/>
                <w:sz w:val="21"/>
              </w:rPr>
              <w:t>以及</w:t>
            </w:r>
            <w:r>
              <w:rPr>
                <w:rFonts w:ascii="仿宋_GB2312" w:hAnsi="仿宋_GB2312" w:cs="仿宋_GB2312" w:eastAsia="仿宋_GB2312"/>
                <w:sz w:val="21"/>
              </w:rPr>
              <w:t>市级工作标准执行，如有最新工作标准或要求，必须认真落实</w:t>
            </w:r>
            <w:r>
              <w:rPr>
                <w:rFonts w:ascii="仿宋_GB2312" w:hAnsi="仿宋_GB2312" w:cs="仿宋_GB2312" w:eastAsia="仿宋_GB2312"/>
                <w:sz w:val="21"/>
              </w:rPr>
              <w:t>。</w:t>
            </w:r>
            <w:r>
              <w:rPr>
                <w:rFonts w:ascii="仿宋_GB2312" w:hAnsi="仿宋_GB2312" w:cs="仿宋_GB2312" w:eastAsia="仿宋_GB2312"/>
                <w:sz w:val="21"/>
              </w:rPr>
              <w:t>符合国家及行业有关现行规范、标准的要求。</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环卫车辆情况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城区内共有</w:t>
            </w:r>
            <w:r>
              <w:rPr>
                <w:rFonts w:ascii="仿宋_GB2312" w:hAnsi="仿宋_GB2312" w:cs="仿宋_GB2312" w:eastAsia="仿宋_GB2312"/>
                <w:sz w:val="21"/>
              </w:rPr>
              <w:t>30辆车其中小型扫路机为四台，餐厨垃圾车为两台，摆臂垃圾运输车为两台，压缩式对接垃圾车为四台，自卸式垃圾车为五台，洗扫车为三台，铲车一台，雾炮车为一台，洒水车为一台，清洗车为两台，中联压缩车两台，小型收集压缩车为两台，压缩式垃圾车为一台，均由甲方提供。</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服务期4个月后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服务期5个月后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服务期7个月后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服务期8个月后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服务期9个月后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服务期10个月后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服务期11个月后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服务期14个月后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服务期15个月后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服务期17个月后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服务期18个月后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服务期19个月后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服务期20个月后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服务期21个月后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服务期24个月后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服务期25个月后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服务期27个月后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服务期28个月后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服务期29个月后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服务期30个月后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服务期31个月后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服务期34个月后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服务期35个月后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服务期36个月后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投标保证金转账凭证或投标担保函</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3商务响应表.docx 2服务要求响应表.docx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1分项报价表.docx 6供应商拒绝政府采购领域商业贿赂承诺书.docx 投标函 4资质证明文件（参考格式）.docx 标的清单 投标文件封面 3商务响应表.docx 2服务要求响应表.docx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报价未超过招标文件中规定的采购预算或最高限价的</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1分项报价表.docx 6供应商拒绝政府采购领域商业贿赂承诺书.docx 投标函 4资质证明文件（参考格式）.docx 标的清单 投标文件封面 3商务响应表.docx 2服务要求响应表.docx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道路保洁服务、垃圾清运实施方案</w:t>
            </w:r>
          </w:p>
        </w:tc>
        <w:tc>
          <w:tcPr>
            <w:tcW w:type="dxa" w:w="2492"/>
          </w:tcPr>
          <w:p>
            <w:pPr>
              <w:pStyle w:val="null3"/>
            </w:pPr>
            <w:r>
              <w:rPr>
                <w:rFonts w:ascii="仿宋_GB2312" w:hAnsi="仿宋_GB2312" w:cs="仿宋_GB2312" w:eastAsia="仿宋_GB2312"/>
              </w:rPr>
              <w:t>投标人针对本项目提供道路保洁服务、垃圾清运实施方案（包含但不限于：重难点分析及保障措施；道路保洁工作、垃圾清运内容流程；道路保洁工作、垃圾清运组织安排；道路保洁、垃圾清运作业标准等。） 服务实施方案内容得当、措施全面、合理可行、项目针对性强，计15分； 服务实施方案内容符合要求，措施内容全面、针对性较强，计12分； 服务实施方案内容基本涵盖，基本保证项目质量，计9分； 服务实施方案内容简要、措施不够全面、可行性一般计6分； 服务实施方案涵盖内容一般，有明显缺失，计3分； 服务实施方案空泛或无实质性内容，计1分； 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区域办公场所设置</w:t>
            </w:r>
          </w:p>
        </w:tc>
        <w:tc>
          <w:tcPr>
            <w:tcW w:type="dxa" w:w="2492"/>
          </w:tcPr>
          <w:p>
            <w:pPr>
              <w:pStyle w:val="null3"/>
            </w:pPr>
            <w:r>
              <w:rPr>
                <w:rFonts w:ascii="仿宋_GB2312" w:hAnsi="仿宋_GB2312" w:cs="仿宋_GB2312" w:eastAsia="仿宋_GB2312"/>
              </w:rPr>
              <w:t>投标人针对本项目区域办公场所设置。 区域办公场所设置科学合理、可行性强，达到相关标准，计6分； 区域办公场所设置基本合理，可行性基本满足计4分； 区域办公场所设置可行性差，不能达到相关标准，计2分； 未设置区域办公场所不得分。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日常保洁质量检查及迎检方案节假日及重大活动清扫保洁措施</w:t>
            </w:r>
          </w:p>
        </w:tc>
        <w:tc>
          <w:tcPr>
            <w:tcW w:type="dxa" w:w="2492"/>
          </w:tcPr>
          <w:p>
            <w:pPr>
              <w:pStyle w:val="null3"/>
            </w:pPr>
            <w:r>
              <w:rPr>
                <w:rFonts w:ascii="仿宋_GB2312" w:hAnsi="仿宋_GB2312" w:cs="仿宋_GB2312" w:eastAsia="仿宋_GB2312"/>
              </w:rPr>
              <w:t>投标人针对本项目制定质量检查、迎检方案、节假日及重大活动清扫保洁措施。 措施方案内容详尽、科学、合理，可行性强计6分； 措施方案内容科学、合理，可行性较强计4分； 措施方案内容简单笼统，可行性一般计2分；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安全事故处理方案</w:t>
            </w:r>
          </w:p>
        </w:tc>
        <w:tc>
          <w:tcPr>
            <w:tcW w:type="dxa" w:w="2492"/>
          </w:tcPr>
          <w:p>
            <w:pPr>
              <w:pStyle w:val="null3"/>
            </w:pPr>
            <w:r>
              <w:rPr>
                <w:rFonts w:ascii="仿宋_GB2312" w:hAnsi="仿宋_GB2312" w:cs="仿宋_GB2312" w:eastAsia="仿宋_GB2312"/>
              </w:rPr>
              <w:t>投标人针对本项目提供安全事故处理措施（包括意外伤害赔偿、风险规避措施等。） 安全事故处理措施完整全面、科学合理、可操作性强计6分； 安全事故处理措施基本全面，可操作性较强计4分； 安全事故处理措施不全面内容空泛，可操作性一般计2分；未提供方案不得分。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投标人针对本项目制定的应急预案（包括突发情况、雨雪恶劣天气、落叶季节等）。 应急服务预案得当、全面、详尽、完全合理可行、针对性强计6分； 应急服务预案比较得当、比较全面、合理可行计4分； 应急服务预案空泛可行性一般，实操性一般计2分；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环卫一体化服务质量、自检及整改标准方案</w:t>
            </w:r>
          </w:p>
        </w:tc>
        <w:tc>
          <w:tcPr>
            <w:tcW w:type="dxa" w:w="2492"/>
          </w:tcPr>
          <w:p>
            <w:pPr>
              <w:pStyle w:val="null3"/>
            </w:pPr>
            <w:r>
              <w:rPr>
                <w:rFonts w:ascii="仿宋_GB2312" w:hAnsi="仿宋_GB2312" w:cs="仿宋_GB2312" w:eastAsia="仿宋_GB2312"/>
              </w:rPr>
              <w:t>投标人针对本项目提供环卫一体化服务质量、自检及整改标准； 方案措施内容满足要求，自检及整改标准方案科学合理，可行性、针对性强计7分； 方案措施内容较详细，自检及整改标准方案科学合理，可行性较强计5分； 方案措施内容一般，自检及整改标准方案可行性一般计3分； 方案措施内容空泛或无实质性内容计1分； 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保洁环境管理与日常考核</w:t>
            </w:r>
          </w:p>
        </w:tc>
        <w:tc>
          <w:tcPr>
            <w:tcW w:type="dxa" w:w="2492"/>
          </w:tcPr>
          <w:p>
            <w:pPr>
              <w:pStyle w:val="null3"/>
            </w:pPr>
            <w:r>
              <w:rPr>
                <w:rFonts w:ascii="仿宋_GB2312" w:hAnsi="仿宋_GB2312" w:cs="仿宋_GB2312" w:eastAsia="仿宋_GB2312"/>
              </w:rPr>
              <w:t>投标人针对本项目制定保洁环境管理及人员日常考核的办法。 保洁环境管理办法有效、全面，考核制度内容描述全面、详尽，可操作性强计7分； 保洁环境管理办法有效、考核制度内容描述全面、详尽计5分； 保洁环境管理办法有效性一般、考核制度内容描述一般，合理性一般计3分； 保洁环境管理办法空泛、考核制度内容描述简单计1分； 未提供考核不得分。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项目人员技能培训方案</w:t>
            </w:r>
          </w:p>
        </w:tc>
        <w:tc>
          <w:tcPr>
            <w:tcW w:type="dxa" w:w="2492"/>
          </w:tcPr>
          <w:p>
            <w:pPr>
              <w:pStyle w:val="null3"/>
            </w:pPr>
            <w:r>
              <w:rPr>
                <w:rFonts w:ascii="仿宋_GB2312" w:hAnsi="仿宋_GB2312" w:cs="仿宋_GB2312" w:eastAsia="仿宋_GB2312"/>
              </w:rPr>
              <w:t>投标人针对项目人员有完善的人员技能培训方案。 项目人员技能培训方案详实、完全可行，针对性强计6分； 项目人员技能培训方案基本完整、内容较适用，可行性较明确计4分； 项目人员技能培训方案描述简单宽泛、内容不太适用，可行性一般计2分；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管理人员以及同采购人工作配合方案</w:t>
            </w:r>
          </w:p>
        </w:tc>
        <w:tc>
          <w:tcPr>
            <w:tcW w:type="dxa" w:w="2492"/>
          </w:tcPr>
          <w:p>
            <w:pPr>
              <w:pStyle w:val="null3"/>
            </w:pPr>
            <w:r>
              <w:rPr>
                <w:rFonts w:ascii="仿宋_GB2312" w:hAnsi="仿宋_GB2312" w:cs="仿宋_GB2312" w:eastAsia="仿宋_GB2312"/>
              </w:rPr>
              <w:t>针对本项目所配管理人员（小组长、现场管理员、项目经理、车辆管理队长）情况以及工作配合方案。 人员配备齐全、经验丰富、针对性强，工作配合方案合理可行、可操作性强计7分； 人员配备齐全、经验丰富、针对性强，工作配合方案合理可行计5分； 人员配备基本齐全、合理、针对性一般计3分； 人员配置内容简单笼统，方案无针对性计1分； 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作业人员经验及区域分配安排方案</w:t>
            </w:r>
          </w:p>
        </w:tc>
        <w:tc>
          <w:tcPr>
            <w:tcW w:type="dxa" w:w="2492"/>
          </w:tcPr>
          <w:p>
            <w:pPr>
              <w:pStyle w:val="null3"/>
            </w:pPr>
            <w:r>
              <w:rPr>
                <w:rFonts w:ascii="仿宋_GB2312" w:hAnsi="仿宋_GB2312" w:cs="仿宋_GB2312" w:eastAsia="仿宋_GB2312"/>
              </w:rPr>
              <w:t>针对本项目所配作业人员必须满足要求。 人员经验丰富、配备科学合理、职责任务、区域分配明确合理、可操作性强计8分； 人员经验较丰富、配备较为科学、合理、职责任务区域分配基本明确计6分； 人员经验基本丰富、配备一般、职责任务区域分配基本明确，有一定针对性计4分； 人员经验内容简单笼统，职责任务不明确、无针对性计2分； 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人员服装、工具及耗材等方案</w:t>
            </w:r>
          </w:p>
        </w:tc>
        <w:tc>
          <w:tcPr>
            <w:tcW w:type="dxa" w:w="2492"/>
          </w:tcPr>
          <w:p>
            <w:pPr>
              <w:pStyle w:val="null3"/>
            </w:pPr>
            <w:r>
              <w:rPr>
                <w:rFonts w:ascii="仿宋_GB2312" w:hAnsi="仿宋_GB2312" w:cs="仿宋_GB2312" w:eastAsia="仿宋_GB2312"/>
              </w:rPr>
              <w:t>人员服装、工具及耗材等配置。 配置内容详尽、科学、合理，可行性、针对性强计6分； 配置科学、合理，可行性较强计4分； 配置内容简单笼统，针对性较差计2分；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投标供应商根据采购人要求提出具体的合理化建议。 建议科学、合理，完全满足项目需求计5分； 建议基本科学、合理，基本满足项目需求计3分； 建议内容缺乏合理性计1分；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供应商2022年1月1日至今（以合同签订时间为准）具有类似项目业绩，投标文件中附有其合同证明文件，每提供一个业绩证明计1分，满分5分，不提供计0分。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经资格审查、符合性审查合格的投标文件，其投标报价为有效投标报价，对符合政策性扣减的供应商的有效投标价格进行政策性扣减，并依据扣减后的价格（评审价格）进行价格评审。 满足招标文件要求且投标报价最低的为评标基准价，其价格分为满分。价格分按照下列公式计算。 报价得分=（评标基准价/有效报价）×价格权重（10%）×100 符合招标文件规定的小微企业或监狱企业或残疾人福利性单位优惠条件的供应商，价格给予10%的扣除，用扣除后的价格参与评审。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详见附件：2服务要求响应表.docx</w:t>
      </w:r>
    </w:p>
    <w:p>
      <w:pPr>
        <w:pStyle w:val="null3"/>
        <w:ind w:firstLine="960"/>
      </w:pPr>
      <w:r>
        <w:rPr>
          <w:rFonts w:ascii="仿宋_GB2312" w:hAnsi="仿宋_GB2312" w:cs="仿宋_GB2312" w:eastAsia="仿宋_GB2312"/>
        </w:rPr>
        <w:t>详见附件：3商务响应表.docx</w:t>
      </w:r>
    </w:p>
    <w:p>
      <w:pPr>
        <w:pStyle w:val="null3"/>
        <w:ind w:firstLine="960"/>
      </w:pPr>
      <w:r>
        <w:rPr>
          <w:rFonts w:ascii="仿宋_GB2312" w:hAnsi="仿宋_GB2312" w:cs="仿宋_GB2312" w:eastAsia="仿宋_GB2312"/>
        </w:rPr>
        <w:t>详见附件：4资质证明文件（参考格式）.docx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详见附件：7合同.docx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