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F19E8">
      <w:pPr>
        <w:widowControl/>
        <w:kinsoku w:val="0"/>
        <w:autoSpaceDE w:val="0"/>
        <w:autoSpaceDN w:val="0"/>
        <w:adjustRightInd w:val="0"/>
        <w:snapToGrid w:val="0"/>
        <w:spacing w:line="360" w:lineRule="auto"/>
        <w:jc w:val="left"/>
        <w:textAlignment w:val="baseline"/>
        <w:rPr>
          <w:rFonts w:hint="eastAsia" w:ascii="仿宋" w:hAnsi="仿宋" w:eastAsia="仿宋" w:cs="仿宋"/>
          <w:snapToGrid w:val="0"/>
          <w:color w:val="auto"/>
          <w:kern w:val="0"/>
          <w:sz w:val="32"/>
          <w:szCs w:val="32"/>
          <w:u w:val="single"/>
          <w:lang w:eastAsia="en-US"/>
        </w:rPr>
      </w:pPr>
      <w:r>
        <w:rPr>
          <w:rFonts w:hint="eastAsia" w:ascii="仿宋" w:hAnsi="仿宋" w:eastAsia="仿宋" w:cs="仿宋"/>
          <w:snapToGrid w:val="0"/>
          <w:color w:val="auto"/>
          <w:kern w:val="0"/>
          <w:sz w:val="32"/>
          <w:szCs w:val="32"/>
          <w:lang w:eastAsia="en-US"/>
        </w:rPr>
        <w:t>合同编号：</w:t>
      </w:r>
      <w:r>
        <w:rPr>
          <w:rFonts w:hint="eastAsia" w:ascii="仿宋" w:hAnsi="仿宋" w:eastAsia="仿宋" w:cs="仿宋"/>
          <w:snapToGrid w:val="0"/>
          <w:color w:val="auto"/>
          <w:kern w:val="0"/>
          <w:sz w:val="32"/>
          <w:szCs w:val="32"/>
          <w:u w:val="single"/>
          <w:lang w:eastAsia="en-US"/>
        </w:rPr>
        <w:t xml:space="preserve">           </w:t>
      </w:r>
    </w:p>
    <w:p w14:paraId="0E687267">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32"/>
          <w:szCs w:val="32"/>
          <w:lang w:eastAsia="en-US"/>
        </w:rPr>
      </w:pPr>
    </w:p>
    <w:p w14:paraId="6C49B084">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32"/>
          <w:szCs w:val="32"/>
          <w:lang w:eastAsia="en-US"/>
        </w:rPr>
      </w:pPr>
    </w:p>
    <w:p w14:paraId="438C3312">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32"/>
          <w:szCs w:val="32"/>
          <w:lang w:eastAsia="en-US"/>
        </w:rPr>
      </w:pPr>
    </w:p>
    <w:p w14:paraId="01076496">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52"/>
          <w:szCs w:val="52"/>
          <w:lang w:eastAsia="en-US"/>
        </w:rPr>
      </w:pPr>
      <w:r>
        <w:rPr>
          <w:rFonts w:hint="eastAsia" w:ascii="仿宋" w:hAnsi="仿宋" w:eastAsia="仿宋" w:cs="仿宋"/>
          <w:b/>
          <w:snapToGrid w:val="0"/>
          <w:color w:val="auto"/>
          <w:kern w:val="0"/>
          <w:sz w:val="52"/>
          <w:szCs w:val="52"/>
          <w:lang w:eastAsia="en-US"/>
        </w:rPr>
        <w:t>政府</w:t>
      </w:r>
      <w:r>
        <w:rPr>
          <w:rFonts w:hint="eastAsia" w:ascii="仿宋" w:hAnsi="仿宋" w:eastAsia="仿宋" w:cs="仿宋"/>
          <w:b/>
          <w:snapToGrid w:val="0"/>
          <w:color w:val="auto"/>
          <w:kern w:val="0"/>
          <w:sz w:val="52"/>
          <w:szCs w:val="52"/>
          <w:lang w:val="en-US" w:eastAsia="zh-CN"/>
        </w:rPr>
        <w:t>采购</w:t>
      </w:r>
      <w:r>
        <w:rPr>
          <w:rFonts w:hint="eastAsia" w:ascii="仿宋" w:hAnsi="仿宋" w:eastAsia="仿宋" w:cs="仿宋"/>
          <w:b/>
          <w:snapToGrid w:val="0"/>
          <w:color w:val="auto"/>
          <w:kern w:val="0"/>
          <w:sz w:val="52"/>
          <w:szCs w:val="52"/>
          <w:lang w:eastAsia="en-US"/>
        </w:rPr>
        <w:t>合同</w:t>
      </w:r>
    </w:p>
    <w:p w14:paraId="0955D429">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32"/>
          <w:szCs w:val="32"/>
          <w:lang w:eastAsia="en-US"/>
        </w:rPr>
      </w:pPr>
    </w:p>
    <w:p w14:paraId="72ADFC27">
      <w:pPr>
        <w:widowControl/>
        <w:kinsoku w:val="0"/>
        <w:autoSpaceDE w:val="0"/>
        <w:autoSpaceDN w:val="0"/>
        <w:adjustRightInd w:val="0"/>
        <w:snapToGrid w:val="0"/>
        <w:spacing w:line="360" w:lineRule="auto"/>
        <w:jc w:val="center"/>
        <w:textAlignment w:val="baseline"/>
        <w:rPr>
          <w:rFonts w:hint="eastAsia" w:ascii="仿宋" w:hAnsi="仿宋" w:eastAsia="仿宋" w:cs="仿宋"/>
          <w:b/>
          <w:snapToGrid w:val="0"/>
          <w:color w:val="auto"/>
          <w:kern w:val="0"/>
          <w:sz w:val="32"/>
          <w:szCs w:val="32"/>
          <w:lang w:eastAsia="en-US"/>
        </w:rPr>
      </w:pPr>
    </w:p>
    <w:p w14:paraId="548B7CF1">
      <w:pPr>
        <w:keepNext/>
        <w:keepLines/>
        <w:widowControl/>
        <w:tabs>
          <w:tab w:val="left" w:pos="432"/>
        </w:tabs>
        <w:kinsoku w:val="0"/>
        <w:autoSpaceDE w:val="0"/>
        <w:autoSpaceDN w:val="0"/>
        <w:adjustRightInd w:val="0"/>
        <w:snapToGrid w:val="0"/>
        <w:spacing w:line="360" w:lineRule="auto"/>
        <w:ind w:left="432" w:hanging="432"/>
        <w:jc w:val="left"/>
        <w:textAlignment w:val="baseline"/>
        <w:outlineLvl w:val="1"/>
        <w:rPr>
          <w:rFonts w:hint="eastAsia" w:ascii="仿宋" w:hAnsi="仿宋" w:eastAsia="仿宋" w:cs="仿宋"/>
          <w:b/>
          <w:bCs/>
          <w:snapToGrid w:val="0"/>
          <w:color w:val="auto"/>
          <w:kern w:val="0"/>
          <w:sz w:val="24"/>
          <w:szCs w:val="24"/>
          <w:lang w:val="zh-CN" w:eastAsia="en-US"/>
        </w:rPr>
      </w:pPr>
    </w:p>
    <w:p w14:paraId="2D15ADE8">
      <w:pPr>
        <w:widowControl/>
        <w:kinsoku w:val="0"/>
        <w:autoSpaceDE w:val="0"/>
        <w:autoSpaceDN w:val="0"/>
        <w:adjustRightInd w:val="0"/>
        <w:snapToGrid w:val="0"/>
        <w:spacing w:before="120" w:line="360" w:lineRule="auto"/>
        <w:ind w:left="960"/>
        <w:jc w:val="left"/>
        <w:textAlignment w:val="baseline"/>
        <w:rPr>
          <w:rFonts w:hint="eastAsia" w:ascii="仿宋" w:hAnsi="仿宋" w:eastAsia="仿宋" w:cs="仿宋"/>
          <w:snapToGrid w:val="0"/>
          <w:color w:val="auto"/>
          <w:kern w:val="0"/>
          <w:sz w:val="24"/>
          <w:szCs w:val="24"/>
          <w:lang w:eastAsia="en-US"/>
        </w:rPr>
      </w:pPr>
    </w:p>
    <w:p w14:paraId="3B0071C0">
      <w:pPr>
        <w:widowControl/>
        <w:kinsoku w:val="0"/>
        <w:autoSpaceDE w:val="0"/>
        <w:autoSpaceDN w:val="0"/>
        <w:adjustRightInd w:val="0"/>
        <w:snapToGrid w:val="0"/>
        <w:spacing w:before="120" w:line="360" w:lineRule="auto"/>
        <w:ind w:left="960"/>
        <w:jc w:val="left"/>
        <w:textAlignment w:val="baseline"/>
        <w:rPr>
          <w:rFonts w:hint="eastAsia" w:ascii="仿宋" w:hAnsi="仿宋" w:eastAsia="仿宋" w:cs="仿宋"/>
          <w:snapToGrid w:val="0"/>
          <w:color w:val="auto"/>
          <w:kern w:val="0"/>
          <w:sz w:val="24"/>
          <w:szCs w:val="24"/>
          <w:lang w:eastAsia="en-US"/>
        </w:rPr>
      </w:pPr>
    </w:p>
    <w:p w14:paraId="6A27540C">
      <w:pPr>
        <w:widowControl/>
        <w:kinsoku w:val="0"/>
        <w:autoSpaceDE w:val="0"/>
        <w:autoSpaceDN w:val="0"/>
        <w:adjustRightInd w:val="0"/>
        <w:snapToGrid w:val="0"/>
        <w:spacing w:before="120" w:line="360" w:lineRule="auto"/>
        <w:ind w:left="960"/>
        <w:jc w:val="left"/>
        <w:textAlignment w:val="baseline"/>
        <w:rPr>
          <w:rFonts w:hint="eastAsia" w:ascii="仿宋" w:hAnsi="仿宋" w:eastAsia="仿宋" w:cs="仿宋"/>
          <w:snapToGrid w:val="0"/>
          <w:color w:val="auto"/>
          <w:kern w:val="0"/>
          <w:sz w:val="24"/>
          <w:szCs w:val="24"/>
          <w:lang w:eastAsia="en-US"/>
        </w:rPr>
      </w:pPr>
    </w:p>
    <w:p w14:paraId="53C12FE5">
      <w:pPr>
        <w:widowControl/>
        <w:kinsoku w:val="0"/>
        <w:autoSpaceDE w:val="0"/>
        <w:autoSpaceDN w:val="0"/>
        <w:adjustRightInd w:val="0"/>
        <w:snapToGrid w:val="0"/>
        <w:spacing w:before="120" w:line="360" w:lineRule="auto"/>
        <w:ind w:firstLine="1120" w:firstLineChars="4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项目名称：</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u w:val="single"/>
          <w:lang w:eastAsia="en-US"/>
        </w:rPr>
        <w:t xml:space="preserve">  </w:t>
      </w:r>
    </w:p>
    <w:p w14:paraId="755617B4">
      <w:pPr>
        <w:widowControl/>
        <w:kinsoku w:val="0"/>
        <w:autoSpaceDE w:val="0"/>
        <w:autoSpaceDN w:val="0"/>
        <w:adjustRightInd w:val="0"/>
        <w:snapToGrid w:val="0"/>
        <w:spacing w:line="360" w:lineRule="auto"/>
        <w:jc w:val="left"/>
        <w:textAlignment w:val="baseline"/>
        <w:rPr>
          <w:rFonts w:hint="eastAsia" w:ascii="仿宋" w:hAnsi="仿宋" w:eastAsia="仿宋" w:cs="仿宋"/>
          <w:snapToGrid w:val="0"/>
          <w:color w:val="auto"/>
          <w:kern w:val="0"/>
          <w:sz w:val="28"/>
          <w:szCs w:val="28"/>
          <w:lang w:eastAsia="en-US"/>
        </w:rPr>
      </w:pPr>
    </w:p>
    <w:p w14:paraId="609033CD">
      <w:pPr>
        <w:widowControl/>
        <w:kinsoku w:val="0"/>
        <w:autoSpaceDE w:val="0"/>
        <w:autoSpaceDN w:val="0"/>
        <w:adjustRightInd w:val="0"/>
        <w:snapToGrid w:val="0"/>
        <w:spacing w:before="120" w:line="360" w:lineRule="auto"/>
        <w:ind w:firstLine="1120" w:firstLineChars="400"/>
        <w:jc w:val="left"/>
        <w:textAlignment w:val="baseline"/>
        <w:rPr>
          <w:rFonts w:hint="eastAsia" w:ascii="仿宋" w:hAnsi="仿宋" w:eastAsia="仿宋" w:cs="仿宋"/>
          <w:snapToGrid w:val="0"/>
          <w:color w:val="auto"/>
          <w:kern w:val="0"/>
          <w:sz w:val="28"/>
          <w:szCs w:val="28"/>
          <w:u w:val="single"/>
          <w:lang w:eastAsia="en-US"/>
        </w:rPr>
      </w:pPr>
      <w:r>
        <w:rPr>
          <w:rFonts w:hint="eastAsia" w:ascii="仿宋" w:hAnsi="仿宋" w:eastAsia="仿宋" w:cs="仿宋"/>
          <w:snapToGrid w:val="0"/>
          <w:color w:val="auto"/>
          <w:kern w:val="0"/>
          <w:sz w:val="28"/>
          <w:szCs w:val="28"/>
          <w:lang w:eastAsia="en-US"/>
        </w:rPr>
        <w:t>甲方</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采购方</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u w:val="single"/>
          <w:lang w:eastAsia="en-US"/>
        </w:rPr>
        <w:t xml:space="preserve">        </w:t>
      </w:r>
    </w:p>
    <w:p w14:paraId="00A73EFE">
      <w:pPr>
        <w:widowControl/>
        <w:kinsoku w:val="0"/>
        <w:autoSpaceDE w:val="0"/>
        <w:autoSpaceDN w:val="0"/>
        <w:adjustRightInd w:val="0"/>
        <w:snapToGrid w:val="0"/>
        <w:spacing w:before="120" w:line="360" w:lineRule="auto"/>
        <w:jc w:val="left"/>
        <w:textAlignment w:val="baseline"/>
        <w:rPr>
          <w:rFonts w:hint="eastAsia" w:ascii="仿宋" w:hAnsi="仿宋" w:eastAsia="仿宋" w:cs="仿宋"/>
          <w:snapToGrid w:val="0"/>
          <w:color w:val="auto"/>
          <w:kern w:val="0"/>
          <w:sz w:val="28"/>
          <w:szCs w:val="28"/>
          <w:lang w:eastAsia="en-US"/>
        </w:rPr>
      </w:pPr>
    </w:p>
    <w:p w14:paraId="0A6A4730">
      <w:pPr>
        <w:widowControl/>
        <w:kinsoku w:val="0"/>
        <w:autoSpaceDE w:val="0"/>
        <w:autoSpaceDN w:val="0"/>
        <w:adjustRightInd w:val="0"/>
        <w:snapToGrid w:val="0"/>
        <w:spacing w:before="120" w:line="360" w:lineRule="auto"/>
        <w:ind w:firstLine="1120" w:firstLineChars="400"/>
        <w:jc w:val="left"/>
        <w:textAlignment w:val="baseline"/>
        <w:rPr>
          <w:rFonts w:hint="eastAsia" w:ascii="仿宋" w:hAnsi="仿宋" w:eastAsia="仿宋" w:cs="仿宋"/>
          <w:snapToGrid w:val="0"/>
          <w:color w:val="auto"/>
          <w:kern w:val="0"/>
          <w:sz w:val="28"/>
          <w:szCs w:val="28"/>
          <w:u w:val="single"/>
          <w:lang w:eastAsia="en-US"/>
        </w:rPr>
      </w:pPr>
      <w:r>
        <w:rPr>
          <w:rFonts w:hint="eastAsia" w:ascii="仿宋" w:hAnsi="仿宋" w:eastAsia="仿宋" w:cs="仿宋"/>
          <w:snapToGrid w:val="0"/>
          <w:color w:val="auto"/>
          <w:kern w:val="0"/>
          <w:sz w:val="28"/>
          <w:szCs w:val="28"/>
          <w:lang w:eastAsia="en-US"/>
        </w:rPr>
        <w:t>乙方</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服务方</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u w:val="single"/>
          <w:lang w:eastAsia="en-US"/>
        </w:rPr>
        <w:t xml:space="preserve">  </w:t>
      </w:r>
    </w:p>
    <w:p w14:paraId="7BA1A6AF">
      <w:pPr>
        <w:widowControl/>
        <w:kinsoku w:val="0"/>
        <w:autoSpaceDE w:val="0"/>
        <w:autoSpaceDN w:val="0"/>
        <w:adjustRightInd w:val="0"/>
        <w:snapToGrid w:val="0"/>
        <w:spacing w:before="120" w:line="360" w:lineRule="auto"/>
        <w:jc w:val="left"/>
        <w:textAlignment w:val="baseline"/>
        <w:rPr>
          <w:rFonts w:hint="eastAsia" w:ascii="仿宋" w:hAnsi="仿宋" w:eastAsia="仿宋" w:cs="仿宋"/>
          <w:snapToGrid w:val="0"/>
          <w:color w:val="auto"/>
          <w:kern w:val="0"/>
          <w:sz w:val="28"/>
          <w:szCs w:val="28"/>
          <w:lang w:eastAsia="en-US"/>
        </w:rPr>
      </w:pPr>
    </w:p>
    <w:p w14:paraId="1D3CD6E8">
      <w:pPr>
        <w:adjustRightInd w:val="0"/>
        <w:spacing w:before="120" w:line="360" w:lineRule="auto"/>
        <w:ind w:firstLine="1120" w:firstLineChars="400"/>
        <w:rPr>
          <w:rFonts w:hint="eastAsia" w:ascii="仿宋" w:hAnsi="仿宋" w:eastAsia="仿宋" w:cs="仿宋"/>
          <w:color w:val="auto"/>
          <w:kern w:val="0"/>
          <w:sz w:val="28"/>
          <w:szCs w:val="28"/>
        </w:rPr>
        <w:sectPr>
          <w:headerReference r:id="rId3" w:type="default"/>
          <w:footerReference r:id="rId4" w:type="default"/>
          <w:pgSz w:w="11907" w:h="16840"/>
          <w:pgMar w:top="1474" w:right="1814" w:bottom="1474" w:left="1814" w:header="851" w:footer="851" w:gutter="0"/>
          <w:cols w:space="720" w:num="1"/>
        </w:sectPr>
      </w:pPr>
      <w:r>
        <w:rPr>
          <w:rFonts w:hint="eastAsia" w:ascii="仿宋" w:hAnsi="仿宋" w:eastAsia="仿宋" w:cs="仿宋"/>
          <w:snapToGrid w:val="0"/>
          <w:color w:val="auto"/>
          <w:kern w:val="0"/>
          <w:sz w:val="28"/>
          <w:szCs w:val="28"/>
          <w:lang w:eastAsia="en-US"/>
        </w:rPr>
        <w:t>签订日期：</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lang w:eastAsia="en-US"/>
        </w:rPr>
        <w:t>年</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lang w:eastAsia="en-US"/>
        </w:rPr>
        <w:t>月</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lang w:eastAsia="en-US"/>
        </w:rPr>
        <w:t>日</w:t>
      </w:r>
    </w:p>
    <w:p w14:paraId="7D3A15E0">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根据《中华人民共和国民法典》</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中华人民共和国政府采购法</w:t>
      </w:r>
      <w:r>
        <w:rPr>
          <w:rFonts w:hint="eastAsia" w:ascii="仿宋" w:hAnsi="仿宋" w:eastAsia="仿宋" w:cs="仿宋"/>
          <w:snapToGrid w:val="0"/>
          <w:color w:val="auto"/>
          <w:kern w:val="0"/>
          <w:sz w:val="28"/>
          <w:szCs w:val="28"/>
          <w:lang w:eastAsia="en-US"/>
        </w:rPr>
        <w:t>》等相关规定，明确双方的权利义务，甲乙双方在平等自愿、协商一致的基础上，</w:t>
      </w:r>
      <w:r>
        <w:rPr>
          <w:rFonts w:hint="eastAsia" w:ascii="仿宋" w:hAnsi="仿宋" w:eastAsia="仿宋" w:cs="仿宋"/>
          <w:snapToGrid w:val="0"/>
          <w:color w:val="auto"/>
          <w:kern w:val="0"/>
          <w:sz w:val="28"/>
          <w:szCs w:val="28"/>
          <w:lang w:eastAsia="zh-CN"/>
        </w:rPr>
        <w:t>现就</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lang w:eastAsia="zh-CN"/>
        </w:rPr>
        <w:t>（项目名称），</w:t>
      </w:r>
      <w:r>
        <w:rPr>
          <w:rFonts w:hint="eastAsia" w:ascii="仿宋" w:hAnsi="仿宋" w:eastAsia="仿宋" w:cs="仿宋"/>
          <w:snapToGrid w:val="0"/>
          <w:color w:val="auto"/>
          <w:kern w:val="0"/>
          <w:sz w:val="28"/>
          <w:szCs w:val="28"/>
          <w:lang w:eastAsia="en-US"/>
        </w:rPr>
        <w:t>达成如下合同，以兹共同</w:t>
      </w:r>
      <w:r>
        <w:rPr>
          <w:rFonts w:hint="eastAsia" w:ascii="仿宋" w:hAnsi="仿宋" w:eastAsia="仿宋" w:cs="仿宋"/>
          <w:snapToGrid w:val="0"/>
          <w:color w:val="auto"/>
          <w:kern w:val="0"/>
          <w:sz w:val="28"/>
          <w:szCs w:val="28"/>
          <w:lang w:eastAsia="zh-CN"/>
        </w:rPr>
        <w:t>遵</w:t>
      </w:r>
      <w:r>
        <w:rPr>
          <w:rFonts w:hint="eastAsia" w:ascii="仿宋" w:hAnsi="仿宋" w:eastAsia="仿宋" w:cs="仿宋"/>
          <w:snapToGrid w:val="0"/>
          <w:color w:val="auto"/>
          <w:kern w:val="0"/>
          <w:sz w:val="28"/>
          <w:szCs w:val="28"/>
          <w:lang w:eastAsia="en-US"/>
        </w:rPr>
        <w:t>守：</w:t>
      </w:r>
    </w:p>
    <w:p w14:paraId="118D724B">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eastAsia="en-US"/>
        </w:rPr>
      </w:pPr>
      <w:r>
        <w:rPr>
          <w:rFonts w:hint="eastAsia" w:ascii="仿宋" w:hAnsi="仿宋" w:eastAsia="仿宋" w:cs="仿宋"/>
          <w:b/>
          <w:bCs/>
          <w:snapToGrid w:val="0"/>
          <w:color w:val="auto"/>
          <w:kern w:val="0"/>
          <w:sz w:val="28"/>
          <w:szCs w:val="28"/>
          <w:lang w:eastAsia="en-US"/>
        </w:rPr>
        <w:t>一、项目名称及内容</w:t>
      </w:r>
    </w:p>
    <w:p w14:paraId="5240F1F4">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u w:val="single"/>
          <w:lang w:val="en-US" w:eastAsia="zh-CN"/>
        </w:rPr>
      </w:pPr>
      <w:r>
        <w:rPr>
          <w:rFonts w:hint="eastAsia" w:ascii="仿宋" w:hAnsi="仿宋" w:eastAsia="仿宋" w:cs="仿宋"/>
          <w:snapToGrid w:val="0"/>
          <w:color w:val="auto"/>
          <w:kern w:val="0"/>
          <w:sz w:val="28"/>
          <w:szCs w:val="28"/>
          <w:lang w:eastAsia="en-US"/>
        </w:rPr>
        <w:t>（一）项目名称：</w:t>
      </w:r>
      <w:r>
        <w:rPr>
          <w:rFonts w:hint="eastAsia" w:ascii="仿宋" w:hAnsi="仿宋" w:eastAsia="仿宋" w:cs="仿宋"/>
          <w:snapToGrid w:val="0"/>
          <w:color w:val="auto"/>
          <w:kern w:val="0"/>
          <w:sz w:val="28"/>
          <w:szCs w:val="28"/>
          <w:u w:val="single"/>
          <w:lang w:val="en-US" w:eastAsia="zh-CN"/>
        </w:rPr>
        <w:t xml:space="preserve">                  </w:t>
      </w:r>
    </w:p>
    <w:p w14:paraId="32EC753D">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u w:val="single"/>
          <w:lang w:val="en-US" w:eastAsia="zh-CN"/>
        </w:rPr>
      </w:pPr>
      <w:r>
        <w:rPr>
          <w:rFonts w:hint="eastAsia" w:ascii="仿宋" w:hAnsi="仿宋" w:eastAsia="仿宋" w:cs="仿宋"/>
          <w:snapToGrid w:val="0"/>
          <w:color w:val="auto"/>
          <w:kern w:val="0"/>
          <w:sz w:val="28"/>
          <w:szCs w:val="28"/>
          <w:lang w:eastAsia="en-US"/>
        </w:rPr>
        <w:t>（二）项目内容：</w:t>
      </w:r>
      <w:r>
        <w:rPr>
          <w:rFonts w:hint="eastAsia" w:ascii="仿宋" w:hAnsi="仿宋" w:eastAsia="仿宋" w:cs="仿宋"/>
          <w:snapToGrid w:val="0"/>
          <w:color w:val="auto"/>
          <w:kern w:val="0"/>
          <w:sz w:val="28"/>
          <w:szCs w:val="28"/>
          <w:u w:val="single"/>
          <w:lang w:val="en-US" w:eastAsia="zh-CN"/>
        </w:rPr>
        <w:t xml:space="preserve">                  </w:t>
      </w:r>
    </w:p>
    <w:p w14:paraId="6BE36897">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eastAsia="en-US"/>
        </w:rPr>
      </w:pPr>
      <w:r>
        <w:rPr>
          <w:rFonts w:hint="eastAsia" w:ascii="仿宋" w:hAnsi="仿宋" w:eastAsia="仿宋" w:cs="仿宋"/>
          <w:b/>
          <w:bCs/>
          <w:snapToGrid w:val="0"/>
          <w:color w:val="auto"/>
          <w:kern w:val="0"/>
          <w:sz w:val="28"/>
          <w:szCs w:val="28"/>
          <w:lang w:eastAsia="en-US"/>
        </w:rPr>
        <w:t>二、服务项目</w:t>
      </w:r>
    </w:p>
    <w:p w14:paraId="3B74AE3E">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u w:val="single"/>
          <w:lang w:val="en-US" w:eastAsia="zh-CN"/>
        </w:rPr>
      </w:pPr>
      <w:r>
        <w:rPr>
          <w:rFonts w:hint="eastAsia" w:ascii="仿宋" w:hAnsi="仿宋" w:eastAsia="仿宋" w:cs="仿宋"/>
          <w:snapToGrid w:val="0"/>
          <w:color w:val="auto"/>
          <w:kern w:val="0"/>
          <w:sz w:val="28"/>
          <w:szCs w:val="28"/>
          <w:lang w:eastAsia="en-US"/>
        </w:rPr>
        <w:t>（一）服务</w:t>
      </w:r>
      <w:r>
        <w:rPr>
          <w:rFonts w:hint="eastAsia" w:ascii="仿宋" w:hAnsi="仿宋" w:eastAsia="仿宋" w:cs="仿宋"/>
          <w:snapToGrid w:val="0"/>
          <w:color w:val="auto"/>
          <w:kern w:val="0"/>
          <w:sz w:val="28"/>
          <w:szCs w:val="28"/>
          <w:lang w:val="en-US" w:eastAsia="zh-CN"/>
        </w:rPr>
        <w:t>地点</w:t>
      </w: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u w:val="none"/>
          <w:lang w:val="en-US" w:eastAsia="zh-CN"/>
        </w:rPr>
        <w:t xml:space="preserve"> </w:t>
      </w:r>
    </w:p>
    <w:p w14:paraId="75CAC448">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rPr>
      </w:pPr>
      <w:r>
        <w:rPr>
          <w:rFonts w:hint="eastAsia" w:ascii="仿宋" w:hAnsi="仿宋" w:eastAsia="仿宋" w:cs="仿宋"/>
          <w:snapToGrid w:val="0"/>
          <w:color w:val="auto"/>
          <w:kern w:val="0"/>
          <w:sz w:val="28"/>
          <w:szCs w:val="28"/>
          <w:lang w:eastAsia="en-US"/>
        </w:rPr>
        <w:t>（二）合同期限：</w:t>
      </w:r>
      <w:r>
        <w:rPr>
          <w:rFonts w:hint="eastAsia" w:ascii="仿宋" w:hAnsi="仿宋" w:eastAsia="仿宋" w:cs="仿宋"/>
          <w:snapToGrid w:val="0"/>
          <w:color w:val="auto"/>
          <w:kern w:val="0"/>
          <w:sz w:val="28"/>
          <w:szCs w:val="28"/>
          <w:lang w:val="en-US" w:eastAsia="zh-CN"/>
        </w:rPr>
        <w:t>自合同签订之日起两年内完成</w:t>
      </w:r>
    </w:p>
    <w:p w14:paraId="0B53F313">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eastAsia="en-US"/>
        </w:rPr>
      </w:pPr>
      <w:r>
        <w:rPr>
          <w:rFonts w:hint="eastAsia" w:ascii="仿宋" w:hAnsi="仿宋" w:eastAsia="仿宋" w:cs="仿宋"/>
          <w:b/>
          <w:bCs/>
          <w:snapToGrid w:val="0"/>
          <w:color w:val="auto"/>
          <w:kern w:val="0"/>
          <w:sz w:val="28"/>
          <w:szCs w:val="28"/>
          <w:lang w:eastAsia="en-US"/>
        </w:rPr>
        <w:t>三、合同金额</w:t>
      </w:r>
    </w:p>
    <w:p w14:paraId="4084958A">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rPr>
      </w:pPr>
      <w:r>
        <w:rPr>
          <w:rFonts w:hint="eastAsia" w:ascii="仿宋" w:hAnsi="仿宋" w:eastAsia="仿宋" w:cs="仿宋"/>
          <w:snapToGrid w:val="0"/>
          <w:color w:val="auto"/>
          <w:kern w:val="0"/>
          <w:sz w:val="28"/>
          <w:szCs w:val="28"/>
          <w:lang w:eastAsia="en-US"/>
        </w:rPr>
        <w:t>本合同服务费总金额</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含税）</w:t>
      </w:r>
      <w:r>
        <w:rPr>
          <w:rFonts w:hint="eastAsia" w:ascii="仿宋" w:hAnsi="仿宋" w:eastAsia="仿宋" w:cs="仿宋"/>
          <w:snapToGrid w:val="0"/>
          <w:color w:val="auto"/>
          <w:kern w:val="0"/>
          <w:sz w:val="28"/>
          <w:szCs w:val="28"/>
          <w:lang w:eastAsia="en-US"/>
        </w:rPr>
        <w:t>为人民币（大写）：</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lang w:eastAsia="en-US"/>
        </w:rPr>
        <w:t>元）</w:t>
      </w:r>
      <w:r>
        <w:rPr>
          <w:rFonts w:hint="eastAsia" w:ascii="仿宋" w:hAnsi="仿宋" w:eastAsia="仿宋" w:cs="仿宋"/>
          <w:snapToGrid w:val="0"/>
          <w:color w:val="auto"/>
          <w:kern w:val="0"/>
          <w:sz w:val="28"/>
          <w:szCs w:val="28"/>
          <w:lang w:eastAsia="zh-CN"/>
        </w:rPr>
        <w:t>，</w:t>
      </w:r>
      <w:r>
        <w:rPr>
          <w:rFonts w:hint="eastAsia" w:ascii="仿宋" w:hAnsi="仿宋" w:eastAsia="仿宋" w:cs="仿宋"/>
          <w:color w:val="auto"/>
          <w:sz w:val="28"/>
          <w:szCs w:val="28"/>
        </w:rPr>
        <w:t>包括完成本项目所需的所有费用</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一次包死，不受市场价变化影响</w:t>
      </w:r>
      <w:r>
        <w:rPr>
          <w:rFonts w:hint="eastAsia" w:ascii="仿宋" w:hAnsi="仿宋" w:eastAsia="仿宋" w:cs="仿宋"/>
          <w:color w:val="auto"/>
          <w:sz w:val="28"/>
          <w:szCs w:val="28"/>
          <w:lang w:eastAsia="zh-CN"/>
        </w:rPr>
        <w:t>。</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28"/>
          <w:szCs w:val="28"/>
          <w:lang w:val="en-US" w:eastAsia="zh-CN"/>
        </w:rPr>
        <w:t xml:space="preserve">                                  </w:t>
      </w:r>
    </w:p>
    <w:p w14:paraId="2D913D59">
      <w:pPr>
        <w:keepNext w:val="0"/>
        <w:keepLines w:val="0"/>
        <w:pageBreakBefore w:val="0"/>
        <w:widowControl/>
        <w:kinsoku/>
        <w:wordWrap/>
        <w:overflowPunct/>
        <w:topLinePunct w:val="0"/>
        <w:autoSpaceDE w:val="0"/>
        <w:autoSpaceDN w:val="0"/>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en-US" w:bidi="ar-SA"/>
        </w:rPr>
      </w:pPr>
      <w:r>
        <w:rPr>
          <w:rFonts w:hint="eastAsia" w:ascii="仿宋" w:hAnsi="仿宋" w:eastAsia="仿宋" w:cs="仿宋"/>
          <w:b/>
          <w:bCs/>
          <w:snapToGrid w:val="0"/>
          <w:color w:val="auto"/>
          <w:kern w:val="0"/>
          <w:sz w:val="28"/>
          <w:szCs w:val="28"/>
          <w:lang w:val="en-US" w:eastAsia="zh-CN" w:bidi="ar-SA"/>
        </w:rPr>
        <w:t>四</w:t>
      </w:r>
      <w:r>
        <w:rPr>
          <w:rFonts w:hint="eastAsia" w:ascii="仿宋" w:hAnsi="仿宋" w:eastAsia="仿宋" w:cs="仿宋"/>
          <w:b/>
          <w:bCs/>
          <w:snapToGrid w:val="0"/>
          <w:color w:val="auto"/>
          <w:kern w:val="0"/>
          <w:sz w:val="28"/>
          <w:szCs w:val="28"/>
          <w:lang w:val="en-US" w:eastAsia="en-US" w:bidi="ar-SA"/>
        </w:rPr>
        <w:t>、款项结算</w:t>
      </w:r>
    </w:p>
    <w:p w14:paraId="6A14F96A">
      <w:pPr>
        <w:keepNext w:val="0"/>
        <w:keepLines w:val="0"/>
        <w:pageBreakBefore w:val="0"/>
        <w:widowControl/>
        <w:kinsoku/>
        <w:wordWrap/>
        <w:overflowPunct/>
        <w:topLinePunct w:val="0"/>
        <w:autoSpaceDE w:val="0"/>
        <w:autoSpaceDN w:val="0"/>
        <w:bidi w:val="0"/>
        <w:adjustRightInd w:val="0"/>
        <w:snapToGrid w:val="0"/>
        <w:spacing w:line="360" w:lineRule="auto"/>
        <w:ind w:right="0" w:firstLine="492"/>
        <w:jc w:val="both"/>
        <w:textAlignment w:val="baseline"/>
        <w:rPr>
          <w:rFonts w:hint="eastAsia" w:ascii="仿宋" w:hAnsi="仿宋" w:eastAsia="仿宋" w:cs="仿宋"/>
          <w:snapToGrid w:val="0"/>
          <w:color w:val="auto"/>
          <w:kern w:val="0"/>
          <w:sz w:val="28"/>
          <w:szCs w:val="28"/>
          <w:lang w:val="en-US" w:eastAsia="en-US" w:bidi="ar-SA"/>
        </w:rPr>
      </w:pPr>
      <w:r>
        <w:rPr>
          <w:rFonts w:hint="eastAsia" w:ascii="仿宋" w:hAnsi="仿宋" w:eastAsia="仿宋" w:cs="仿宋"/>
          <w:snapToGrid w:val="0"/>
          <w:color w:val="auto"/>
          <w:kern w:val="0"/>
          <w:sz w:val="28"/>
          <w:szCs w:val="28"/>
          <w:lang w:val="en-US" w:eastAsia="en-US" w:bidi="ar-SA"/>
        </w:rPr>
        <w:t>（一）合同价款的</w:t>
      </w:r>
      <w:r>
        <w:rPr>
          <w:rFonts w:hint="eastAsia" w:ascii="仿宋" w:hAnsi="仿宋" w:eastAsia="仿宋" w:cs="仿宋"/>
          <w:snapToGrid w:val="0"/>
          <w:color w:val="auto"/>
          <w:kern w:val="0"/>
          <w:sz w:val="28"/>
          <w:szCs w:val="28"/>
          <w:lang w:val="en-US" w:eastAsia="zh-CN" w:bidi="ar-SA"/>
        </w:rPr>
        <w:t>付款方式</w:t>
      </w:r>
      <w:r>
        <w:rPr>
          <w:rFonts w:hint="eastAsia" w:ascii="仿宋" w:hAnsi="仿宋" w:eastAsia="仿宋" w:cs="仿宋"/>
          <w:snapToGrid w:val="0"/>
          <w:color w:val="auto"/>
          <w:kern w:val="0"/>
          <w:sz w:val="28"/>
          <w:szCs w:val="28"/>
          <w:lang w:val="en-US" w:eastAsia="en-US" w:bidi="ar-SA"/>
        </w:rPr>
        <w:t>：</w:t>
      </w:r>
      <w:r>
        <w:rPr>
          <w:rFonts w:hint="eastAsia" w:ascii="仿宋" w:hAnsi="仿宋" w:eastAsia="仿宋" w:cs="仿宋"/>
          <w:snapToGrid w:val="0"/>
          <w:color w:val="auto"/>
          <w:kern w:val="0"/>
          <w:sz w:val="28"/>
          <w:szCs w:val="28"/>
          <w:lang w:val="en-US" w:eastAsia="zh-CN" w:bidi="ar-SA"/>
        </w:rPr>
        <w:t xml:space="preserve">              </w:t>
      </w:r>
    </w:p>
    <w:p w14:paraId="07371A2A">
      <w:pPr>
        <w:keepNext w:val="0"/>
        <w:keepLines w:val="0"/>
        <w:pageBreakBefore w:val="0"/>
        <w:widowControl/>
        <w:kinsoku/>
        <w:wordWrap/>
        <w:overflowPunct/>
        <w:topLinePunct w:val="0"/>
        <w:autoSpaceDE w:val="0"/>
        <w:autoSpaceDN w:val="0"/>
        <w:bidi w:val="0"/>
        <w:adjustRightInd w:val="0"/>
        <w:snapToGrid w:val="0"/>
        <w:spacing w:line="360" w:lineRule="auto"/>
        <w:ind w:right="0" w:firstLine="492"/>
        <w:jc w:val="both"/>
        <w:textAlignment w:val="baseline"/>
        <w:rPr>
          <w:rFonts w:hint="eastAsia" w:ascii="仿宋" w:hAnsi="仿宋" w:eastAsia="仿宋" w:cs="仿宋"/>
          <w:snapToGrid w:val="0"/>
          <w:color w:val="auto"/>
          <w:kern w:val="0"/>
          <w:sz w:val="28"/>
          <w:szCs w:val="28"/>
          <w:lang w:val="en-US" w:eastAsia="en-US" w:bidi="ar-SA"/>
        </w:rPr>
      </w:pPr>
      <w:r>
        <w:rPr>
          <w:rFonts w:hint="eastAsia" w:ascii="仿宋" w:hAnsi="仿宋" w:eastAsia="仿宋" w:cs="仿宋"/>
          <w:snapToGrid w:val="0"/>
          <w:color w:val="auto"/>
          <w:kern w:val="0"/>
          <w:sz w:val="28"/>
          <w:szCs w:val="28"/>
          <w:lang w:val="en-US" w:eastAsia="en-US" w:bidi="ar-SA"/>
        </w:rPr>
        <w:t>（二）结算方式：银行转账。</w:t>
      </w:r>
    </w:p>
    <w:p w14:paraId="094320A2">
      <w:pPr>
        <w:keepNext w:val="0"/>
        <w:keepLines w:val="0"/>
        <w:pageBreakBefore w:val="0"/>
        <w:widowControl/>
        <w:kinsoku/>
        <w:wordWrap/>
        <w:overflowPunct/>
        <w:topLinePunct w:val="0"/>
        <w:autoSpaceDE w:val="0"/>
        <w:autoSpaceDN w:val="0"/>
        <w:bidi w:val="0"/>
        <w:adjustRightInd w:val="0"/>
        <w:snapToGrid w:val="0"/>
        <w:spacing w:line="360" w:lineRule="auto"/>
        <w:ind w:right="0" w:firstLine="492"/>
        <w:jc w:val="both"/>
        <w:textAlignment w:val="baseline"/>
        <w:rPr>
          <w:rFonts w:hint="default"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en-US" w:bidi="ar-SA"/>
        </w:rPr>
        <w:t>（三）支付方式：由采购人负责结算，合同签订后，供应商在接受付款前，开具等额发票给采购人。</w:t>
      </w:r>
    </w:p>
    <w:p w14:paraId="59DFE260">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五</w:t>
      </w:r>
      <w:r>
        <w:rPr>
          <w:rFonts w:hint="eastAsia" w:ascii="仿宋" w:hAnsi="仿宋" w:eastAsia="仿宋" w:cs="仿宋"/>
          <w:b/>
          <w:bCs/>
          <w:snapToGrid w:val="0"/>
          <w:color w:val="auto"/>
          <w:kern w:val="0"/>
          <w:sz w:val="28"/>
          <w:szCs w:val="28"/>
          <w:lang w:eastAsia="en-US"/>
        </w:rPr>
        <w:t>、甲乙双方</w:t>
      </w:r>
      <w:r>
        <w:rPr>
          <w:rFonts w:hint="eastAsia" w:ascii="仿宋" w:hAnsi="仿宋" w:eastAsia="仿宋" w:cs="仿宋"/>
          <w:b/>
          <w:bCs/>
          <w:snapToGrid w:val="0"/>
          <w:color w:val="auto"/>
          <w:kern w:val="0"/>
          <w:sz w:val="28"/>
          <w:szCs w:val="28"/>
          <w:lang w:val="en-US" w:eastAsia="zh-CN"/>
        </w:rPr>
        <w:t>权责</w:t>
      </w:r>
    </w:p>
    <w:p w14:paraId="29E3857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val="en-US" w:eastAsia="en-US" w:bidi="ar-SA"/>
        </w:rPr>
      </w:pPr>
      <w:r>
        <w:rPr>
          <w:rFonts w:hint="eastAsia" w:ascii="仿宋" w:hAnsi="仿宋" w:eastAsia="仿宋" w:cs="仿宋"/>
          <w:snapToGrid w:val="0"/>
          <w:color w:val="auto"/>
          <w:kern w:val="0"/>
          <w:sz w:val="28"/>
          <w:szCs w:val="28"/>
          <w:lang w:val="en-US" w:eastAsia="en-US" w:bidi="ar-SA"/>
        </w:rPr>
        <w:t>1.甲方保证服务期间，对乙方工作给予支持，提供水、电、场地等必须的基础工作条件。如乙方有需要，还要提供履行合同所必需的有关图纸、数据、资料等</w:t>
      </w:r>
      <w:r>
        <w:rPr>
          <w:rFonts w:hint="eastAsia" w:ascii="仿宋" w:hAnsi="仿宋" w:eastAsia="仿宋" w:cs="仿宋"/>
          <w:snapToGrid w:val="0"/>
          <w:color w:val="auto"/>
          <w:kern w:val="0"/>
          <w:sz w:val="28"/>
          <w:szCs w:val="28"/>
          <w:lang w:val="en-US" w:eastAsia="zh-CN" w:bidi="ar-SA"/>
        </w:rPr>
        <w:t>，如因甲方原因导致乙方无法正常提供服务，乙方不承担任何责任</w:t>
      </w:r>
      <w:r>
        <w:rPr>
          <w:rFonts w:hint="eastAsia" w:ascii="仿宋" w:hAnsi="仿宋" w:eastAsia="仿宋" w:cs="仿宋"/>
          <w:snapToGrid w:val="0"/>
          <w:color w:val="auto"/>
          <w:kern w:val="0"/>
          <w:sz w:val="28"/>
          <w:szCs w:val="28"/>
          <w:lang w:val="en-US" w:eastAsia="en-US" w:bidi="ar-SA"/>
        </w:rPr>
        <w:t>。没有甲方事先同意，乙方不得将甲方资料提供给与履行本合同无关的任何其他</w:t>
      </w:r>
      <w:r>
        <w:rPr>
          <w:rFonts w:hint="eastAsia" w:ascii="仿宋" w:hAnsi="仿宋" w:eastAsia="仿宋" w:cs="仿宋"/>
          <w:snapToGrid w:val="0"/>
          <w:color w:val="auto"/>
          <w:kern w:val="0"/>
          <w:sz w:val="28"/>
          <w:szCs w:val="28"/>
          <w:lang w:val="en-US" w:eastAsia="zh-CN" w:bidi="ar-SA"/>
        </w:rPr>
        <w:t>人</w:t>
      </w:r>
      <w:r>
        <w:rPr>
          <w:rFonts w:hint="eastAsia" w:ascii="仿宋" w:hAnsi="仿宋" w:eastAsia="仿宋" w:cs="仿宋"/>
          <w:snapToGrid w:val="0"/>
          <w:color w:val="auto"/>
          <w:kern w:val="0"/>
          <w:sz w:val="28"/>
          <w:szCs w:val="28"/>
          <w:lang w:val="en-US" w:eastAsia="en-US" w:bidi="ar-SA"/>
        </w:rPr>
        <w:t>。</w:t>
      </w:r>
    </w:p>
    <w:p w14:paraId="16CA1F92">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val="en-US" w:eastAsia="en-US" w:bidi="ar-SA"/>
        </w:rPr>
      </w:pPr>
      <w:r>
        <w:rPr>
          <w:rFonts w:hint="eastAsia" w:ascii="仿宋" w:hAnsi="仿宋" w:eastAsia="仿宋" w:cs="仿宋"/>
          <w:snapToGrid w:val="0"/>
          <w:color w:val="auto"/>
          <w:kern w:val="0"/>
          <w:sz w:val="28"/>
          <w:szCs w:val="28"/>
          <w:lang w:val="en-US" w:eastAsia="en-US" w:bidi="ar-SA"/>
        </w:rPr>
        <w:t>2.乙方保证所提供的服务或其任何一部分均不会侵犯任何第三方的专利权、商标权或</w:t>
      </w:r>
      <w:r>
        <w:rPr>
          <w:rFonts w:hint="eastAsia" w:ascii="仿宋" w:hAnsi="仿宋" w:eastAsia="仿宋" w:cs="仿宋"/>
          <w:snapToGrid w:val="0"/>
          <w:color w:val="auto"/>
          <w:kern w:val="0"/>
          <w:sz w:val="28"/>
          <w:szCs w:val="28"/>
          <w:lang w:val="en-US" w:eastAsia="zh-CN" w:bidi="ar-SA"/>
        </w:rPr>
        <w:t>著作</w:t>
      </w:r>
      <w:r>
        <w:rPr>
          <w:rFonts w:hint="eastAsia" w:ascii="仿宋" w:hAnsi="仿宋" w:eastAsia="仿宋" w:cs="仿宋"/>
          <w:snapToGrid w:val="0"/>
          <w:color w:val="auto"/>
          <w:kern w:val="0"/>
          <w:sz w:val="28"/>
          <w:szCs w:val="28"/>
          <w:lang w:val="en-US" w:eastAsia="en-US" w:bidi="ar-SA"/>
        </w:rPr>
        <w:t>权。乙方保证服务不存在违反国家法规、法令、法律以及行业规范所要求的有关安全条款</w:t>
      </w:r>
      <w:r>
        <w:rPr>
          <w:rFonts w:hint="eastAsia" w:ascii="仿宋" w:hAnsi="仿宋" w:eastAsia="仿宋" w:cs="仿宋"/>
          <w:snapToGrid w:val="0"/>
          <w:color w:val="auto"/>
          <w:kern w:val="0"/>
          <w:sz w:val="28"/>
          <w:szCs w:val="28"/>
          <w:lang w:val="en-US" w:eastAsia="zh-CN" w:bidi="ar-SA"/>
        </w:rPr>
        <w:t>的情形</w:t>
      </w:r>
      <w:r>
        <w:rPr>
          <w:rFonts w:hint="eastAsia" w:ascii="仿宋" w:hAnsi="仿宋" w:eastAsia="仿宋" w:cs="仿宋"/>
          <w:snapToGrid w:val="0"/>
          <w:color w:val="auto"/>
          <w:kern w:val="0"/>
          <w:sz w:val="28"/>
          <w:szCs w:val="28"/>
          <w:lang w:val="en-US" w:eastAsia="en-US" w:bidi="ar-SA"/>
        </w:rPr>
        <w:t>。</w:t>
      </w:r>
    </w:p>
    <w:p w14:paraId="5F406173">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3.在提供服务期间，如</w:t>
      </w:r>
      <w:bookmarkStart w:id="2" w:name="_GoBack"/>
      <w:r>
        <w:rPr>
          <w:rFonts w:hint="eastAsia" w:ascii="仿宋" w:hAnsi="仿宋" w:eastAsia="仿宋" w:cs="仿宋"/>
          <w:snapToGrid w:val="0"/>
          <w:color w:val="auto"/>
          <w:kern w:val="0"/>
          <w:sz w:val="28"/>
          <w:szCs w:val="28"/>
          <w:lang w:val="en-US" w:eastAsia="zh-CN" w:bidi="ar-SA"/>
        </w:rPr>
        <w:t>乙方自身原因导致</w:t>
      </w:r>
      <w:bookmarkEnd w:id="2"/>
      <w:r>
        <w:rPr>
          <w:rFonts w:hint="eastAsia" w:ascii="仿宋" w:hAnsi="仿宋" w:eastAsia="仿宋" w:cs="仿宋"/>
          <w:snapToGrid w:val="0"/>
          <w:color w:val="auto"/>
          <w:kern w:val="0"/>
          <w:sz w:val="28"/>
          <w:szCs w:val="28"/>
          <w:lang w:val="en-US" w:eastAsia="zh-CN" w:bidi="ar-SA"/>
        </w:rPr>
        <w:t>乙方工作人员或第三方遭受人身或财产损害，由乙方承担赔偿责任。</w:t>
      </w:r>
    </w:p>
    <w:p w14:paraId="0A147FE9">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4.双方商定的其他权责：</w:t>
      </w:r>
      <w:r>
        <w:rPr>
          <w:rFonts w:hint="eastAsia" w:ascii="仿宋" w:hAnsi="仿宋" w:eastAsia="仿宋" w:cs="仿宋"/>
          <w:snapToGrid w:val="0"/>
          <w:color w:val="auto"/>
          <w:kern w:val="0"/>
          <w:sz w:val="28"/>
          <w:szCs w:val="28"/>
          <w:u w:val="single"/>
          <w:lang w:val="en-US" w:eastAsia="zh-CN" w:bidi="ar-SA"/>
        </w:rPr>
        <w:t xml:space="preserve">            无              </w:t>
      </w:r>
      <w:r>
        <w:rPr>
          <w:rFonts w:hint="eastAsia" w:ascii="仿宋" w:hAnsi="仿宋" w:eastAsia="仿宋" w:cs="仿宋"/>
          <w:snapToGrid w:val="0"/>
          <w:color w:val="auto"/>
          <w:kern w:val="0"/>
          <w:sz w:val="28"/>
          <w:szCs w:val="28"/>
          <w:lang w:val="en-US" w:eastAsia="zh-CN" w:bidi="ar-SA"/>
        </w:rPr>
        <w:t>。</w:t>
      </w:r>
    </w:p>
    <w:p w14:paraId="0BCFDBB9">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六、合同的变更、终止和解除</w:t>
      </w:r>
    </w:p>
    <w:p w14:paraId="107CE348">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（一）本合同未尽事宜，经双方协商可签订补充协议，补充协议与本合同具有同等法律效力，约定不同的，以补充协议为准。</w:t>
      </w:r>
    </w:p>
    <w:p w14:paraId="5898264D">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（二）因发生不可抗力等原因导致本合同无法履行或无继续履行的必要的，双方可协商解除合同且互不承担违约责任。</w:t>
      </w:r>
    </w:p>
    <w:p w14:paraId="44F3E183">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（三）合同继续履行将损害国家利益和社会公共利益的，双方当事人应当以书面形式变更合同。有过错的一方应当承担赔偿责任，双方当事人都有过错的，各自承担相应的责任。</w:t>
      </w:r>
    </w:p>
    <w:p w14:paraId="20227C08">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七、违约责任</w:t>
      </w:r>
    </w:p>
    <w:p w14:paraId="52E162EA">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（一）依据《中华人民共和国民法典》、《中华人民共和国政府采购法》的相关条款和本合同约定，甲方违约的，乙方有权终止合同，甲方应当赔偿给乙方造成的经济损失，支付合同约定的违约金。</w:t>
      </w:r>
    </w:p>
    <w:p w14:paraId="30E37F56">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bidi="ar-SA"/>
        </w:rPr>
      </w:pPr>
      <w:r>
        <w:rPr>
          <w:rFonts w:hint="eastAsia" w:ascii="仿宋" w:hAnsi="仿宋" w:eastAsia="仿宋" w:cs="仿宋"/>
          <w:snapToGrid w:val="0"/>
          <w:color w:val="auto"/>
          <w:kern w:val="0"/>
          <w:sz w:val="28"/>
          <w:szCs w:val="28"/>
          <w:lang w:val="en-US" w:eastAsia="zh-CN" w:bidi="ar-SA"/>
        </w:rPr>
        <w:t>乙方未全面履行合同义务或者发生违约，甲方有权终止合同，依法向乙方进行经济索赔。</w:t>
      </w:r>
    </w:p>
    <w:p w14:paraId="5DB35658">
      <w:pPr>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除不可抗力外，如果乙方没有按照本合同约定的期限、地点和方式交付服务成果或者实施服务，那么甲方可要求乙方支付违约金，迟延履行违约金按每迟延履行一日的应提供而未提供服务价格的</w:t>
      </w:r>
      <w:r>
        <w:rPr>
          <w:rFonts w:hint="eastAsia" w:ascii="仿宋" w:hAnsi="仿宋" w:eastAsia="仿宋" w:cs="仿宋"/>
          <w:snapToGrid w:val="0"/>
          <w:color w:val="auto"/>
          <w:kern w:val="0"/>
          <w:sz w:val="28"/>
          <w:szCs w:val="28"/>
          <w:u w:val="single"/>
          <w:lang w:val="en-US" w:eastAsia="zh-CN"/>
        </w:rPr>
        <w:t xml:space="preserve"> 万分之三 </w:t>
      </w:r>
      <w:r>
        <w:rPr>
          <w:rFonts w:hint="eastAsia" w:ascii="仿宋" w:hAnsi="仿宋" w:eastAsia="仿宋" w:cs="仿宋"/>
          <w:snapToGrid w:val="0"/>
          <w:color w:val="auto"/>
          <w:kern w:val="0"/>
          <w:sz w:val="28"/>
          <w:szCs w:val="28"/>
          <w:lang w:eastAsia="en-US"/>
        </w:rPr>
        <w:t>计算，最高限额为本合同总价的</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20</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lang w:eastAsia="en-US"/>
        </w:rPr>
        <w:t>%；</w:t>
      </w:r>
    </w:p>
    <w:p w14:paraId="4635CAC7">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三</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eastAsia="en-US"/>
        </w:rPr>
        <w:t>除不可抗力外，如果甲方没有按照本合同约定的付款方式付款，那么乙方可要求甲方支付违约金，违约金按每迟延付款一日的应付而未付款的</w:t>
      </w:r>
      <w:r>
        <w:rPr>
          <w:rFonts w:hint="eastAsia" w:ascii="仿宋" w:hAnsi="仿宋" w:eastAsia="仿宋" w:cs="仿宋"/>
          <w:snapToGrid w:val="0"/>
          <w:color w:val="auto"/>
          <w:kern w:val="0"/>
          <w:sz w:val="28"/>
          <w:szCs w:val="28"/>
          <w:u w:val="single"/>
          <w:lang w:val="en-US" w:eastAsia="zh-CN"/>
        </w:rPr>
        <w:t xml:space="preserve"> 万分之三 </w:t>
      </w:r>
      <w:r>
        <w:rPr>
          <w:rFonts w:hint="eastAsia" w:ascii="仿宋" w:hAnsi="仿宋" w:eastAsia="仿宋" w:cs="仿宋"/>
          <w:snapToGrid w:val="0"/>
          <w:color w:val="auto"/>
          <w:kern w:val="0"/>
          <w:sz w:val="28"/>
          <w:szCs w:val="28"/>
          <w:lang w:eastAsia="en-US"/>
        </w:rPr>
        <w:t>计算，最高限额为本合同总价的</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u w:val="single"/>
          <w:lang w:val="en-US" w:eastAsia="zh-CN"/>
        </w:rPr>
        <w:t>20</w:t>
      </w:r>
      <w:r>
        <w:rPr>
          <w:rFonts w:hint="eastAsia" w:ascii="仿宋" w:hAnsi="仿宋" w:eastAsia="仿宋" w:cs="仿宋"/>
          <w:snapToGrid w:val="0"/>
          <w:color w:val="auto"/>
          <w:kern w:val="0"/>
          <w:sz w:val="28"/>
          <w:szCs w:val="28"/>
          <w:u w:val="single"/>
          <w:lang w:eastAsia="en-US"/>
        </w:rPr>
        <w:t xml:space="preserve">  </w:t>
      </w:r>
      <w:r>
        <w:rPr>
          <w:rFonts w:hint="eastAsia" w:ascii="仿宋" w:hAnsi="仿宋" w:eastAsia="仿宋" w:cs="仿宋"/>
          <w:snapToGrid w:val="0"/>
          <w:color w:val="auto"/>
          <w:kern w:val="0"/>
          <w:sz w:val="28"/>
          <w:szCs w:val="28"/>
          <w:lang w:eastAsia="en-US"/>
        </w:rPr>
        <w:t>%；迟延付款的违约金计算数额达到前述最高限额之日起，乙方有权在要求甲方支付违约金的同时，书面通知甲方解除本合同；</w:t>
      </w:r>
    </w:p>
    <w:p w14:paraId="3C9572B2">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四</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eastAsia="en-US"/>
        </w:rPr>
        <w:t>除不可抗力外，任何一方未能履行本合同约定的其他主要义务，经催告后在合理期限内仍未履行的，或者任何一方有其他违约行为致使不能实现合同目的的，对方当事人可以书面通知违约方解除本合同</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违约方应承担以上两条约定的违约责任</w:t>
      </w:r>
      <w:r>
        <w:rPr>
          <w:rFonts w:hint="eastAsia" w:ascii="仿宋" w:hAnsi="仿宋" w:eastAsia="仿宋" w:cs="仿宋"/>
          <w:snapToGrid w:val="0"/>
          <w:color w:val="auto"/>
          <w:kern w:val="0"/>
          <w:sz w:val="28"/>
          <w:szCs w:val="28"/>
          <w:lang w:eastAsia="en-US"/>
        </w:rPr>
        <w:t>；</w:t>
      </w:r>
    </w:p>
    <w:p w14:paraId="00348D91">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val="en-US" w:eastAsia="zh-CN"/>
        </w:rPr>
        <w:t>（五）</w:t>
      </w:r>
      <w:r>
        <w:rPr>
          <w:rFonts w:hint="eastAsia" w:ascii="仿宋" w:hAnsi="仿宋" w:eastAsia="仿宋" w:cs="仿宋"/>
          <w:snapToGrid w:val="0"/>
          <w:color w:val="auto"/>
          <w:kern w:val="0"/>
          <w:sz w:val="28"/>
          <w:szCs w:val="28"/>
          <w:lang w:eastAsia="en-US"/>
        </w:rPr>
        <w:t>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14:paraId="6E87B900">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八、保密条款</w:t>
      </w:r>
    </w:p>
    <w:p w14:paraId="412AA3D5">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val="en-US" w:eastAsia="zh-CN"/>
        </w:rPr>
        <w:t>甲</w:t>
      </w:r>
      <w:r>
        <w:rPr>
          <w:rFonts w:hint="eastAsia" w:ascii="仿宋" w:hAnsi="仿宋" w:eastAsia="仿宋" w:cs="仿宋"/>
          <w:snapToGrid w:val="0"/>
          <w:color w:val="auto"/>
          <w:kern w:val="0"/>
          <w:sz w:val="28"/>
          <w:szCs w:val="28"/>
          <w:lang w:eastAsia="en-US"/>
        </w:rPr>
        <w:t>乙</w:t>
      </w:r>
      <w:r>
        <w:rPr>
          <w:rFonts w:hint="eastAsia" w:ascii="仿宋" w:hAnsi="仿宋" w:eastAsia="仿宋" w:cs="仿宋"/>
          <w:snapToGrid w:val="0"/>
          <w:color w:val="auto"/>
          <w:kern w:val="0"/>
          <w:sz w:val="28"/>
          <w:szCs w:val="28"/>
          <w:lang w:val="en-US" w:eastAsia="zh-CN"/>
        </w:rPr>
        <w:t>双</w:t>
      </w:r>
      <w:r>
        <w:rPr>
          <w:rFonts w:hint="eastAsia" w:ascii="仿宋" w:hAnsi="仿宋" w:eastAsia="仿宋" w:cs="仿宋"/>
          <w:snapToGrid w:val="0"/>
          <w:color w:val="auto"/>
          <w:kern w:val="0"/>
          <w:sz w:val="28"/>
          <w:szCs w:val="28"/>
          <w:lang w:eastAsia="en-US"/>
        </w:rPr>
        <w:t>方及其项目参加人员应就合同履行过程中了解到、涉及到、搜集到</w:t>
      </w:r>
      <w:r>
        <w:rPr>
          <w:rFonts w:hint="eastAsia" w:ascii="仿宋" w:hAnsi="仿宋" w:eastAsia="仿宋" w:cs="仿宋"/>
          <w:snapToGrid w:val="0"/>
          <w:color w:val="auto"/>
          <w:kern w:val="0"/>
          <w:sz w:val="28"/>
          <w:szCs w:val="28"/>
          <w:lang w:val="en-US" w:eastAsia="zh-CN"/>
        </w:rPr>
        <w:t>的对方的</w:t>
      </w:r>
      <w:r>
        <w:rPr>
          <w:rFonts w:hint="eastAsia" w:ascii="仿宋" w:hAnsi="仿宋" w:eastAsia="仿宋" w:cs="仿宋"/>
          <w:snapToGrid w:val="0"/>
          <w:color w:val="auto"/>
          <w:kern w:val="0"/>
          <w:sz w:val="28"/>
          <w:szCs w:val="28"/>
          <w:lang w:eastAsia="en-US"/>
        </w:rPr>
        <w:t>技术信息、经验信息以及其他尚未公开的有关信息、资料负有保密义务，并采取相应的保密措施。</w:t>
      </w:r>
    </w:p>
    <w:p w14:paraId="0474912C">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九、不可抗力</w:t>
      </w:r>
    </w:p>
    <w:p w14:paraId="5BEDE814">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（一）当发生不可抗力事件而导致其中一方不能</w:t>
      </w:r>
      <w:r>
        <w:rPr>
          <w:rFonts w:hint="eastAsia" w:ascii="仿宋" w:hAnsi="仿宋" w:eastAsia="仿宋" w:cs="仿宋"/>
          <w:snapToGrid w:val="0"/>
          <w:color w:val="auto"/>
          <w:kern w:val="0"/>
          <w:sz w:val="28"/>
          <w:szCs w:val="28"/>
          <w:lang w:val="en-US" w:eastAsia="zh-CN"/>
        </w:rPr>
        <w:t>履行</w:t>
      </w:r>
      <w:r>
        <w:rPr>
          <w:rFonts w:hint="eastAsia" w:ascii="仿宋" w:hAnsi="仿宋" w:eastAsia="仿宋" w:cs="仿宋"/>
          <w:snapToGrid w:val="0"/>
          <w:color w:val="auto"/>
          <w:kern w:val="0"/>
          <w:sz w:val="28"/>
          <w:szCs w:val="28"/>
          <w:lang w:eastAsia="en-US"/>
        </w:rPr>
        <w:t>合同时，</w:t>
      </w:r>
    </w:p>
    <w:p w14:paraId="58D1ACD8">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应依据不可抗力对其造成的影响部分或全部兔除责任，但因迟延履行后发生不可抗力的除外；</w:t>
      </w:r>
    </w:p>
    <w:p w14:paraId="642867FE">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（二）任何一方由于不可抗力不能履行合同的，应及时通知对方并采取有效措施防止损失扩大。遭受不可抗力的一方应在事件发生后</w:t>
      </w:r>
      <w:r>
        <w:rPr>
          <w:rFonts w:hint="eastAsia" w:ascii="仿宋" w:hAnsi="仿宋" w:eastAsia="仿宋" w:cs="仿宋"/>
          <w:snapToGrid w:val="0"/>
          <w:color w:val="auto"/>
          <w:kern w:val="0"/>
          <w:sz w:val="28"/>
          <w:szCs w:val="28"/>
          <w:u w:val="single"/>
          <w:lang w:val="en-US" w:eastAsia="zh-CN"/>
        </w:rPr>
        <w:t xml:space="preserve">  十  </w:t>
      </w:r>
      <w:r>
        <w:rPr>
          <w:rFonts w:hint="eastAsia" w:ascii="仿宋" w:hAnsi="仿宋" w:eastAsia="仿宋" w:cs="仿宋"/>
          <w:snapToGrid w:val="0"/>
          <w:color w:val="auto"/>
          <w:kern w:val="0"/>
          <w:sz w:val="28"/>
          <w:szCs w:val="28"/>
          <w:lang w:eastAsia="en-US"/>
        </w:rPr>
        <w:t>日内向对方提供该不可抗力事件的详细情况，在取得有关机构的不可抗力证明或双方谅解确认后，允许延期履行或修订合同。</w:t>
      </w:r>
    </w:p>
    <w:p w14:paraId="163A8E33">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（三）因不可抗力导致双方均发生损失的，双方各自承担损失；不可抗力结束后，经甲乙双方协商确认合同仍有继续履行的必要的，双方均应积极履行合同。</w:t>
      </w:r>
    </w:p>
    <w:p w14:paraId="6BBBB51B">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十、争议解决</w:t>
      </w:r>
    </w:p>
    <w:p w14:paraId="67A39954">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val="en-US" w:eastAsia="zh-CN"/>
        </w:rPr>
        <w:t>（一）</w:t>
      </w:r>
      <w:r>
        <w:rPr>
          <w:rFonts w:hint="eastAsia" w:ascii="仿宋" w:hAnsi="仿宋" w:eastAsia="仿宋" w:cs="仿宋"/>
          <w:snapToGrid w:val="0"/>
          <w:color w:val="auto"/>
          <w:kern w:val="0"/>
          <w:sz w:val="28"/>
          <w:szCs w:val="28"/>
          <w:lang w:eastAsia="en-US"/>
        </w:rPr>
        <w:t>因服务质量问题发生争议</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双方协商不成</w:t>
      </w:r>
      <w:r>
        <w:rPr>
          <w:rFonts w:hint="eastAsia" w:ascii="仿宋" w:hAnsi="仿宋" w:eastAsia="仿宋" w:cs="仿宋"/>
          <w:snapToGrid w:val="0"/>
          <w:color w:val="auto"/>
          <w:kern w:val="0"/>
          <w:sz w:val="28"/>
          <w:szCs w:val="28"/>
          <w:lang w:eastAsia="en-US"/>
        </w:rPr>
        <w:t>的，</w:t>
      </w:r>
      <w:r>
        <w:rPr>
          <w:rFonts w:hint="eastAsia" w:ascii="仿宋" w:hAnsi="仿宋" w:eastAsia="仿宋" w:cs="仿宋"/>
          <w:snapToGrid w:val="0"/>
          <w:color w:val="auto"/>
          <w:kern w:val="0"/>
          <w:sz w:val="28"/>
          <w:szCs w:val="28"/>
          <w:lang w:val="en-US" w:eastAsia="zh-CN"/>
        </w:rPr>
        <w:t>可以共同</w:t>
      </w:r>
      <w:r>
        <w:rPr>
          <w:rFonts w:hint="eastAsia" w:ascii="仿宋" w:hAnsi="仿宋" w:eastAsia="仿宋" w:cs="仿宋"/>
          <w:snapToGrid w:val="0"/>
          <w:color w:val="auto"/>
          <w:kern w:val="0"/>
          <w:sz w:val="28"/>
          <w:szCs w:val="28"/>
          <w:lang w:eastAsia="en-US"/>
        </w:rPr>
        <w:t>邀请国家认可的质量检测机构对服务进行鉴定。服务符合标准的，鉴定费由甲方承担；不符合质量标准的，鉴定费由乙方承担。</w:t>
      </w:r>
    </w:p>
    <w:p w14:paraId="43DE42AB">
      <w:pPr>
        <w:keepNext w:val="0"/>
        <w:keepLines w:val="0"/>
        <w:pageBreakBefore w:val="0"/>
        <w:widowControl w:val="0"/>
        <w:kinsoku/>
        <w:wordWrap/>
        <w:overflowPunct/>
        <w:topLinePunct w:val="0"/>
        <w:autoSpaceDE/>
        <w:autoSpaceDN/>
        <w:bidi w:val="0"/>
        <w:adjustRightInd w:val="0"/>
        <w:snapToGrid w:val="0"/>
        <w:spacing w:line="360" w:lineRule="auto"/>
        <w:ind w:right="0" w:firstLine="560" w:firstLineChars="200"/>
        <w:jc w:val="left"/>
        <w:textAlignment w:val="auto"/>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val="en-US" w:eastAsia="zh-CN"/>
        </w:rPr>
        <w:t>二</w:t>
      </w:r>
      <w:r>
        <w:rPr>
          <w:rFonts w:hint="eastAsia" w:ascii="仿宋" w:hAnsi="仿宋" w:eastAsia="仿宋" w:cs="仿宋"/>
          <w:snapToGrid w:val="0"/>
          <w:color w:val="auto"/>
          <w:kern w:val="0"/>
          <w:sz w:val="28"/>
          <w:szCs w:val="28"/>
          <w:lang w:eastAsia="zh-CN"/>
        </w:rPr>
        <w:t>）</w:t>
      </w:r>
      <w:r>
        <w:rPr>
          <w:rFonts w:hint="eastAsia" w:ascii="仿宋" w:hAnsi="仿宋" w:eastAsia="仿宋" w:cs="仿宋"/>
          <w:snapToGrid w:val="0"/>
          <w:color w:val="auto"/>
          <w:kern w:val="0"/>
          <w:sz w:val="28"/>
          <w:szCs w:val="28"/>
          <w:lang w:eastAsia="en-US"/>
        </w:rPr>
        <w:t>经协商不能解决的争议，</w:t>
      </w:r>
      <w:r>
        <w:rPr>
          <w:rFonts w:hint="eastAsia" w:ascii="仿宋" w:hAnsi="仿宋" w:eastAsia="仿宋" w:cs="仿宋"/>
          <w:snapToGrid w:val="0"/>
          <w:color w:val="auto"/>
          <w:kern w:val="0"/>
          <w:sz w:val="28"/>
          <w:szCs w:val="28"/>
          <w:lang w:eastAsia="zh-CN"/>
        </w:rPr>
        <w:t>通过行政复议、行政仲裁，</w:t>
      </w:r>
      <w:r>
        <w:rPr>
          <w:rFonts w:hint="eastAsia" w:ascii="仿宋" w:hAnsi="仿宋" w:eastAsia="仿宋" w:cs="仿宋"/>
          <w:snapToGrid w:val="0"/>
          <w:color w:val="auto"/>
          <w:kern w:val="0"/>
          <w:sz w:val="28"/>
          <w:szCs w:val="28"/>
          <w:lang w:eastAsia="en-US"/>
        </w:rPr>
        <w:t>任何一方均可向</w:t>
      </w:r>
      <w:r>
        <w:rPr>
          <w:rFonts w:hint="eastAsia" w:ascii="仿宋" w:hAnsi="仿宋" w:eastAsia="仿宋" w:cs="仿宋"/>
          <w:snapToGrid w:val="0"/>
          <w:color w:val="auto"/>
          <w:kern w:val="0"/>
          <w:sz w:val="28"/>
          <w:szCs w:val="28"/>
          <w:u w:val="single"/>
          <w:lang w:val="en-US" w:eastAsia="zh-CN"/>
        </w:rPr>
        <w:t xml:space="preserve"> 项目所在地 </w:t>
      </w:r>
      <w:r>
        <w:rPr>
          <w:rFonts w:hint="eastAsia" w:ascii="仿宋" w:hAnsi="仿宋" w:eastAsia="仿宋" w:cs="仿宋"/>
          <w:snapToGrid w:val="0"/>
          <w:color w:val="auto"/>
          <w:kern w:val="0"/>
          <w:sz w:val="28"/>
          <w:szCs w:val="28"/>
          <w:lang w:eastAsia="en-US"/>
        </w:rPr>
        <w:t>人民</w:t>
      </w:r>
      <w:r>
        <w:rPr>
          <w:rFonts w:hint="eastAsia" w:ascii="仿宋" w:hAnsi="仿宋" w:eastAsia="仿宋" w:cs="仿宋"/>
          <w:snapToGrid w:val="0"/>
          <w:color w:val="auto"/>
          <w:kern w:val="0"/>
          <w:sz w:val="28"/>
          <w:szCs w:val="28"/>
          <w:lang w:val="en-US" w:eastAsia="zh-CN"/>
        </w:rPr>
        <w:t>法院</w:t>
      </w:r>
      <w:r>
        <w:rPr>
          <w:rFonts w:hint="eastAsia" w:ascii="仿宋" w:hAnsi="仿宋" w:eastAsia="仿宋" w:cs="仿宋"/>
          <w:snapToGrid w:val="0"/>
          <w:color w:val="auto"/>
          <w:kern w:val="0"/>
          <w:sz w:val="28"/>
          <w:szCs w:val="28"/>
          <w:lang w:eastAsia="en-US"/>
        </w:rPr>
        <w:t>提起诉讼：</w:t>
      </w:r>
    </w:p>
    <w:p w14:paraId="357195E7">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outlineLvl w:val="0"/>
        <w:rPr>
          <w:rFonts w:hint="eastAsia" w:ascii="仿宋" w:hAnsi="仿宋" w:eastAsia="仿宋" w:cs="仿宋"/>
          <w:b/>
          <w:snapToGrid w:val="0"/>
          <w:color w:val="auto"/>
          <w:kern w:val="0"/>
          <w:sz w:val="28"/>
          <w:szCs w:val="28"/>
          <w:lang w:eastAsia="en-US"/>
        </w:rPr>
      </w:pPr>
      <w:r>
        <w:rPr>
          <w:rFonts w:hint="eastAsia" w:ascii="仿宋" w:hAnsi="仿宋" w:eastAsia="仿宋" w:cs="仿宋"/>
          <w:b/>
          <w:bCs/>
          <w:snapToGrid w:val="0"/>
          <w:color w:val="auto"/>
          <w:kern w:val="0"/>
          <w:sz w:val="28"/>
          <w:szCs w:val="28"/>
          <w:lang w:val="en-US" w:eastAsia="zh-CN"/>
        </w:rPr>
        <w:t>十一、</w:t>
      </w:r>
      <w:r>
        <w:rPr>
          <w:rFonts w:hint="eastAsia" w:ascii="仿宋" w:hAnsi="仿宋" w:eastAsia="仿宋" w:cs="仿宋"/>
          <w:b/>
          <w:bCs/>
          <w:snapToGrid w:val="0"/>
          <w:color w:val="auto"/>
          <w:kern w:val="0"/>
          <w:sz w:val="28"/>
          <w:szCs w:val="28"/>
          <w:lang w:eastAsia="en-US"/>
        </w:rPr>
        <w:t>通知和送达</w:t>
      </w:r>
    </w:p>
    <w:p w14:paraId="530F4BEA">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bookmarkStart w:id="0" w:name="_Toc27674"/>
      <w:bookmarkStart w:id="1" w:name="_Toc18401"/>
      <w:r>
        <w:rPr>
          <w:rFonts w:hint="eastAsia" w:ascii="仿宋" w:hAnsi="仿宋" w:eastAsia="仿宋" w:cs="仿宋"/>
          <w:snapToGrid w:val="0"/>
          <w:color w:val="auto"/>
          <w:kern w:val="0"/>
          <w:sz w:val="28"/>
          <w:szCs w:val="28"/>
          <w:lang w:val="en-US" w:eastAsia="zh-CN"/>
        </w:rPr>
        <w:t>（一）</w:t>
      </w:r>
      <w:r>
        <w:rPr>
          <w:rFonts w:hint="eastAsia" w:ascii="仿宋" w:hAnsi="仿宋" w:eastAsia="仿宋" w:cs="仿宋"/>
          <w:snapToGrid w:val="0"/>
          <w:color w:val="auto"/>
          <w:kern w:val="0"/>
          <w:sz w:val="28"/>
          <w:szCs w:val="28"/>
          <w:lang w:eastAsia="en-US"/>
        </w:rPr>
        <w:t>任何一方因履行合同而以合同第一部分尾部所列明</w:t>
      </w:r>
      <w:r>
        <w:rPr>
          <w:rFonts w:hint="eastAsia" w:ascii="仿宋" w:hAnsi="仿宋" w:eastAsia="仿宋" w:cs="仿宋"/>
          <w:snapToGrid w:val="0"/>
          <w:color w:val="auto"/>
          <w:kern w:val="0"/>
          <w:sz w:val="28"/>
          <w:szCs w:val="28"/>
          <w:lang w:val="en-US" w:eastAsia="zh-CN"/>
        </w:rPr>
        <w:t>约定送达地址</w:t>
      </w:r>
      <w:r>
        <w:rPr>
          <w:rFonts w:hint="eastAsia" w:ascii="仿宋" w:hAnsi="仿宋" w:eastAsia="仿宋" w:cs="仿宋"/>
          <w:snapToGrid w:val="0"/>
          <w:color w:val="auto"/>
          <w:kern w:val="0"/>
          <w:sz w:val="28"/>
          <w:szCs w:val="28"/>
          <w:lang w:eastAsia="en-US"/>
        </w:rPr>
        <w:t>发出的所有通知、文件、材料，均视为已向对方当事人送达；任何一方变更上述送达方式或者地址的，应于</w:t>
      </w:r>
      <w:r>
        <w:rPr>
          <w:rFonts w:hint="eastAsia" w:ascii="仿宋" w:hAnsi="仿宋" w:eastAsia="仿宋" w:cs="仿宋"/>
          <w:snapToGrid w:val="0"/>
          <w:color w:val="auto"/>
          <w:kern w:val="0"/>
          <w:sz w:val="28"/>
          <w:szCs w:val="28"/>
          <w:u w:val="single"/>
          <w:lang w:val="en-US" w:eastAsia="zh-CN"/>
        </w:rPr>
        <w:t xml:space="preserve">   </w:t>
      </w:r>
      <w:r>
        <w:rPr>
          <w:rFonts w:hint="eastAsia" w:ascii="仿宋" w:hAnsi="仿宋" w:eastAsia="仿宋" w:cs="仿宋"/>
          <w:snapToGrid w:val="0"/>
          <w:color w:val="auto"/>
          <w:kern w:val="0"/>
          <w:sz w:val="28"/>
          <w:szCs w:val="28"/>
          <w:lang w:eastAsia="en-US"/>
        </w:rPr>
        <w:t>个工作日内书面通知对方当事人，在对方当事人收到有关变更通知之前，变更前的约定送达方式或者地址仍视为有效。</w:t>
      </w:r>
    </w:p>
    <w:p w14:paraId="5D772633">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val="en-US" w:eastAsia="zh-CN"/>
        </w:rPr>
      </w:pPr>
      <w:r>
        <w:rPr>
          <w:rFonts w:hint="eastAsia" w:ascii="仿宋" w:hAnsi="仿宋" w:eastAsia="仿宋" w:cs="仿宋"/>
          <w:snapToGrid w:val="0"/>
          <w:color w:val="auto"/>
          <w:kern w:val="0"/>
          <w:sz w:val="28"/>
          <w:szCs w:val="28"/>
          <w:lang w:val="en-US" w:eastAsia="zh-CN"/>
        </w:rPr>
        <w:t>（二）</w:t>
      </w:r>
      <w:r>
        <w:rPr>
          <w:rFonts w:hint="eastAsia" w:ascii="仿宋" w:hAnsi="仿宋" w:eastAsia="仿宋" w:cs="仿宋"/>
          <w:snapToGrid w:val="0"/>
          <w:color w:val="auto"/>
          <w:kern w:val="0"/>
          <w:sz w:val="28"/>
          <w:szCs w:val="28"/>
          <w:lang w:eastAsia="en-US"/>
        </w:rPr>
        <w:t>以当面交付方式送达的，交付之时视为送达；以邮寄方式送达的，邮件</w:t>
      </w:r>
      <w:r>
        <w:rPr>
          <w:rFonts w:hint="eastAsia" w:ascii="仿宋" w:hAnsi="仿宋" w:eastAsia="仿宋" w:cs="仿宋"/>
          <w:snapToGrid w:val="0"/>
          <w:color w:val="auto"/>
          <w:kern w:val="0"/>
          <w:sz w:val="28"/>
          <w:szCs w:val="28"/>
          <w:lang w:val="en-US" w:eastAsia="zh-CN"/>
        </w:rPr>
        <w:t>收到</w:t>
      </w:r>
      <w:r>
        <w:rPr>
          <w:rFonts w:hint="eastAsia" w:ascii="仿宋" w:hAnsi="仿宋" w:eastAsia="仿宋" w:cs="仿宋"/>
          <w:snapToGrid w:val="0"/>
          <w:color w:val="auto"/>
          <w:kern w:val="0"/>
          <w:sz w:val="28"/>
          <w:szCs w:val="28"/>
          <w:lang w:eastAsia="en-US"/>
        </w:rPr>
        <w:t>之日视为送达。</w:t>
      </w:r>
      <w:bookmarkEnd w:id="0"/>
      <w:bookmarkEnd w:id="1"/>
    </w:p>
    <w:p w14:paraId="4C8E9755">
      <w:pPr>
        <w:keepNext w:val="0"/>
        <w:keepLines w:val="0"/>
        <w:pageBreakBefore w:val="0"/>
        <w:widowControl/>
        <w:kinsoku/>
        <w:wordWrap/>
        <w:overflowPunct/>
        <w:topLinePunct w:val="0"/>
        <w:autoSpaceDE/>
        <w:autoSpaceDN/>
        <w:bidi w:val="0"/>
        <w:adjustRightInd w:val="0"/>
        <w:snapToGrid w:val="0"/>
        <w:spacing w:line="360" w:lineRule="auto"/>
        <w:ind w:right="0"/>
        <w:jc w:val="left"/>
        <w:textAlignment w:val="baseline"/>
        <w:outlineLvl w:val="0"/>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十二、其他</w:t>
      </w:r>
    </w:p>
    <w:p w14:paraId="688AC68C">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lang w:val="en-US" w:eastAsia="zh-CN"/>
        </w:rPr>
        <w:t>一</w:t>
      </w:r>
      <w:r>
        <w:rPr>
          <w:rFonts w:hint="eastAsia" w:ascii="仿宋" w:hAnsi="仿宋" w:eastAsia="仿宋" w:cs="仿宋"/>
          <w:snapToGrid w:val="0"/>
          <w:color w:val="auto"/>
          <w:kern w:val="0"/>
          <w:sz w:val="28"/>
          <w:szCs w:val="28"/>
          <w:lang w:eastAsia="en-US"/>
        </w:rPr>
        <w:t>）本合同自甲乙双方法人代表或其授权代表签字盖章后生效。</w:t>
      </w:r>
    </w:p>
    <w:p w14:paraId="370763F7">
      <w:pPr>
        <w:keepNext w:val="0"/>
        <w:keepLines w:val="0"/>
        <w:pageBreakBefore w:val="0"/>
        <w:widowControl/>
        <w:kinsoku/>
        <w:wordWrap/>
        <w:overflowPunct/>
        <w:topLinePunct w:val="0"/>
        <w:autoSpaceDE/>
        <w:autoSpaceDN/>
        <w:bidi w:val="0"/>
        <w:adjustRightInd w:val="0"/>
        <w:snapToGrid w:val="0"/>
        <w:spacing w:line="360" w:lineRule="auto"/>
        <w:ind w:right="0" w:firstLine="560" w:firstLineChars="200"/>
        <w:jc w:val="left"/>
        <w:textAlignment w:val="baseline"/>
        <w:rPr>
          <w:rFonts w:hint="eastAsia" w:ascii="仿宋" w:hAnsi="仿宋" w:eastAsia="仿宋" w:cs="仿宋"/>
          <w:snapToGrid w:val="0"/>
          <w:color w:val="auto"/>
          <w:kern w:val="0"/>
          <w:sz w:val="28"/>
          <w:szCs w:val="28"/>
          <w:lang w:eastAsia="en-US"/>
        </w:rPr>
      </w:pPr>
      <w:r>
        <w:rPr>
          <w:rFonts w:hint="eastAsia" w:ascii="仿宋" w:hAnsi="仿宋" w:eastAsia="仿宋" w:cs="仿宋"/>
          <w:snapToGrid w:val="0"/>
          <w:color w:val="auto"/>
          <w:kern w:val="0"/>
          <w:sz w:val="28"/>
          <w:szCs w:val="28"/>
          <w:lang w:eastAsia="en-US"/>
        </w:rPr>
        <w:t>（</w:t>
      </w:r>
      <w:r>
        <w:rPr>
          <w:rFonts w:hint="eastAsia" w:ascii="仿宋" w:hAnsi="仿宋" w:eastAsia="仿宋" w:cs="仿宋"/>
          <w:snapToGrid w:val="0"/>
          <w:color w:val="auto"/>
          <w:kern w:val="0"/>
          <w:sz w:val="28"/>
          <w:szCs w:val="28"/>
          <w:lang w:val="en-US" w:eastAsia="zh-CN"/>
        </w:rPr>
        <w:t>二</w:t>
      </w:r>
      <w:r>
        <w:rPr>
          <w:rFonts w:hint="eastAsia" w:ascii="仿宋" w:hAnsi="仿宋" w:eastAsia="仿宋" w:cs="仿宋"/>
          <w:snapToGrid w:val="0"/>
          <w:color w:val="auto"/>
          <w:kern w:val="0"/>
          <w:sz w:val="28"/>
          <w:szCs w:val="28"/>
          <w:lang w:eastAsia="en-US"/>
        </w:rPr>
        <w:t>）本合同一式</w:t>
      </w:r>
      <w:r>
        <w:rPr>
          <w:rFonts w:hint="eastAsia" w:ascii="仿宋" w:hAnsi="仿宋" w:eastAsia="仿宋" w:cs="仿宋"/>
          <w:snapToGrid w:val="0"/>
          <w:color w:val="auto"/>
          <w:kern w:val="0"/>
          <w:sz w:val="28"/>
          <w:szCs w:val="28"/>
          <w:u w:val="single"/>
          <w:lang w:val="en-US" w:eastAsia="zh-CN"/>
        </w:rPr>
        <w:t xml:space="preserve"> 肆 </w:t>
      </w:r>
      <w:r>
        <w:rPr>
          <w:rFonts w:hint="eastAsia" w:ascii="仿宋" w:hAnsi="仿宋" w:eastAsia="仿宋" w:cs="仿宋"/>
          <w:snapToGrid w:val="0"/>
          <w:color w:val="auto"/>
          <w:kern w:val="0"/>
          <w:sz w:val="28"/>
          <w:szCs w:val="28"/>
          <w:lang w:eastAsia="en-US"/>
        </w:rPr>
        <w:t>份，其中，甲方执</w:t>
      </w:r>
      <w:r>
        <w:rPr>
          <w:rFonts w:hint="eastAsia" w:ascii="仿宋" w:hAnsi="仿宋" w:eastAsia="仿宋" w:cs="仿宋"/>
          <w:snapToGrid w:val="0"/>
          <w:color w:val="auto"/>
          <w:kern w:val="0"/>
          <w:sz w:val="28"/>
          <w:szCs w:val="28"/>
          <w:u w:val="single"/>
          <w:lang w:val="en-US" w:eastAsia="zh-CN"/>
        </w:rPr>
        <w:t xml:space="preserve"> 贰 </w:t>
      </w:r>
      <w:r>
        <w:rPr>
          <w:rFonts w:hint="eastAsia" w:ascii="仿宋" w:hAnsi="仿宋" w:eastAsia="仿宋" w:cs="仿宋"/>
          <w:snapToGrid w:val="0"/>
          <w:color w:val="auto"/>
          <w:kern w:val="0"/>
          <w:sz w:val="28"/>
          <w:szCs w:val="28"/>
          <w:lang w:eastAsia="en-US"/>
        </w:rPr>
        <w:t>份，乙方执</w:t>
      </w:r>
      <w:r>
        <w:rPr>
          <w:rFonts w:hint="eastAsia" w:ascii="仿宋" w:hAnsi="仿宋" w:eastAsia="仿宋" w:cs="仿宋"/>
          <w:snapToGrid w:val="0"/>
          <w:color w:val="auto"/>
          <w:kern w:val="0"/>
          <w:sz w:val="28"/>
          <w:szCs w:val="28"/>
          <w:u w:val="single"/>
          <w:lang w:val="en-US" w:eastAsia="zh-CN"/>
        </w:rPr>
        <w:t xml:space="preserve"> 贰 </w:t>
      </w:r>
      <w:r>
        <w:rPr>
          <w:rFonts w:hint="eastAsia" w:ascii="仿宋" w:hAnsi="仿宋" w:eastAsia="仿宋" w:cs="仿宋"/>
          <w:snapToGrid w:val="0"/>
          <w:color w:val="auto"/>
          <w:kern w:val="0"/>
          <w:sz w:val="28"/>
          <w:szCs w:val="28"/>
          <w:lang w:eastAsia="en-US"/>
        </w:rPr>
        <w:t>份，具有同等法律效力。</w:t>
      </w:r>
    </w:p>
    <w:p w14:paraId="023B13B2">
      <w:pPr>
        <w:pageBreakBefore w:val="0"/>
        <w:widowControl/>
        <w:kinsoku/>
        <w:wordWrap/>
        <w:overflowPunct/>
        <w:topLinePunct w:val="0"/>
        <w:autoSpaceDE/>
        <w:autoSpaceDN/>
        <w:bidi w:val="0"/>
        <w:adjustRightInd w:val="0"/>
        <w:snapToGrid w:val="0"/>
        <w:spacing w:line="560" w:lineRule="exact"/>
        <w:jc w:val="left"/>
        <w:textAlignment w:val="baseline"/>
        <w:outlineLvl w:val="0"/>
        <w:rPr>
          <w:rFonts w:hint="eastAsia" w:ascii="仿宋" w:hAnsi="仿宋" w:eastAsia="仿宋" w:cs="仿宋"/>
          <w:b/>
          <w:bCs/>
          <w:snapToGrid w:val="0"/>
          <w:color w:val="auto"/>
          <w:kern w:val="0"/>
          <w:sz w:val="28"/>
          <w:szCs w:val="28"/>
          <w:lang w:val="en-US" w:eastAsia="zh-CN"/>
        </w:rPr>
      </w:pPr>
      <w:r>
        <w:rPr>
          <w:rFonts w:hint="eastAsia" w:ascii="仿宋" w:hAnsi="仿宋" w:eastAsia="仿宋" w:cs="仿宋"/>
          <w:b/>
          <w:bCs/>
          <w:snapToGrid w:val="0"/>
          <w:color w:val="auto"/>
          <w:kern w:val="0"/>
          <w:sz w:val="28"/>
          <w:szCs w:val="28"/>
          <w:lang w:val="en-US" w:eastAsia="zh-CN"/>
        </w:rPr>
        <w:t>十三、合同附件（若有附件应注明，并注明附件名称）</w:t>
      </w:r>
    </w:p>
    <w:p w14:paraId="04511DA6">
      <w:pPr>
        <w:keepNext/>
        <w:keepLines/>
        <w:tabs>
          <w:tab w:val="left" w:pos="432"/>
        </w:tabs>
        <w:kinsoku w:val="0"/>
        <w:autoSpaceDE w:val="0"/>
        <w:autoSpaceDN w:val="0"/>
        <w:adjustRightInd/>
        <w:snapToGrid w:val="0"/>
        <w:spacing w:line="360" w:lineRule="auto"/>
        <w:ind w:left="432" w:hanging="432"/>
        <w:jc w:val="center"/>
        <w:textAlignment w:val="baseline"/>
        <w:outlineLvl w:val="1"/>
        <w:rPr>
          <w:rFonts w:hint="eastAsia" w:ascii="仿宋" w:hAnsi="仿宋" w:eastAsia="仿宋" w:cs="仿宋"/>
          <w:b w:val="0"/>
          <w:bCs w:val="0"/>
          <w:snapToGrid w:val="0"/>
          <w:color w:val="auto"/>
          <w:kern w:val="0"/>
          <w:sz w:val="32"/>
          <w:szCs w:val="32"/>
          <w:lang w:val="en-US" w:eastAsia="zh-CN" w:bidi="ar-SA"/>
        </w:rPr>
      </w:pPr>
      <w:r>
        <w:rPr>
          <w:rFonts w:hint="eastAsia" w:ascii="仿宋" w:hAnsi="仿宋" w:eastAsia="仿宋" w:cs="仿宋"/>
          <w:b w:val="0"/>
          <w:bCs w:val="0"/>
          <w:snapToGrid w:val="0"/>
          <w:color w:val="auto"/>
          <w:kern w:val="0"/>
          <w:sz w:val="32"/>
          <w:szCs w:val="32"/>
          <w:lang w:val="en-US" w:eastAsia="zh-CN" w:bidi="ar-SA"/>
        </w:rPr>
        <w:t>以下无正文</w:t>
      </w:r>
    </w:p>
    <w:p w14:paraId="7BA3BB9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Cs w:val="21"/>
          <w:lang w:val="en-US" w:eastAsia="zh-CN"/>
        </w:rPr>
      </w:pPr>
    </w:p>
    <w:p w14:paraId="29BB362E">
      <w:pPr>
        <w:keepNext/>
        <w:keepLines/>
        <w:tabs>
          <w:tab w:val="left" w:pos="432"/>
        </w:tabs>
        <w:kinsoku w:val="0"/>
        <w:autoSpaceDE w:val="0"/>
        <w:autoSpaceDN w:val="0"/>
        <w:adjustRightInd/>
        <w:snapToGrid w:val="0"/>
        <w:spacing w:line="360" w:lineRule="auto"/>
        <w:ind w:left="432" w:hanging="432"/>
        <w:jc w:val="left"/>
        <w:textAlignment w:val="baseline"/>
        <w:outlineLvl w:val="1"/>
        <w:rPr>
          <w:rFonts w:hint="eastAsia" w:ascii="仿宋" w:hAnsi="仿宋" w:eastAsia="仿宋" w:cs="仿宋"/>
          <w:b/>
          <w:bCs/>
          <w:snapToGrid w:val="0"/>
          <w:color w:val="auto"/>
          <w:kern w:val="0"/>
          <w:sz w:val="32"/>
          <w:szCs w:val="32"/>
          <w:lang w:val="en-US" w:eastAsia="zh-CN" w:bidi="ar-SA"/>
        </w:rPr>
      </w:pPr>
    </w:p>
    <w:p w14:paraId="63B5FD73">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委托方(盖章) ：                受托方(盖章):</w:t>
      </w:r>
    </w:p>
    <w:p w14:paraId="09453E1E">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法定代表人                     法定代表人：</w:t>
      </w:r>
    </w:p>
    <w:p w14:paraId="3AE2C316">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或委托代理人:                  或委托代理人:</w:t>
      </w:r>
    </w:p>
    <w:p w14:paraId="4DFBA4D9">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val="en-US" w:eastAsia="zh-CN"/>
        </w:rPr>
      </w:pPr>
      <w:r>
        <w:rPr>
          <w:rFonts w:hint="eastAsia" w:ascii="仿宋" w:hAnsi="仿宋" w:eastAsia="仿宋" w:cs="仿宋"/>
          <w:snapToGrid/>
          <w:color w:val="auto"/>
          <w:spacing w:val="0"/>
          <w:kern w:val="2"/>
          <w:sz w:val="28"/>
          <w:szCs w:val="28"/>
          <w:highlight w:val="none"/>
          <w:lang w:val="en-US" w:eastAsia="zh-CN"/>
        </w:rPr>
        <w:t>联系人：                       联系人：</w:t>
      </w:r>
    </w:p>
    <w:p w14:paraId="3C585F26">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default" w:ascii="仿宋" w:hAnsi="仿宋" w:eastAsia="仿宋" w:cs="仿宋"/>
          <w:snapToGrid/>
          <w:color w:val="auto"/>
          <w:spacing w:val="0"/>
          <w:kern w:val="2"/>
          <w:sz w:val="28"/>
          <w:szCs w:val="28"/>
          <w:highlight w:val="none"/>
          <w:lang w:val="en-US" w:eastAsia="zh-CN"/>
        </w:rPr>
      </w:pPr>
      <w:r>
        <w:rPr>
          <w:rFonts w:hint="eastAsia" w:ascii="仿宋" w:hAnsi="仿宋" w:eastAsia="仿宋" w:cs="仿宋"/>
          <w:snapToGrid/>
          <w:color w:val="auto"/>
          <w:spacing w:val="0"/>
          <w:kern w:val="2"/>
          <w:sz w:val="28"/>
          <w:szCs w:val="28"/>
          <w:highlight w:val="none"/>
          <w:lang w:val="en-US" w:eastAsia="zh-CN"/>
        </w:rPr>
        <w:t>电话：                         电话：</w:t>
      </w:r>
    </w:p>
    <w:p w14:paraId="75C029E1">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开户名：                       开户名：</w:t>
      </w:r>
    </w:p>
    <w:p w14:paraId="585537F8">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开户银行：                     开户银行：</w:t>
      </w:r>
    </w:p>
    <w:p w14:paraId="44403D3A">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银行账号：                     银行账号：</w:t>
      </w:r>
    </w:p>
    <w:p w14:paraId="6E00B2C8">
      <w:pPr>
        <w:keepNext w:val="0"/>
        <w:keepLines w:val="0"/>
        <w:pageBreakBefore w:val="0"/>
        <w:widowControl w:val="0"/>
        <w:kinsoku/>
        <w:wordWrap/>
        <w:overflowPunct/>
        <w:topLinePunct w:val="0"/>
        <w:autoSpaceDE/>
        <w:autoSpaceDN/>
        <w:bidi w:val="0"/>
        <w:adjustRightInd w:val="0"/>
        <w:snapToGrid w:val="0"/>
        <w:spacing w:line="360" w:lineRule="auto"/>
        <w:ind w:left="0" w:right="0" w:firstLine="560" w:firstLineChars="200"/>
        <w:jc w:val="both"/>
        <w:textAlignment w:val="auto"/>
        <w:rPr>
          <w:rFonts w:hint="eastAsia" w:ascii="仿宋" w:hAnsi="仿宋" w:eastAsia="仿宋" w:cs="仿宋"/>
          <w:snapToGrid/>
          <w:color w:val="auto"/>
          <w:spacing w:val="0"/>
          <w:kern w:val="2"/>
          <w:sz w:val="28"/>
          <w:szCs w:val="28"/>
          <w:highlight w:val="none"/>
          <w:lang w:eastAsia="zh-CN"/>
        </w:rPr>
      </w:pPr>
      <w:r>
        <w:rPr>
          <w:rFonts w:hint="eastAsia" w:ascii="仿宋" w:hAnsi="仿宋" w:eastAsia="仿宋" w:cs="仿宋"/>
          <w:snapToGrid/>
          <w:color w:val="auto"/>
          <w:spacing w:val="0"/>
          <w:kern w:val="2"/>
          <w:sz w:val="28"/>
          <w:szCs w:val="28"/>
          <w:highlight w:val="none"/>
          <w:lang w:eastAsia="zh-CN"/>
        </w:rPr>
        <w:t>日   期 ：                      日   期：</w:t>
      </w:r>
    </w:p>
    <w:p w14:paraId="30571EA6">
      <w:pPr>
        <w:widowControl/>
        <w:kinsoku w:val="0"/>
        <w:autoSpaceDE w:val="0"/>
        <w:autoSpaceDN w:val="0"/>
        <w:adjustRightInd w:val="0"/>
        <w:snapToGrid w:val="0"/>
        <w:spacing w:line="240" w:lineRule="auto"/>
        <w:jc w:val="left"/>
        <w:textAlignment w:val="baseline"/>
        <w:rPr>
          <w:rFonts w:hint="eastAsia" w:ascii="仿宋" w:hAnsi="仿宋" w:eastAsia="仿宋" w:cs="仿宋"/>
          <w:b w:val="0"/>
          <w:bCs w:val="0"/>
          <w:snapToGrid w:val="0"/>
          <w:color w:val="auto"/>
          <w:kern w:val="0"/>
          <w:szCs w:val="21"/>
          <w:lang w:eastAsia="en-US"/>
        </w:rPr>
      </w:pPr>
    </w:p>
    <w:p w14:paraId="4DBEB4F5">
      <w:pPr>
        <w:keepNext/>
        <w:keepLines/>
        <w:tabs>
          <w:tab w:val="left" w:pos="432"/>
        </w:tabs>
        <w:kinsoku w:val="0"/>
        <w:autoSpaceDE w:val="0"/>
        <w:autoSpaceDN w:val="0"/>
        <w:adjustRightInd/>
        <w:snapToGrid w:val="0"/>
        <w:spacing w:line="360" w:lineRule="auto"/>
        <w:ind w:left="432" w:hanging="432"/>
        <w:jc w:val="left"/>
        <w:textAlignment w:val="baseline"/>
        <w:outlineLvl w:val="1"/>
        <w:rPr>
          <w:rFonts w:hint="eastAsia" w:ascii="仿宋" w:hAnsi="仿宋" w:eastAsia="仿宋" w:cs="仿宋"/>
          <w:b w:val="0"/>
          <w:bCs w:val="0"/>
          <w:snapToGrid w:val="0"/>
          <w:color w:val="auto"/>
          <w:kern w:val="0"/>
          <w:sz w:val="32"/>
          <w:szCs w:val="32"/>
          <w:lang w:val="zh-CN" w:eastAsia="en-US" w:bidi="ar-SA"/>
        </w:rPr>
      </w:pPr>
    </w:p>
    <w:p w14:paraId="60A021C7">
      <w:pPr>
        <w:widowControl/>
        <w:kinsoku w:val="0"/>
        <w:autoSpaceDE w:val="0"/>
        <w:autoSpaceDN w:val="0"/>
        <w:adjustRightInd w:val="0"/>
        <w:snapToGrid w:val="0"/>
        <w:spacing w:line="240" w:lineRule="auto"/>
        <w:jc w:val="left"/>
        <w:textAlignment w:val="baseline"/>
        <w:rPr>
          <w:rFonts w:hint="eastAsia" w:ascii="仿宋" w:hAnsi="仿宋" w:eastAsia="仿宋" w:cs="仿宋"/>
          <w:b w:val="0"/>
          <w:bCs w:val="0"/>
          <w:snapToGrid w:val="0"/>
          <w:color w:val="auto"/>
          <w:kern w:val="0"/>
          <w:szCs w:val="21"/>
          <w:lang w:eastAsia="en-US"/>
        </w:rPr>
      </w:pPr>
    </w:p>
    <w:p w14:paraId="29A503DE">
      <w:pPr>
        <w:widowControl/>
        <w:kinsoku w:val="0"/>
        <w:autoSpaceDE w:val="0"/>
        <w:autoSpaceDN w:val="0"/>
        <w:adjustRightInd w:val="0"/>
        <w:snapToGrid w:val="0"/>
        <w:spacing w:before="65" w:line="288" w:lineRule="auto"/>
        <w:ind w:left="47" w:right="16" w:hanging="25"/>
        <w:jc w:val="left"/>
        <w:textAlignment w:val="baseline"/>
        <w:rPr>
          <w:rFonts w:hint="eastAsia" w:ascii="仿宋" w:hAnsi="仿宋" w:eastAsia="仿宋" w:cs="仿宋"/>
          <w:b w:val="0"/>
          <w:bCs w:val="0"/>
          <w:snapToGrid w:val="0"/>
          <w:color w:val="auto"/>
          <w:spacing w:val="5"/>
          <w:kern w:val="0"/>
          <w:sz w:val="28"/>
          <w:szCs w:val="28"/>
          <w:lang w:eastAsia="en-US"/>
        </w:rPr>
      </w:pPr>
      <w:r>
        <w:rPr>
          <w:rFonts w:hint="eastAsia" w:ascii="仿宋" w:hAnsi="仿宋" w:eastAsia="仿宋" w:cs="仿宋"/>
          <w:b w:val="0"/>
          <w:bCs w:val="0"/>
          <w:snapToGrid w:val="0"/>
          <w:color w:val="auto"/>
          <w:spacing w:val="11"/>
          <w:kern w:val="0"/>
          <w:sz w:val="28"/>
          <w:szCs w:val="28"/>
          <w:lang w:eastAsia="en-US"/>
        </w:rPr>
        <w:t>注：上述合同仅作为参考文本，合同签订时双方可</w:t>
      </w:r>
      <w:r>
        <w:rPr>
          <w:rFonts w:hint="eastAsia" w:ascii="仿宋" w:hAnsi="仿宋" w:eastAsia="仿宋" w:cs="仿宋"/>
          <w:b w:val="0"/>
          <w:bCs w:val="0"/>
          <w:snapToGrid w:val="0"/>
          <w:color w:val="auto"/>
          <w:spacing w:val="10"/>
          <w:kern w:val="0"/>
          <w:sz w:val="28"/>
          <w:szCs w:val="28"/>
          <w:lang w:eastAsia="en-US"/>
        </w:rPr>
        <w:t>根据项目的具体要求进行修订，实质性</w:t>
      </w:r>
      <w:r>
        <w:rPr>
          <w:rFonts w:hint="eastAsia" w:ascii="仿宋" w:hAnsi="仿宋" w:eastAsia="仿宋" w:cs="仿宋"/>
          <w:b w:val="0"/>
          <w:bCs w:val="0"/>
          <w:snapToGrid w:val="0"/>
          <w:color w:val="auto"/>
          <w:spacing w:val="5"/>
          <w:kern w:val="0"/>
          <w:sz w:val="28"/>
          <w:szCs w:val="28"/>
          <w:lang w:eastAsia="en-US"/>
        </w:rPr>
        <w:t>内容不得违背磋商文件的条款。</w:t>
      </w:r>
    </w:p>
    <w:p w14:paraId="5778B939">
      <w:pPr>
        <w:rPr>
          <w:rFonts w:hint="eastAsia" w:ascii="仿宋" w:hAnsi="仿宋" w:eastAsia="仿宋" w:cs="仿宋"/>
          <w:b w:val="0"/>
          <w:bCs w:val="0"/>
          <w:color w:val="auto"/>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D3C1D">
    <w:pPr>
      <w:framePr w:wrap="around" w:vAnchor="text" w:hAnchor="margin" w:xAlign="center" w:y="2"/>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24"/>
        <w:szCs w:val="24"/>
        <w:lang w:val="en-US" w:eastAsia="en-US" w:bidi="ar-SA"/>
      </w:rPr>
      <w:fldChar w:fldCharType="begin"/>
    </w:r>
    <w:r>
      <w:rPr>
        <w:rFonts w:ascii="Arial" w:hAnsi="Arial" w:eastAsia="黑体" w:cs="Arial"/>
        <w:snapToGrid w:val="0"/>
        <w:color w:val="000000"/>
        <w:kern w:val="0"/>
        <w:sz w:val="24"/>
        <w:szCs w:val="24"/>
        <w:lang w:val="en-US" w:eastAsia="en-US" w:bidi="ar-SA"/>
      </w:rPr>
      <w:instrText xml:space="preserve">PAGE  </w:instrText>
    </w:r>
    <w:r>
      <w:rPr>
        <w:rFonts w:ascii="Arial" w:hAnsi="Arial" w:eastAsia="Arial" w:cs="Arial"/>
        <w:snapToGrid w:val="0"/>
        <w:color w:val="000000"/>
        <w:kern w:val="0"/>
        <w:sz w:val="24"/>
        <w:szCs w:val="24"/>
        <w:lang w:val="en-US" w:eastAsia="en-US" w:bidi="ar-SA"/>
      </w:rPr>
      <w:fldChar w:fldCharType="separate"/>
    </w:r>
    <w:r>
      <w:rPr>
        <w:rFonts w:ascii="Arial" w:hAnsi="Arial" w:eastAsia="黑体" w:cs="Arial"/>
        <w:snapToGrid w:val="0"/>
        <w:color w:val="000000"/>
        <w:kern w:val="0"/>
        <w:sz w:val="24"/>
        <w:szCs w:val="24"/>
        <w:lang w:val="en-US" w:eastAsia="en-US" w:bidi="ar-SA"/>
      </w:rPr>
      <w:t>10</w:t>
    </w:r>
    <w:r>
      <w:rPr>
        <w:rFonts w:ascii="Arial" w:hAnsi="Arial" w:eastAsia="Arial" w:cs="Arial"/>
        <w:snapToGrid w:val="0"/>
        <w:color w:val="000000"/>
        <w:kern w:val="0"/>
        <w:sz w:val="24"/>
        <w:szCs w:val="24"/>
        <w:lang w:val="en-US" w:eastAsia="en-US" w:bidi="ar-SA"/>
      </w:rPr>
      <w:fldChar w:fldCharType="end"/>
    </w:r>
  </w:p>
  <w:p w14:paraId="1A27D2B3">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A04F2">
    <w:pPr>
      <w:widowControl/>
      <w:kinsoku w:val="0"/>
      <w:autoSpaceDE w:val="0"/>
      <w:autoSpaceDN w:val="0"/>
      <w:adjustRightInd w:val="0"/>
      <w:snapToGrid w:val="0"/>
      <w:spacing w:line="168" w:lineRule="auto"/>
      <w:ind w:left="4079"/>
      <w:jc w:val="left"/>
      <w:textAlignment w:val="baseline"/>
      <w:rPr>
        <w:rFonts w:ascii="Calibri" w:hAnsi="Calibri" w:eastAsia="Calibri" w:cs="Calibri"/>
        <w:snapToGrid w:val="0"/>
        <w:color w:val="000000"/>
        <w:kern w:val="0"/>
        <w:sz w:val="18"/>
        <w:szCs w:val="18"/>
        <w:lang w:eastAsia="en-US"/>
      </w:rPr>
    </w:pPr>
    <w:r>
      <w:rPr>
        <w:rFonts w:ascii="Arial" w:hAnsi="Arial" w:eastAsia="Arial" w:cs="Arial"/>
        <w:snapToGrid w:val="0"/>
        <w:color w:val="000000"/>
        <w:kern w:val="0"/>
        <w:sz w:val="18"/>
        <w:szCs w:val="21"/>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4607E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40</w:t>
                          </w:r>
                          <w:r>
                            <w:rPr>
                              <w:rFonts w:ascii="Arial" w:hAnsi="Arial" w:eastAsia="Arial" w:cs="Arial"/>
                              <w:snapToGrid w:val="0"/>
                              <w:color w:val="000000"/>
                              <w:kern w:val="0"/>
                              <w:sz w:val="18"/>
                              <w:szCs w:val="21"/>
                              <w:lang w:val="en-US" w:eastAsia="en-US"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rMmbNwIAAHEEAAAOAAAAAAAAAAEAIAAAAB8BAABkcnMvZTJvRG9jLnht&#10;bFBLBQYAAAAABgAGAFkBAADIBQAAAAA=&#10;">
              <v:fill on="f" focussize="0,0"/>
              <v:stroke on="f" weight="0.5pt"/>
              <v:imagedata o:title=""/>
              <o:lock v:ext="edit" aspectratio="f"/>
              <v:textbox inset="0mm,0mm,0mm,0mm" style="mso-fit-shape-to-text:t;">
                <w:txbxContent>
                  <w:p w14:paraId="084607EC">
                    <w:pPr>
                      <w:tabs>
                        <w:tab w:val="center" w:pos="4153"/>
                        <w:tab w:val="right" w:pos="8306"/>
                      </w:tabs>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18"/>
                        <w:szCs w:val="21"/>
                        <w:lang w:val="en-US" w:eastAsia="en-US" w:bidi="ar-SA"/>
                      </w:rPr>
                    </w:pPr>
                    <w:r>
                      <w:rPr>
                        <w:rFonts w:ascii="Arial" w:hAnsi="Arial" w:eastAsia="Arial" w:cs="Arial"/>
                        <w:snapToGrid w:val="0"/>
                        <w:color w:val="000000"/>
                        <w:kern w:val="0"/>
                        <w:sz w:val="18"/>
                        <w:szCs w:val="21"/>
                        <w:lang w:val="en-US" w:eastAsia="en-US" w:bidi="ar-SA"/>
                      </w:rPr>
                      <w:fldChar w:fldCharType="begin"/>
                    </w:r>
                    <w:r>
                      <w:rPr>
                        <w:rFonts w:ascii="Arial" w:hAnsi="Arial" w:eastAsia="Arial" w:cs="Arial"/>
                        <w:snapToGrid w:val="0"/>
                        <w:color w:val="000000"/>
                        <w:kern w:val="0"/>
                        <w:sz w:val="18"/>
                        <w:szCs w:val="21"/>
                        <w:lang w:val="en-US" w:eastAsia="en-US" w:bidi="ar-SA"/>
                      </w:rPr>
                      <w:instrText xml:space="preserve"> PAGE  \* MERGEFORMAT </w:instrText>
                    </w:r>
                    <w:r>
                      <w:rPr>
                        <w:rFonts w:ascii="Arial" w:hAnsi="Arial" w:eastAsia="Arial" w:cs="Arial"/>
                        <w:snapToGrid w:val="0"/>
                        <w:color w:val="000000"/>
                        <w:kern w:val="0"/>
                        <w:sz w:val="18"/>
                        <w:szCs w:val="21"/>
                        <w:lang w:val="en-US" w:eastAsia="en-US" w:bidi="ar-SA"/>
                      </w:rPr>
                      <w:fldChar w:fldCharType="separate"/>
                    </w:r>
                    <w:r>
                      <w:rPr>
                        <w:rFonts w:ascii="Arial" w:hAnsi="Arial" w:eastAsia="Arial" w:cs="Arial"/>
                        <w:snapToGrid w:val="0"/>
                        <w:color w:val="000000"/>
                        <w:kern w:val="0"/>
                        <w:sz w:val="18"/>
                        <w:szCs w:val="21"/>
                        <w:lang w:val="en-US" w:eastAsia="en-US" w:bidi="ar-SA"/>
                      </w:rPr>
                      <w:t>40</w:t>
                    </w:r>
                    <w:r>
                      <w:rPr>
                        <w:rFonts w:ascii="Arial" w:hAnsi="Arial" w:eastAsia="Arial" w:cs="Arial"/>
                        <w:snapToGrid w:val="0"/>
                        <w:color w:val="000000"/>
                        <w:kern w:val="0"/>
                        <w:sz w:val="18"/>
                        <w:szCs w:val="21"/>
                        <w:lang w:val="en-US" w:eastAsia="en-US"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4B4B0">
    <w:pPr>
      <w:pBdr>
        <w:top w:val="none" w:color="auto" w:sz="0" w:space="1"/>
        <w:left w:val="none" w:color="auto" w:sz="0" w:space="4"/>
        <w:bottom w:val="none" w:color="auto" w:sz="0" w:space="0"/>
        <w:right w:val="none" w:color="auto" w:sz="0" w:space="4"/>
      </w:pBdr>
      <w:tabs>
        <w:tab w:val="center" w:pos="4153"/>
        <w:tab w:val="right" w:pos="8306"/>
      </w:tabs>
      <w:kinsoku w:val="0"/>
      <w:autoSpaceDE w:val="0"/>
      <w:autoSpaceDN w:val="0"/>
      <w:adjustRightInd w:val="0"/>
      <w:snapToGrid w:val="0"/>
      <w:spacing w:line="240" w:lineRule="auto"/>
      <w:jc w:val="both"/>
      <w:textAlignment w:val="baseline"/>
      <w:outlineLvl w:val="9"/>
      <w:rPr>
        <w:rFonts w:ascii="Arial" w:hAnsi="Arial" w:eastAsia="Arial" w:cs="Arial"/>
        <w:snapToGrid w:val="0"/>
        <w:color w:val="000000"/>
        <w:kern w:val="0"/>
        <w:sz w:val="18"/>
        <w:szCs w:val="21"/>
        <w:lang w:val="en-US" w:eastAsia="en-US"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5787A">
    <w:pPr>
      <w:pBdr>
        <w:top w:val="none" w:color="auto" w:sz="0" w:space="1"/>
        <w:left w:val="none" w:color="auto" w:sz="0" w:space="4"/>
        <w:bottom w:val="none" w:color="auto" w:sz="0" w:space="0"/>
        <w:right w:val="none" w:color="auto" w:sz="0" w:space="4"/>
      </w:pBdr>
      <w:tabs>
        <w:tab w:val="center" w:pos="4153"/>
        <w:tab w:val="right" w:pos="8306"/>
      </w:tabs>
      <w:kinsoku w:val="0"/>
      <w:autoSpaceDE w:val="0"/>
      <w:autoSpaceDN w:val="0"/>
      <w:adjustRightInd w:val="0"/>
      <w:snapToGrid w:val="0"/>
      <w:spacing w:line="240" w:lineRule="auto"/>
      <w:jc w:val="both"/>
      <w:textAlignment w:val="baseline"/>
      <w:outlineLvl w:val="9"/>
      <w:rPr>
        <w:rFonts w:ascii="Arial" w:hAnsi="Arial" w:eastAsia="Arial" w:cs="Arial"/>
        <w:snapToGrid w:val="0"/>
        <w:color w:val="000000"/>
        <w:kern w:val="0"/>
        <w:sz w:val="18"/>
        <w:szCs w:val="21"/>
        <w:lang w:val="en-US" w:eastAsia="en-US"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33F1E5"/>
    <w:multiLevelType w:val="singleLevel"/>
    <w:tmpl w:val="D633F1E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027DBB"/>
    <w:rsid w:val="1C0158BF"/>
    <w:rsid w:val="225E7EAD"/>
    <w:rsid w:val="28027DBB"/>
    <w:rsid w:val="29CE595C"/>
    <w:rsid w:val="2A2E29E8"/>
    <w:rsid w:val="37242202"/>
    <w:rsid w:val="432C3610"/>
    <w:rsid w:val="649B0820"/>
    <w:rsid w:val="79D57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toc 4"/>
    <w:next w:val="1"/>
    <w:unhideWhenUsed/>
    <w:qFormat/>
    <w:uiPriority w:val="39"/>
    <w:pPr>
      <w:widowControl w:val="0"/>
      <w:ind w:left="1260" w:leftChars="60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2292</Words>
  <Characters>2299</Characters>
  <Lines>0</Lines>
  <Paragraphs>0</Paragraphs>
  <TotalTime>2</TotalTime>
  <ScaleCrop>false</ScaleCrop>
  <LinksUpToDate>false</LinksUpToDate>
  <CharactersWithSpaces>2800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2025-10-29T08:27:00Z</dcterms:created>
  <dc:creator>试验一下昵称最长可以多少个字符</dc:creator>
  <cp:lastModifiedBy>试验一下昵称最长可以多少个字符</cp:lastModifiedBy>
  <dcterms:modified xsi:type="dcterms:W3CDTF">2025-10-29T09:17:31Z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0C3317970D4B4E5EA4DEFCD7534282AB_11</vt:lpwstr>
  </property>
  <property fmtid="{D5CDD505-2E9C-101B-9397-08002B2CF9AE}" pid="4" name="KSOTemplateDocerSaveRecord">
    <vt:lpwstr>eyJoZGlkIjoiMWQ0ZGJkNGUzODdiMzNkZGI0NDk2ZDdkNjA0ZDVhYmQiLCJ1c2VySWQiOiI1MTgyODA3In0=</vt:lpwstr>
  </property>
</Properties>
</file>