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054FE">
      <w:pPr>
        <w:pStyle w:val="2"/>
        <w:keepNext w:val="0"/>
        <w:keepLines w:val="0"/>
        <w:pageBreakBefore w:val="0"/>
        <w:widowControl w:val="0"/>
        <w:kinsoku/>
        <w:wordWrap w:val="0"/>
        <w:overflowPunct/>
        <w:topLinePunct w:val="0"/>
        <w:autoSpaceDE w:val="0"/>
        <w:autoSpaceDN w:val="0"/>
        <w:bidi w:val="0"/>
        <w:adjustRightInd w:val="0"/>
        <w:snapToGrid w:val="0"/>
        <w:spacing w:before="0" w:after="0" w:line="360" w:lineRule="auto"/>
        <w:jc w:val="center"/>
        <w:textAlignment w:val="baseline"/>
        <w:rPr>
          <w:rFonts w:hint="eastAsia" w:ascii="仿宋" w:hAnsi="仿宋" w:eastAsia="仿宋" w:cs="仿宋"/>
          <w:sz w:val="36"/>
          <w:szCs w:val="36"/>
          <w:lang w:eastAsia="zh-CN"/>
        </w:rPr>
      </w:pPr>
      <w:r>
        <w:rPr>
          <w:rFonts w:hint="eastAsia" w:ascii="仿宋" w:hAnsi="仿宋" w:eastAsia="仿宋" w:cs="仿宋"/>
          <w:sz w:val="36"/>
          <w:szCs w:val="36"/>
          <w:lang w:eastAsia="zh-CN"/>
        </w:rPr>
        <w:t>合同条款及格式（</w:t>
      </w:r>
      <w:r>
        <w:rPr>
          <w:rFonts w:hint="eastAsia" w:ascii="仿宋" w:hAnsi="仿宋" w:eastAsia="仿宋" w:cs="仿宋"/>
          <w:sz w:val="36"/>
          <w:szCs w:val="36"/>
          <w:lang w:val="en-US" w:eastAsia="zh-CN"/>
        </w:rPr>
        <w:t>此为合同模版</w:t>
      </w:r>
      <w:r>
        <w:rPr>
          <w:rFonts w:hint="eastAsia" w:ascii="仿宋" w:hAnsi="仿宋" w:eastAsia="仿宋" w:cs="仿宋"/>
          <w:sz w:val="36"/>
          <w:szCs w:val="36"/>
          <w:lang w:eastAsia="zh-CN"/>
        </w:rPr>
        <w:t>）</w:t>
      </w:r>
    </w:p>
    <w:p w14:paraId="342DCFE9">
      <w:pPr>
        <w:keepNext w:val="0"/>
        <w:keepLines w:val="0"/>
        <w:pageBreakBefore w:val="0"/>
        <w:widowControl w:val="0"/>
        <w:kinsoku/>
        <w:wordWrap w:val="0"/>
        <w:overflowPunct/>
        <w:bidi w:val="0"/>
        <w:spacing w:line="360" w:lineRule="auto"/>
        <w:rPr>
          <w:rFonts w:hint="eastAsia" w:ascii="仿宋" w:hAnsi="仿宋" w:eastAsia="仿宋" w:cs="仿宋"/>
          <w:color w:val="auto"/>
          <w:highlight w:val="none"/>
          <w:lang w:eastAsia="zh-CN"/>
        </w:rPr>
      </w:pPr>
    </w:p>
    <w:p w14:paraId="75034D1B">
      <w:pPr>
        <w:keepNext w:val="0"/>
        <w:keepLines w:val="0"/>
        <w:pageBreakBefore w:val="0"/>
        <w:widowControl w:val="0"/>
        <w:kinsoku/>
        <w:wordWrap w:val="0"/>
        <w:overflowPunct/>
        <w:bidi w:val="0"/>
        <w:spacing w:line="360" w:lineRule="auto"/>
        <w:rPr>
          <w:rFonts w:hint="eastAsia" w:ascii="仿宋" w:hAnsi="仿宋" w:eastAsia="仿宋" w:cs="仿宋"/>
          <w:color w:val="auto"/>
          <w:highlight w:val="none"/>
          <w:lang w:eastAsia="zh-CN"/>
        </w:rPr>
      </w:pPr>
    </w:p>
    <w:p w14:paraId="18D87AD6">
      <w:pPr>
        <w:keepNext w:val="0"/>
        <w:keepLines w:val="0"/>
        <w:pageBreakBefore w:val="0"/>
        <w:widowControl w:val="0"/>
        <w:kinsoku/>
        <w:wordWrap w:val="0"/>
        <w:overflowPunct/>
        <w:bidi w:val="0"/>
        <w:spacing w:line="360" w:lineRule="auto"/>
        <w:jc w:val="right"/>
        <w:rPr>
          <w:rFonts w:hint="eastAsia" w:ascii="仿宋" w:hAnsi="仿宋" w:eastAsia="仿宋" w:cs="仿宋"/>
          <w:bCs/>
          <w:color w:val="auto"/>
          <w:sz w:val="32"/>
          <w:szCs w:val="32"/>
          <w:highlight w:val="none"/>
          <w:lang w:eastAsia="zh-CN"/>
        </w:rPr>
      </w:pPr>
      <w:bookmarkStart w:id="0" w:name="bookmark9"/>
      <w:bookmarkEnd w:id="0"/>
      <w:r>
        <w:rPr>
          <w:rFonts w:hint="eastAsia" w:ascii="仿宋" w:hAnsi="仿宋" w:eastAsia="仿宋" w:cs="仿宋"/>
          <w:bCs/>
          <w:color w:val="auto"/>
          <w:sz w:val="32"/>
          <w:szCs w:val="32"/>
          <w:highlight w:val="none"/>
          <w:lang w:eastAsia="zh-CN"/>
        </w:rPr>
        <w:t>（GF—2017—0201）</w:t>
      </w:r>
    </w:p>
    <w:p w14:paraId="35813A3B">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52"/>
          <w:szCs w:val="52"/>
          <w:highlight w:val="none"/>
          <w:lang w:eastAsia="zh-CN"/>
        </w:rPr>
      </w:pPr>
    </w:p>
    <w:p w14:paraId="08B4F650">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52"/>
          <w:szCs w:val="52"/>
          <w:highlight w:val="none"/>
          <w:lang w:eastAsia="zh-CN"/>
        </w:rPr>
      </w:pPr>
    </w:p>
    <w:p w14:paraId="4D05090A">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72"/>
          <w:szCs w:val="52"/>
          <w:highlight w:val="none"/>
          <w:lang w:eastAsia="zh-CN"/>
        </w:rPr>
      </w:pPr>
      <w:r>
        <w:rPr>
          <w:rFonts w:hint="eastAsia" w:ascii="仿宋" w:hAnsi="仿宋" w:eastAsia="仿宋" w:cs="仿宋"/>
          <w:b/>
          <w:color w:val="auto"/>
          <w:sz w:val="72"/>
          <w:szCs w:val="52"/>
          <w:highlight w:val="none"/>
          <w:lang w:eastAsia="zh-CN"/>
        </w:rPr>
        <w:t>建设工程施工合同</w:t>
      </w:r>
    </w:p>
    <w:p w14:paraId="47BF0480">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72"/>
          <w:szCs w:val="72"/>
          <w:highlight w:val="none"/>
          <w:lang w:eastAsia="zh-CN"/>
        </w:rPr>
      </w:pPr>
      <w:r>
        <w:rPr>
          <w:rFonts w:hint="eastAsia" w:ascii="仿宋" w:hAnsi="仿宋" w:eastAsia="仿宋" w:cs="仿宋"/>
          <w:b/>
          <w:color w:val="auto"/>
          <w:sz w:val="52"/>
          <w:szCs w:val="52"/>
          <w:highlight w:val="none"/>
          <w:lang w:eastAsia="zh-CN"/>
        </w:rPr>
        <w:t>（示范文本）</w:t>
      </w:r>
    </w:p>
    <w:p w14:paraId="0535D275">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72"/>
          <w:szCs w:val="72"/>
          <w:highlight w:val="none"/>
          <w:lang w:eastAsia="zh-CN"/>
        </w:rPr>
      </w:pPr>
    </w:p>
    <w:p w14:paraId="0E5A93DC">
      <w:pPr>
        <w:keepNext w:val="0"/>
        <w:keepLines w:val="0"/>
        <w:pageBreakBefore w:val="0"/>
        <w:widowControl w:val="0"/>
        <w:kinsoku/>
        <w:wordWrap w:val="0"/>
        <w:overflowPunct/>
        <w:bidi w:val="0"/>
        <w:spacing w:line="360" w:lineRule="auto"/>
        <w:jc w:val="center"/>
        <w:rPr>
          <w:rFonts w:hint="eastAsia" w:ascii="仿宋" w:hAnsi="仿宋" w:eastAsia="仿宋" w:cs="仿宋"/>
          <w:b/>
          <w:color w:val="auto"/>
          <w:sz w:val="52"/>
          <w:szCs w:val="52"/>
          <w:highlight w:val="none"/>
          <w:lang w:eastAsia="zh-CN"/>
        </w:rPr>
      </w:pPr>
    </w:p>
    <w:p w14:paraId="6B4F19E5">
      <w:pPr>
        <w:keepNext w:val="0"/>
        <w:keepLines w:val="0"/>
        <w:pageBreakBefore w:val="0"/>
        <w:widowControl w:val="0"/>
        <w:kinsoku/>
        <w:wordWrap w:val="0"/>
        <w:overflowPunct/>
        <w:bidi w:val="0"/>
        <w:spacing w:line="360" w:lineRule="auto"/>
        <w:rPr>
          <w:rFonts w:hint="eastAsia" w:ascii="仿宋" w:hAnsi="仿宋" w:eastAsia="仿宋" w:cs="仿宋"/>
          <w:b/>
          <w:color w:val="auto"/>
          <w:sz w:val="28"/>
          <w:szCs w:val="28"/>
          <w:highlight w:val="none"/>
          <w:lang w:eastAsia="zh-CN"/>
        </w:rPr>
      </w:pPr>
    </w:p>
    <w:p w14:paraId="565F5F69">
      <w:pPr>
        <w:keepNext w:val="0"/>
        <w:keepLines w:val="0"/>
        <w:pageBreakBefore w:val="0"/>
        <w:widowControl w:val="0"/>
        <w:kinsoku/>
        <w:wordWrap w:val="0"/>
        <w:overflowPunct/>
        <w:bidi w:val="0"/>
        <w:spacing w:line="360" w:lineRule="auto"/>
        <w:rPr>
          <w:rFonts w:hint="eastAsia" w:ascii="仿宋" w:hAnsi="仿宋" w:eastAsia="仿宋" w:cs="仿宋"/>
          <w:b/>
          <w:color w:val="auto"/>
          <w:sz w:val="32"/>
          <w:szCs w:val="32"/>
          <w:highlight w:val="none"/>
          <w:lang w:eastAsia="zh-CN"/>
        </w:rPr>
      </w:pPr>
    </w:p>
    <w:p w14:paraId="3F2578D8">
      <w:pPr>
        <w:keepNext w:val="0"/>
        <w:keepLines w:val="0"/>
        <w:pageBreakBefore w:val="0"/>
        <w:widowControl w:val="0"/>
        <w:tabs>
          <w:tab w:val="left" w:pos="5669"/>
        </w:tabs>
        <w:kinsoku/>
        <w:wordWrap w:val="0"/>
        <w:overflowPunct/>
        <w:bidi w:val="0"/>
        <w:spacing w:line="360" w:lineRule="auto"/>
        <w:ind w:right="2719" w:rightChars="1295"/>
        <w:jc w:val="distribute"/>
        <w:rPr>
          <w:rFonts w:hint="eastAsia" w:ascii="仿宋" w:hAnsi="仿宋" w:eastAsia="仿宋" w:cs="仿宋"/>
          <w:b/>
          <w:color w:val="auto"/>
          <w:sz w:val="32"/>
          <w:szCs w:val="32"/>
          <w:highlight w:val="none"/>
          <w:lang w:eastAsia="zh-CN"/>
        </w:rPr>
      </w:pPr>
      <w:r>
        <w:rPr>
          <w:rFonts w:hint="eastAsia" w:ascii="仿宋" w:hAnsi="仿宋" w:eastAsia="仿宋" w:cs="仿宋"/>
          <w:color w:val="auto"/>
          <w:sz w:val="32"/>
          <w:szCs w:val="32"/>
          <w:highlight w:val="none"/>
        </w:rPr>
        <mc:AlternateContent>
          <mc:Choice Requires="wps">
            <w:drawing>
              <wp:anchor distT="0" distB="0" distL="114300" distR="114300" simplePos="0" relativeHeight="251659264" behindDoc="1" locked="0" layoutInCell="1" allowOverlap="1">
                <wp:simplePos x="0" y="0"/>
                <wp:positionH relativeFrom="column">
                  <wp:posOffset>3649345</wp:posOffset>
                </wp:positionH>
                <wp:positionV relativeFrom="paragraph">
                  <wp:posOffset>93980</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14:paraId="0D5B265B">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287.35pt;margin-top:7.4pt;height:36pt;width:57pt;z-index:-251657216;mso-width-relative:page;mso-height-relative:page;" filled="f" stroked="t" coordsize="21600,21600" o:gfxdata="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Oo3Ri2AAAAAkBAAAPAAAAAAAAAAEAIAAAACIA&#10;AABkcnMvZG93bnJldi54bWxQSwECFAAUAAAACACHTuJA3O9MWAkCAAAaBAAADgAAAAAAAAABACAA&#10;AAAnAQAAZHJzL2Uyb0RvYy54bWxQSwUGAAAAAAYABgBZAQAAogUAAAAA&#10;">
                <v:fill on="f" focussize="0,0"/>
                <v:stroke color="#FFFFFF" joinstyle="miter"/>
                <v:imagedata o:title=""/>
                <o:lock v:ext="edit" aspectratio="f"/>
                <v:textbox>
                  <w:txbxContent>
                    <w:p w14:paraId="0D5B265B">
                      <w:pPr>
                        <w:rPr>
                          <w:b/>
                          <w:bCs/>
                          <w:sz w:val="32"/>
                        </w:rPr>
                      </w:pPr>
                      <w:r>
                        <w:rPr>
                          <w:rFonts w:hint="eastAsia"/>
                          <w:b/>
                          <w:bCs/>
                          <w:sz w:val="32"/>
                        </w:rPr>
                        <w:t>制定</w:t>
                      </w:r>
                    </w:p>
                  </w:txbxContent>
                </v:textbox>
              </v:shape>
            </w:pict>
          </mc:Fallback>
        </mc:AlternateConten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b/>
          <w:color w:val="auto"/>
          <w:sz w:val="32"/>
          <w:szCs w:val="32"/>
          <w:highlight w:val="none"/>
          <w:lang w:eastAsia="zh-CN"/>
        </w:rPr>
        <w:t>住房城乡建设部</w:t>
      </w:r>
    </w:p>
    <w:p w14:paraId="721CCA41">
      <w:pPr>
        <w:keepNext w:val="0"/>
        <w:keepLines w:val="0"/>
        <w:pageBreakBefore w:val="0"/>
        <w:widowControl w:val="0"/>
        <w:tabs>
          <w:tab w:val="left" w:pos="5669"/>
        </w:tabs>
        <w:kinsoku/>
        <w:wordWrap w:val="0"/>
        <w:overflowPunct/>
        <w:bidi w:val="0"/>
        <w:spacing w:line="360" w:lineRule="auto"/>
        <w:ind w:right="2719" w:rightChars="1295" w:firstLine="2127" w:firstLineChars="662"/>
        <w:jc w:val="distribute"/>
        <w:rPr>
          <w:rFonts w:hint="eastAsia" w:ascii="仿宋" w:hAnsi="仿宋" w:eastAsia="仿宋" w:cs="仿宋"/>
          <w:b/>
          <w:color w:val="auto"/>
          <w:sz w:val="32"/>
          <w:szCs w:val="28"/>
          <w:highlight w:val="none"/>
          <w:lang w:eastAsia="zh-CN"/>
        </w:rPr>
      </w:pPr>
      <w:r>
        <w:rPr>
          <w:rFonts w:hint="eastAsia" w:ascii="仿宋" w:hAnsi="仿宋" w:eastAsia="仿宋" w:cs="仿宋"/>
          <w:b/>
          <w:color w:val="auto"/>
          <w:sz w:val="32"/>
          <w:szCs w:val="32"/>
          <w:highlight w:val="none"/>
          <w:lang w:eastAsia="zh-CN"/>
        </w:rPr>
        <w:t>国家工商行政管理总局</w:t>
      </w:r>
    </w:p>
    <w:p w14:paraId="45349DBA">
      <w:pPr>
        <w:keepNext w:val="0"/>
        <w:keepLines w:val="0"/>
        <w:pageBreakBefore w:val="0"/>
        <w:widowControl w:val="0"/>
        <w:kinsoku/>
        <w:wordWrap w:val="0"/>
        <w:overflowPunct/>
        <w:bidi w:val="0"/>
        <w:spacing w:line="360" w:lineRule="auto"/>
        <w:rPr>
          <w:rFonts w:hint="eastAsia" w:ascii="仿宋" w:hAnsi="仿宋" w:eastAsia="仿宋" w:cs="仿宋"/>
          <w:b/>
          <w:color w:val="auto"/>
          <w:highlight w:val="none"/>
          <w:lang w:eastAsia="zh-CN"/>
        </w:rPr>
      </w:pPr>
    </w:p>
    <w:p w14:paraId="075AA9D8">
      <w:pPr>
        <w:pStyle w:val="10"/>
        <w:keepNext w:val="0"/>
        <w:keepLines w:val="0"/>
        <w:pageBreakBefore w:val="0"/>
        <w:widowControl w:val="0"/>
        <w:kinsoku/>
        <w:wordWrap w:val="0"/>
        <w:overflowPunct/>
        <w:bidi w:val="0"/>
        <w:spacing w:before="0" w:after="0" w:line="360" w:lineRule="auto"/>
        <w:jc w:val="center"/>
        <w:rPr>
          <w:rFonts w:hint="eastAsia" w:ascii="仿宋" w:hAnsi="仿宋" w:eastAsia="仿宋" w:cs="仿宋"/>
          <w:color w:val="auto"/>
          <w:kern w:val="0"/>
          <w:sz w:val="24"/>
          <w:szCs w:val="24"/>
          <w:highlight w:val="none"/>
          <w:lang w:val="zh-CN" w:eastAsia="zh-CN"/>
        </w:rPr>
      </w:pPr>
      <w:r>
        <w:rPr>
          <w:rFonts w:hint="eastAsia" w:ascii="仿宋" w:hAnsi="仿宋" w:eastAsia="仿宋" w:cs="仿宋"/>
          <w:b w:val="0"/>
          <w:color w:val="auto"/>
          <w:kern w:val="0"/>
          <w:highlight w:val="none"/>
          <w:lang w:eastAsia="zh-CN"/>
        </w:rPr>
        <w:br w:type="page"/>
      </w:r>
      <w:bookmarkStart w:id="1" w:name="_Toc17688"/>
      <w:bookmarkStart w:id="2" w:name="_Toc31982"/>
      <w:bookmarkStart w:id="3" w:name="_Toc27905"/>
      <w:bookmarkStart w:id="4" w:name="_Toc296890982"/>
      <w:bookmarkStart w:id="5" w:name="_Toc296503025"/>
      <w:r>
        <w:rPr>
          <w:rFonts w:hint="eastAsia" w:ascii="仿宋" w:hAnsi="仿宋" w:eastAsia="仿宋" w:cs="仿宋"/>
          <w:color w:val="auto"/>
          <w:kern w:val="0"/>
          <w:sz w:val="24"/>
          <w:szCs w:val="24"/>
          <w:highlight w:val="none"/>
          <w:lang w:val="zh-CN" w:eastAsia="zh-CN"/>
        </w:rPr>
        <w:t>说  明</w:t>
      </w:r>
      <w:bookmarkEnd w:id="1"/>
      <w:bookmarkEnd w:id="2"/>
      <w:bookmarkEnd w:id="3"/>
    </w:p>
    <w:p w14:paraId="37BE2FC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9D397C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bookmarkStart w:id="6" w:name="_Toc24508"/>
      <w:bookmarkStart w:id="7" w:name="_Toc13531"/>
      <w:bookmarkStart w:id="8" w:name="_Toc10191"/>
      <w:r>
        <w:rPr>
          <w:rFonts w:hint="eastAsia" w:ascii="仿宋" w:hAnsi="仿宋" w:eastAsia="仿宋" w:cs="仿宋"/>
          <w:bCs/>
          <w:color w:val="auto"/>
          <w:sz w:val="24"/>
          <w:highlight w:val="none"/>
          <w:lang w:eastAsia="zh-CN"/>
        </w:rPr>
        <w:t>一、《示范文本》的组成</w:t>
      </w:r>
      <w:bookmarkEnd w:id="6"/>
      <w:bookmarkEnd w:id="7"/>
      <w:bookmarkEnd w:id="8"/>
    </w:p>
    <w:p w14:paraId="068D2F1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《示范文本》由合同协议书、通用合同条款和专用合同条款三部分组成。</w:t>
      </w:r>
    </w:p>
    <w:p w14:paraId="278C144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9" w:name="_Toc28542"/>
      <w:bookmarkStart w:id="10" w:name="_Toc31930"/>
      <w:bookmarkStart w:id="11" w:name="_Toc601"/>
      <w:r>
        <w:rPr>
          <w:rFonts w:hint="eastAsia" w:ascii="仿宋" w:hAnsi="仿宋" w:eastAsia="仿宋" w:cs="仿宋"/>
          <w:color w:val="auto"/>
          <w:sz w:val="24"/>
          <w:highlight w:val="none"/>
          <w:lang w:eastAsia="zh-CN"/>
        </w:rPr>
        <w:t>（一）合同协议书</w:t>
      </w:r>
      <w:bookmarkEnd w:id="9"/>
      <w:bookmarkEnd w:id="10"/>
      <w:bookmarkEnd w:id="11"/>
    </w:p>
    <w:p w14:paraId="0A7151B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1E26B62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12" w:name="_Toc11986"/>
      <w:bookmarkStart w:id="13" w:name="_Toc23280"/>
      <w:bookmarkStart w:id="14" w:name="_Toc29067"/>
      <w:r>
        <w:rPr>
          <w:rFonts w:hint="eastAsia" w:ascii="仿宋" w:hAnsi="仿宋" w:eastAsia="仿宋" w:cs="仿宋"/>
          <w:color w:val="auto"/>
          <w:sz w:val="24"/>
          <w:highlight w:val="none"/>
          <w:lang w:eastAsia="zh-CN"/>
        </w:rPr>
        <w:t>（二）通用合同条款</w:t>
      </w:r>
      <w:bookmarkEnd w:id="12"/>
      <w:bookmarkEnd w:id="13"/>
      <w:bookmarkEnd w:id="14"/>
    </w:p>
    <w:p w14:paraId="64FC050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通用合同条款是合同当事人根据《中华人民共和国建筑法》、《中华人民共和国合同法》等法律法规的规定，就工程建设的实施及相关事项，对合同当事人的权利义务作出的原则性约定。</w:t>
      </w:r>
    </w:p>
    <w:p w14:paraId="407B8E3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21867C7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15" w:name="_Toc28091"/>
      <w:bookmarkStart w:id="16" w:name="_Toc26787"/>
      <w:bookmarkStart w:id="17" w:name="_Toc16076"/>
      <w:r>
        <w:rPr>
          <w:rFonts w:hint="eastAsia" w:ascii="仿宋" w:hAnsi="仿宋" w:eastAsia="仿宋" w:cs="仿宋"/>
          <w:color w:val="auto"/>
          <w:sz w:val="24"/>
          <w:highlight w:val="none"/>
          <w:lang w:eastAsia="zh-CN"/>
        </w:rPr>
        <w:t>（三）专用合同条款</w:t>
      </w:r>
      <w:bookmarkEnd w:id="15"/>
      <w:bookmarkEnd w:id="16"/>
      <w:bookmarkEnd w:id="17"/>
    </w:p>
    <w:p w14:paraId="07AD5A2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E31F58C">
      <w:pPr>
        <w:keepNext w:val="0"/>
        <w:keepLines w:val="0"/>
        <w:pageBreakBefore w:val="0"/>
        <w:widowControl w:val="0"/>
        <w:kinsoku/>
        <w:wordWrap w:val="0"/>
        <w:overflowPunct/>
        <w:bidi w:val="0"/>
        <w:spacing w:line="360" w:lineRule="auto"/>
        <w:ind w:right="25" w:rightChars="12"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1.专用合同条款的编号应与相应的通用合同条款的编号一致；</w:t>
      </w:r>
    </w:p>
    <w:p w14:paraId="65DB1EF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2.合同当事人可以通过对专用合同条款的修改，满足具体建设工程的特殊要求，避免直接修改通用合同条款；</w:t>
      </w:r>
    </w:p>
    <w:p w14:paraId="4CD9228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3.在专用合同条款中有横道线的地方，合同当事人可针对相应的通用合同条款进行细化、完善、补充、修改或另行约定；如无细化、完善、补充、修改或另行约定，则填写“无”或划“/”。</w:t>
      </w:r>
    </w:p>
    <w:p w14:paraId="59BC4AB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
          <w:color w:val="auto"/>
          <w:sz w:val="24"/>
          <w:highlight w:val="none"/>
          <w:lang w:eastAsia="zh-CN"/>
        </w:rPr>
      </w:pPr>
      <w:bookmarkStart w:id="18" w:name="_Toc6036"/>
      <w:bookmarkStart w:id="19" w:name="_Toc26996"/>
      <w:bookmarkStart w:id="20" w:name="_Toc18668"/>
      <w:r>
        <w:rPr>
          <w:rFonts w:hint="eastAsia" w:ascii="仿宋" w:hAnsi="仿宋" w:eastAsia="仿宋" w:cs="仿宋"/>
          <w:bCs/>
          <w:color w:val="auto"/>
          <w:sz w:val="24"/>
          <w:highlight w:val="none"/>
          <w:lang w:eastAsia="zh-CN"/>
        </w:rPr>
        <w:t>二、《示范文本》的性质和适用范围</w:t>
      </w:r>
      <w:bookmarkEnd w:id="18"/>
      <w:bookmarkEnd w:id="19"/>
      <w:bookmarkEnd w:id="20"/>
    </w:p>
    <w:p w14:paraId="55C06D6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3531FFFF">
      <w:pPr>
        <w:pStyle w:val="3"/>
        <w:keepNext w:val="0"/>
        <w:keepLines w:val="0"/>
        <w:pageBreakBefore w:val="0"/>
        <w:widowControl w:val="0"/>
        <w:kinsoku/>
        <w:wordWrap w:val="0"/>
        <w:overflowPunct/>
        <w:bidi w:val="0"/>
        <w:spacing w:line="360" w:lineRule="auto"/>
        <w:rPr>
          <w:rFonts w:hint="eastAsia" w:ascii="仿宋" w:hAnsi="仿宋" w:eastAsia="仿宋" w:cs="仿宋"/>
          <w:sz w:val="36"/>
          <w:szCs w:val="36"/>
          <w:highlight w:val="none"/>
          <w:lang w:eastAsia="zh-CN"/>
        </w:rPr>
      </w:pPr>
      <w:r>
        <w:rPr>
          <w:rFonts w:hint="eastAsia" w:ascii="仿宋" w:hAnsi="仿宋" w:eastAsia="仿宋" w:cs="仿宋"/>
          <w:color w:val="auto"/>
          <w:sz w:val="24"/>
          <w:highlight w:val="none"/>
          <w:lang w:eastAsia="zh-CN"/>
        </w:rPr>
        <w:br w:type="page"/>
      </w:r>
      <w:bookmarkStart w:id="21" w:name="_Toc351203480"/>
      <w:r>
        <w:rPr>
          <w:rFonts w:hint="eastAsia" w:ascii="仿宋" w:hAnsi="仿宋" w:eastAsia="仿宋" w:cs="仿宋"/>
          <w:sz w:val="36"/>
          <w:szCs w:val="36"/>
          <w:highlight w:val="none"/>
          <w:lang w:eastAsia="zh-CN"/>
        </w:rPr>
        <w:t>第一部分 合同协议书</w:t>
      </w:r>
      <w:bookmarkEnd w:id="4"/>
      <w:bookmarkEnd w:id="5"/>
      <w:bookmarkEnd w:id="21"/>
    </w:p>
    <w:p w14:paraId="0DAA3354">
      <w:pPr>
        <w:keepNext w:val="0"/>
        <w:keepLines w:val="0"/>
        <w:pageBreakBefore w:val="0"/>
        <w:widowControl w:val="0"/>
        <w:kinsoku/>
        <w:wordWrap w:val="0"/>
        <w:overflowPunct/>
        <w:bidi w:val="0"/>
        <w:spacing w:line="360" w:lineRule="auto"/>
        <w:ind w:firstLine="241" w:firstLineChars="100"/>
        <w:rPr>
          <w:rFonts w:hint="eastAsia" w:ascii="仿宋" w:hAnsi="仿宋" w:eastAsia="仿宋" w:cs="仿宋"/>
          <w:b/>
          <w:color w:val="auto"/>
          <w:sz w:val="24"/>
          <w:highlight w:val="none"/>
          <w:u w:val="single"/>
          <w:lang w:eastAsia="zh-CN"/>
        </w:rPr>
      </w:pPr>
      <w:r>
        <w:rPr>
          <w:rFonts w:hint="eastAsia" w:ascii="仿宋" w:hAnsi="仿宋" w:eastAsia="仿宋" w:cs="仿宋"/>
          <w:b/>
          <w:color w:val="auto"/>
          <w:sz w:val="24"/>
          <w:highlight w:val="none"/>
          <w:lang w:eastAsia="zh-CN"/>
        </w:rPr>
        <w:t>发包人（全称）：</w:t>
      </w:r>
      <w:r>
        <w:rPr>
          <w:rFonts w:hint="eastAsia" w:ascii="仿宋" w:hAnsi="仿宋" w:eastAsia="仿宋" w:cs="仿宋"/>
          <w:b/>
          <w:color w:val="auto"/>
          <w:sz w:val="24"/>
          <w:highlight w:val="none"/>
          <w:u w:val="single"/>
          <w:lang w:eastAsia="zh-CN"/>
        </w:rPr>
        <w:t>                          </w:t>
      </w:r>
    </w:p>
    <w:p w14:paraId="5251CC7B">
      <w:pPr>
        <w:keepNext w:val="0"/>
        <w:keepLines w:val="0"/>
        <w:pageBreakBefore w:val="0"/>
        <w:widowControl w:val="0"/>
        <w:kinsoku/>
        <w:wordWrap w:val="0"/>
        <w:overflowPunct/>
        <w:bidi w:val="0"/>
        <w:spacing w:line="360" w:lineRule="auto"/>
        <w:ind w:firstLine="241" w:firstLineChars="100"/>
        <w:rPr>
          <w:rFonts w:hint="eastAsia" w:ascii="仿宋" w:hAnsi="仿宋" w:eastAsia="仿宋" w:cs="仿宋"/>
          <w:b/>
          <w:color w:val="auto"/>
          <w:sz w:val="24"/>
          <w:highlight w:val="none"/>
          <w:u w:val="single"/>
          <w:lang w:eastAsia="zh-CN"/>
        </w:rPr>
      </w:pPr>
      <w:r>
        <w:rPr>
          <w:rFonts w:hint="eastAsia" w:ascii="仿宋" w:hAnsi="仿宋" w:eastAsia="仿宋" w:cs="仿宋"/>
          <w:b/>
          <w:color w:val="auto"/>
          <w:sz w:val="24"/>
          <w:highlight w:val="none"/>
          <w:lang w:eastAsia="zh-CN"/>
        </w:rPr>
        <w:t>承包人（全称）：</w:t>
      </w:r>
      <w:r>
        <w:rPr>
          <w:rFonts w:hint="eastAsia" w:ascii="仿宋" w:hAnsi="仿宋" w:eastAsia="仿宋" w:cs="仿宋"/>
          <w:b/>
          <w:color w:val="auto"/>
          <w:sz w:val="24"/>
          <w:highlight w:val="none"/>
          <w:u w:val="single"/>
          <w:lang w:eastAsia="zh-CN"/>
        </w:rPr>
        <w:t xml:space="preserve">                          </w:t>
      </w:r>
    </w:p>
    <w:p w14:paraId="615BE10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i/>
          <w:iCs/>
          <w:color w:val="auto"/>
          <w:sz w:val="24"/>
          <w:highlight w:val="none"/>
          <w:lang w:eastAsia="zh-CN"/>
        </w:rPr>
      </w:pPr>
      <w:r>
        <w:rPr>
          <w:rFonts w:hint="eastAsia" w:ascii="仿宋" w:hAnsi="仿宋" w:eastAsia="仿宋" w:cs="仿宋"/>
          <w:color w:val="auto"/>
          <w:sz w:val="24"/>
          <w:highlight w:val="none"/>
          <w:lang w:eastAsia="zh-CN"/>
        </w:rPr>
        <w:t>根据《中华人民共和国合同法》、《中华人民共和国建筑法》及有关法律规定，遵循平等、自愿、公平和诚实信用的原则，双方就</w:t>
      </w:r>
      <w:r>
        <w:rPr>
          <w:rFonts w:hint="eastAsia" w:ascii="仿宋" w:hAnsi="仿宋" w:eastAsia="仿宋" w:cs="仿宋"/>
          <w:i/>
          <w:iCs/>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工程施工及有关事项协商一致，共同达成如下协议</w:t>
      </w:r>
      <w:r>
        <w:rPr>
          <w:rFonts w:hint="eastAsia" w:ascii="仿宋" w:hAnsi="仿宋" w:eastAsia="仿宋" w:cs="仿宋"/>
          <w:i/>
          <w:iCs/>
          <w:color w:val="auto"/>
          <w:sz w:val="24"/>
          <w:highlight w:val="none"/>
          <w:lang w:eastAsia="zh-CN"/>
        </w:rPr>
        <w:t>：</w:t>
      </w:r>
    </w:p>
    <w:p w14:paraId="4B052835">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2" w:name="_Toc351203481"/>
      <w:r>
        <w:rPr>
          <w:rFonts w:hint="eastAsia" w:ascii="仿宋" w:hAnsi="仿宋" w:eastAsia="仿宋" w:cs="仿宋"/>
          <w:b w:val="0"/>
          <w:bCs w:val="0"/>
          <w:sz w:val="24"/>
          <w:szCs w:val="24"/>
          <w:highlight w:val="none"/>
          <w:lang w:eastAsia="zh-CN"/>
        </w:rPr>
        <w:t>一、工程概况</w:t>
      </w:r>
      <w:bookmarkEnd w:id="22"/>
    </w:p>
    <w:p w14:paraId="45CE9946">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color w:val="auto"/>
          <w:sz w:val="24"/>
          <w:highlight w:val="none"/>
          <w:u w:val="single"/>
          <w:lang w:eastAsia="zh-CN"/>
        </w:rPr>
      </w:pPr>
      <w:r>
        <w:rPr>
          <w:rFonts w:hint="eastAsia" w:ascii="仿宋" w:hAnsi="仿宋" w:eastAsia="仿宋" w:cs="仿宋"/>
          <w:bCs/>
          <w:color w:val="auto"/>
          <w:sz w:val="24"/>
          <w:highlight w:val="none"/>
          <w:lang w:eastAsia="zh-CN"/>
        </w:rPr>
        <w:t>1.工程名称：</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w:t>
      </w:r>
    </w:p>
    <w:p w14:paraId="12310654">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2.工程地点：</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7A8EC7D">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3.工程立项批准文号：</w:t>
      </w:r>
      <w:r>
        <w:rPr>
          <w:rFonts w:hint="eastAsia" w:ascii="仿宋" w:hAnsi="仿宋" w:eastAsia="仿宋" w:cs="仿宋"/>
          <w:color w:val="auto"/>
          <w:sz w:val="24"/>
          <w:highlight w:val="none"/>
          <w:u w:val="single"/>
          <w:lang w:eastAsia="zh-CN"/>
        </w:rPr>
        <w:t></w:t>
      </w:r>
      <w:r>
        <w:rPr>
          <w:rFonts w:hint="eastAsia" w:ascii="仿宋" w:hAnsi="仿宋" w:eastAsia="仿宋" w:cs="仿宋"/>
          <w:bCs/>
          <w:color w:val="auto"/>
          <w:sz w:val="24"/>
          <w:highlight w:val="none"/>
          <w:u w:val="single"/>
          <w:lang w:eastAsia="zh-CN"/>
        </w:rPr>
        <w:t></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bCs/>
          <w:color w:val="auto"/>
          <w:sz w:val="24"/>
          <w:highlight w:val="none"/>
          <w:lang w:eastAsia="zh-CN"/>
        </w:rPr>
        <w:t>。</w:t>
      </w:r>
    </w:p>
    <w:p w14:paraId="2D4B7C23">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4.资金来源：</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bCs/>
          <w:color w:val="auto"/>
          <w:sz w:val="24"/>
          <w:highlight w:val="none"/>
          <w:lang w:eastAsia="zh-CN"/>
        </w:rPr>
        <w:t>。</w:t>
      </w:r>
    </w:p>
    <w:p w14:paraId="7267768A">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5.工程内容：</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w:t>
      </w:r>
    </w:p>
    <w:p w14:paraId="367842F5">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bCs/>
          <w:color w:val="auto"/>
          <w:sz w:val="24"/>
          <w:highlight w:val="none"/>
          <w:lang w:eastAsia="zh-CN"/>
        </w:rPr>
      </w:pPr>
      <w:r>
        <w:rPr>
          <w:rFonts w:hint="eastAsia" w:ascii="仿宋" w:hAnsi="仿宋" w:eastAsia="仿宋" w:cs="仿宋"/>
          <w:color w:val="auto"/>
          <w:sz w:val="24"/>
          <w:highlight w:val="none"/>
          <w:lang w:eastAsia="zh-CN"/>
        </w:rPr>
        <w:t>群体工程应附《承包人承揽工程项目一览表》（附件1）。</w:t>
      </w:r>
    </w:p>
    <w:p w14:paraId="5D10D522">
      <w:pPr>
        <w:keepNext w:val="0"/>
        <w:keepLines w:val="0"/>
        <w:pageBreakBefore w:val="0"/>
        <w:widowControl w:val="0"/>
        <w:kinsoku/>
        <w:wordWrap w:val="0"/>
        <w:overflowPunct/>
        <w:bidi w:val="0"/>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6.工程承包范围：</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FAEAD00">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3" w:name="_Toc351203482"/>
      <w:r>
        <w:rPr>
          <w:rFonts w:hint="eastAsia" w:ascii="仿宋" w:hAnsi="仿宋" w:eastAsia="仿宋" w:cs="仿宋"/>
          <w:b w:val="0"/>
          <w:bCs w:val="0"/>
          <w:sz w:val="24"/>
          <w:szCs w:val="24"/>
          <w:highlight w:val="none"/>
          <w:lang w:eastAsia="zh-CN"/>
        </w:rPr>
        <w:t>二、合同工期</w:t>
      </w:r>
      <w:bookmarkEnd w:id="23"/>
    </w:p>
    <w:p w14:paraId="2950CEB1">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计划开工日期：</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日。</w:t>
      </w:r>
    </w:p>
    <w:p w14:paraId="5DE15137">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计划竣工日期：</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w:t>
      </w:r>
      <w:r>
        <w:rPr>
          <w:rFonts w:hint="eastAsia" w:ascii="仿宋" w:hAnsi="仿宋" w:eastAsia="仿宋" w:cs="仿宋"/>
          <w:color w:val="auto"/>
          <w:sz w:val="24"/>
          <w:highlight w:val="none"/>
          <w:lang w:eastAsia="zh-CN"/>
        </w:rPr>
        <w:t>日。</w:t>
      </w:r>
    </w:p>
    <w:p w14:paraId="5C03F719">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工期总日历天数：</w:t>
      </w:r>
    </w:p>
    <w:p w14:paraId="1B18D99D">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计划工期：              </w:t>
      </w:r>
    </w:p>
    <w:p w14:paraId="5FF3994A">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工期总日历天数与根据前述计划开竣工日期计算的工期天数不一致的，以工期总日历天数为准。</w:t>
      </w:r>
    </w:p>
    <w:p w14:paraId="51DB4AE9">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4" w:name="_Toc351203483"/>
      <w:r>
        <w:rPr>
          <w:rFonts w:hint="eastAsia" w:ascii="仿宋" w:hAnsi="仿宋" w:eastAsia="仿宋" w:cs="仿宋"/>
          <w:b w:val="0"/>
          <w:bCs w:val="0"/>
          <w:sz w:val="24"/>
          <w:szCs w:val="24"/>
          <w:highlight w:val="none"/>
          <w:lang w:eastAsia="zh-CN"/>
        </w:rPr>
        <w:t>三、质量标准</w:t>
      </w:r>
      <w:bookmarkEnd w:id="24"/>
    </w:p>
    <w:p w14:paraId="25BBA76A">
      <w:pPr>
        <w:keepNext w:val="0"/>
        <w:keepLines w:val="0"/>
        <w:pageBreakBefore w:val="0"/>
        <w:widowControl w:val="0"/>
        <w:kinsoku/>
        <w:wordWrap w:val="0"/>
        <w:overflowPunct/>
        <w:bidi w:val="0"/>
        <w:spacing w:line="360" w:lineRule="auto"/>
        <w:ind w:firstLine="459"/>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工程质量符合</w:t>
      </w:r>
      <w:r>
        <w:rPr>
          <w:rFonts w:hint="eastAsia" w:ascii="仿宋" w:hAnsi="仿宋" w:eastAsia="仿宋" w:cs="仿宋"/>
          <w:color w:val="auto"/>
          <w:sz w:val="24"/>
          <w:highlight w:val="none"/>
          <w:u w:val="single"/>
          <w:lang w:eastAsia="zh-CN"/>
        </w:rPr>
        <w:t>国家现行有关施工质量验收规范“合格”要求。</w:t>
      </w:r>
    </w:p>
    <w:p w14:paraId="476D23E8">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5" w:name="_Toc351203484"/>
      <w:r>
        <w:rPr>
          <w:rFonts w:hint="eastAsia" w:ascii="仿宋" w:hAnsi="仿宋" w:eastAsia="仿宋" w:cs="仿宋"/>
          <w:b w:val="0"/>
          <w:bCs w:val="0"/>
          <w:sz w:val="24"/>
          <w:szCs w:val="24"/>
          <w:highlight w:val="none"/>
          <w:lang w:eastAsia="zh-CN"/>
        </w:rPr>
        <w:t>四、签约合同价与合同价格形式</w:t>
      </w:r>
      <w:bookmarkEnd w:id="25"/>
      <w:r>
        <w:rPr>
          <w:rFonts w:hint="eastAsia" w:ascii="仿宋" w:hAnsi="仿宋" w:eastAsia="仿宋" w:cs="仿宋"/>
          <w:b w:val="0"/>
          <w:bCs w:val="0"/>
          <w:sz w:val="24"/>
          <w:szCs w:val="24"/>
          <w:highlight w:val="none"/>
          <w:lang w:eastAsia="zh-CN"/>
        </w:rPr>
        <w:tab/>
      </w:r>
    </w:p>
    <w:p w14:paraId="4580659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1.签约合同价为：</w:t>
      </w:r>
    </w:p>
    <w:p w14:paraId="630BAA86">
      <w:pPr>
        <w:keepNext w:val="0"/>
        <w:keepLines w:val="0"/>
        <w:pageBreakBefore w:val="0"/>
        <w:widowControl w:val="0"/>
        <w:kinsoku/>
        <w:wordWrap w:val="0"/>
        <w:overflowPunct/>
        <w:bidi w:val="0"/>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44E0202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其中：</w:t>
      </w:r>
    </w:p>
    <w:p w14:paraId="24F1073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（1）安全文明施工费：</w:t>
      </w:r>
    </w:p>
    <w:p w14:paraId="73181BC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2860FAB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（2）材料和工程设备暂估价金额：</w:t>
      </w:r>
    </w:p>
    <w:p w14:paraId="276023FC">
      <w:pPr>
        <w:keepNext w:val="0"/>
        <w:keepLines w:val="0"/>
        <w:pageBreakBefore w:val="0"/>
        <w:widowControl w:val="0"/>
        <w:kinsoku/>
        <w:wordWrap w:val="0"/>
        <w:overflowPunct/>
        <w:bidi w:val="0"/>
        <w:spacing w:line="360" w:lineRule="auto"/>
        <w:ind w:firstLine="1080" w:firstLineChars="4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0432E7C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（3）专业工程暂估价金额：</w:t>
      </w:r>
    </w:p>
    <w:p w14:paraId="766E6940">
      <w:pPr>
        <w:keepNext w:val="0"/>
        <w:keepLines w:val="0"/>
        <w:pageBreakBefore w:val="0"/>
        <w:widowControl w:val="0"/>
        <w:kinsoku/>
        <w:wordWrap w:val="0"/>
        <w:overflowPunct/>
        <w:bidi w:val="0"/>
        <w:spacing w:line="360" w:lineRule="auto"/>
        <w:ind w:firstLine="1080" w:firstLineChars="4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0CF5BFF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（4）暂列金额：</w:t>
      </w:r>
    </w:p>
    <w:p w14:paraId="6C09B5C6">
      <w:pPr>
        <w:keepNext w:val="0"/>
        <w:keepLines w:val="0"/>
        <w:pageBreakBefore w:val="0"/>
        <w:widowControl w:val="0"/>
        <w:kinsoku/>
        <w:wordWrap w:val="0"/>
        <w:overflowPunct/>
        <w:bidi w:val="0"/>
        <w:spacing w:line="360" w:lineRule="auto"/>
        <w:ind w:firstLine="1080" w:firstLineChars="4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3EE3557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2.合同价格形式：</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74BFA40B">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6" w:name="_Toc351203485"/>
      <w:r>
        <w:rPr>
          <w:rFonts w:hint="eastAsia" w:ascii="仿宋" w:hAnsi="仿宋" w:eastAsia="仿宋" w:cs="仿宋"/>
          <w:b w:val="0"/>
          <w:bCs w:val="0"/>
          <w:sz w:val="24"/>
          <w:szCs w:val="24"/>
          <w:highlight w:val="none"/>
          <w:lang w:eastAsia="zh-CN"/>
        </w:rPr>
        <w:t>五、</w:t>
      </w:r>
      <w:bookmarkEnd w:id="26"/>
      <w:r>
        <w:rPr>
          <w:rFonts w:hint="eastAsia" w:ascii="仿宋" w:hAnsi="仿宋" w:eastAsia="仿宋" w:cs="仿宋"/>
          <w:b w:val="0"/>
          <w:bCs w:val="0"/>
          <w:sz w:val="24"/>
          <w:szCs w:val="24"/>
          <w:highlight w:val="none"/>
          <w:lang w:eastAsia="zh-CN"/>
        </w:rPr>
        <w:t>项目经理</w:t>
      </w:r>
    </w:p>
    <w:p w14:paraId="69C3E7C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承包人项目经理：</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1C6AABA6">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7" w:name="_Toc351203486"/>
      <w:r>
        <w:rPr>
          <w:rFonts w:hint="eastAsia" w:ascii="仿宋" w:hAnsi="仿宋" w:eastAsia="仿宋" w:cs="仿宋"/>
          <w:b w:val="0"/>
          <w:bCs w:val="0"/>
          <w:sz w:val="24"/>
          <w:szCs w:val="24"/>
          <w:highlight w:val="none"/>
          <w:lang w:eastAsia="zh-CN"/>
        </w:rPr>
        <w:t>六、合同文件构成</w:t>
      </w:r>
      <w:bookmarkEnd w:id="27"/>
    </w:p>
    <w:p w14:paraId="0BEBBDB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本协议书与下列文件一起构成合同文件：</w:t>
      </w:r>
    </w:p>
    <w:p w14:paraId="71ECD53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（1）中标通知书（如果有）；</w:t>
      </w:r>
    </w:p>
    <w:p w14:paraId="3567E47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（2）投标函及其附录（如果有）； </w:t>
      </w:r>
    </w:p>
    <w:p w14:paraId="6F945E5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（3）专用合同条款及其附件；</w:t>
      </w:r>
    </w:p>
    <w:p w14:paraId="3A034A0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（4）通用合同条款；</w:t>
      </w:r>
    </w:p>
    <w:p w14:paraId="4859614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（5）技术标准和要求；</w:t>
      </w:r>
    </w:p>
    <w:p w14:paraId="5A7DE2F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（6）图纸；</w:t>
      </w:r>
    </w:p>
    <w:p w14:paraId="4E91F1F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（7）已标价工程量清单或预算书；</w:t>
      </w:r>
    </w:p>
    <w:p w14:paraId="2293DDA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（8）其他合同文件。</w:t>
      </w:r>
    </w:p>
    <w:p w14:paraId="7E1052E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在合同订立及履行过程中形成的与合同有关的文件均构成合同文件组成部分。</w:t>
      </w:r>
    </w:p>
    <w:p w14:paraId="2FCC214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上述各项合同文件包括合同当事人就该项合同文件所作出的补充和修改，属于同一类内容的文件，应以最新签署的为准。专用合同条款及其附件须经合同当事人签字或盖章。</w:t>
      </w:r>
    </w:p>
    <w:p w14:paraId="30B1C986">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28" w:name="_Toc351203487"/>
      <w:r>
        <w:rPr>
          <w:rFonts w:hint="eastAsia" w:ascii="仿宋" w:hAnsi="仿宋" w:eastAsia="仿宋" w:cs="仿宋"/>
          <w:b w:val="0"/>
          <w:bCs w:val="0"/>
          <w:sz w:val="24"/>
          <w:szCs w:val="24"/>
          <w:highlight w:val="none"/>
          <w:lang w:eastAsia="zh-CN"/>
        </w:rPr>
        <w:t>七、承诺</w:t>
      </w:r>
      <w:bookmarkEnd w:id="28"/>
    </w:p>
    <w:p w14:paraId="2650F95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1.发包人承诺按照法律规定履行项目审批手续、筹集工程建设资金并按照合同约定的期限和方式支付合同价款。</w:t>
      </w:r>
    </w:p>
    <w:p w14:paraId="7B9E64B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2.承包人承诺按照法律规定及合同约定组织完成工程施工，确保工程质量和安全，不进行转包及违法分包，并在缺陷责任期及保修期内承担相应的工程维修责任。</w:t>
      </w:r>
    </w:p>
    <w:p w14:paraId="5170137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3.发包人和承包人通过招投标形式签订合同的，双方理解并承诺不再就同一工程另行签订与合同实质性内容相背离的协议。</w:t>
      </w:r>
    </w:p>
    <w:p w14:paraId="70EFF805">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bookmarkStart w:id="29" w:name="_Toc351203488"/>
      <w:r>
        <w:rPr>
          <w:rFonts w:hint="eastAsia" w:ascii="仿宋" w:hAnsi="仿宋" w:eastAsia="仿宋" w:cs="仿宋"/>
          <w:b w:val="0"/>
          <w:bCs w:val="0"/>
          <w:sz w:val="24"/>
          <w:szCs w:val="24"/>
          <w:highlight w:val="none"/>
          <w:lang w:eastAsia="zh-CN"/>
        </w:rPr>
        <w:t xml:space="preserve">    八、词语含义</w:t>
      </w:r>
      <w:bookmarkEnd w:id="29"/>
    </w:p>
    <w:p w14:paraId="73475D5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本协议书中词语含义与第二部分通用合同条款中赋予的含义相同。</w:t>
      </w:r>
    </w:p>
    <w:p w14:paraId="6CA0D05D">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30" w:name="_Toc351203489"/>
      <w:r>
        <w:rPr>
          <w:rFonts w:hint="eastAsia" w:ascii="仿宋" w:hAnsi="仿宋" w:eastAsia="仿宋" w:cs="仿宋"/>
          <w:b w:val="0"/>
          <w:bCs w:val="0"/>
          <w:sz w:val="24"/>
          <w:szCs w:val="24"/>
          <w:highlight w:val="none"/>
          <w:lang w:eastAsia="zh-CN"/>
        </w:rPr>
        <w:t>九、签订时间</w:t>
      </w:r>
      <w:bookmarkEnd w:id="30"/>
    </w:p>
    <w:p w14:paraId="3EB5BD8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本合同于</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年</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月</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日签订。</w:t>
      </w:r>
    </w:p>
    <w:p w14:paraId="01619AD5">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31" w:name="_Toc351203490"/>
      <w:r>
        <w:rPr>
          <w:rFonts w:hint="eastAsia" w:ascii="仿宋" w:hAnsi="仿宋" w:eastAsia="仿宋" w:cs="仿宋"/>
          <w:b w:val="0"/>
          <w:bCs w:val="0"/>
          <w:sz w:val="24"/>
          <w:szCs w:val="24"/>
          <w:highlight w:val="none"/>
          <w:lang w:eastAsia="zh-CN"/>
        </w:rPr>
        <w:t>十、签订地点</w:t>
      </w:r>
      <w:bookmarkEnd w:id="31"/>
    </w:p>
    <w:p w14:paraId="6755EA8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本合同在</w:t>
      </w:r>
      <w:r>
        <w:rPr>
          <w:rFonts w:hint="eastAsia" w:ascii="仿宋" w:hAnsi="仿宋" w:eastAsia="仿宋" w:cs="仿宋"/>
          <w:bCs/>
          <w:color w:val="auto"/>
          <w:sz w:val="24"/>
          <w:highlight w:val="none"/>
          <w:u w:val="single"/>
          <w:lang w:eastAsia="zh-CN"/>
        </w:rPr>
        <w:t xml:space="preserve">                                 </w:t>
      </w:r>
      <w:r>
        <w:rPr>
          <w:rFonts w:hint="eastAsia" w:ascii="仿宋" w:hAnsi="仿宋" w:eastAsia="仿宋" w:cs="仿宋"/>
          <w:bCs/>
          <w:color w:val="auto"/>
          <w:sz w:val="24"/>
          <w:highlight w:val="none"/>
          <w:lang w:eastAsia="zh-CN"/>
        </w:rPr>
        <w:t>签订。</w:t>
      </w:r>
    </w:p>
    <w:p w14:paraId="191EDAC7">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 xml:space="preserve">    </w:t>
      </w:r>
      <w:bookmarkStart w:id="32" w:name="_Toc351203491"/>
      <w:r>
        <w:rPr>
          <w:rFonts w:hint="eastAsia" w:ascii="仿宋" w:hAnsi="仿宋" w:eastAsia="仿宋" w:cs="仿宋"/>
          <w:b w:val="0"/>
          <w:bCs w:val="0"/>
          <w:sz w:val="24"/>
          <w:szCs w:val="24"/>
          <w:highlight w:val="none"/>
          <w:lang w:eastAsia="zh-CN"/>
        </w:rPr>
        <w:t>十一、补充协议</w:t>
      </w:r>
      <w:bookmarkEnd w:id="32"/>
    </w:p>
    <w:p w14:paraId="148F9CB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bCs/>
          <w:color w:val="auto"/>
          <w:sz w:val="24"/>
          <w:highlight w:val="none"/>
          <w:lang w:eastAsia="zh-CN"/>
        </w:rPr>
        <w:t>合同未尽事宜，合同当事人另行签订补充协议，补充协议是合同的组成部分。</w:t>
      </w:r>
    </w:p>
    <w:p w14:paraId="5DFFA297">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rPr>
      </w:pPr>
      <w:r>
        <w:rPr>
          <w:rFonts w:hint="eastAsia" w:ascii="仿宋" w:hAnsi="仿宋" w:eastAsia="仿宋" w:cs="仿宋"/>
          <w:b w:val="0"/>
          <w:bCs w:val="0"/>
          <w:sz w:val="24"/>
          <w:szCs w:val="24"/>
          <w:highlight w:val="none"/>
          <w:lang w:eastAsia="zh-CN"/>
        </w:rPr>
        <w:t xml:space="preserve">    </w:t>
      </w:r>
      <w:bookmarkStart w:id="33" w:name="_Toc351203492"/>
      <w:r>
        <w:rPr>
          <w:rFonts w:hint="eastAsia" w:ascii="仿宋" w:hAnsi="仿宋" w:eastAsia="仿宋" w:cs="仿宋"/>
          <w:b w:val="0"/>
          <w:bCs w:val="0"/>
          <w:sz w:val="24"/>
          <w:szCs w:val="24"/>
          <w:highlight w:val="none"/>
        </w:rPr>
        <w:t>十二、合同生效</w:t>
      </w:r>
      <w:bookmarkEnd w:id="33"/>
    </w:p>
    <w:p w14:paraId="3E7CFB5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本合同自</w:t>
      </w:r>
      <w:r>
        <w:rPr>
          <w:rFonts w:hint="eastAsia" w:ascii="仿宋" w:hAnsi="仿宋" w:eastAsia="仿宋" w:cs="仿宋"/>
          <w:bCs/>
          <w:color w:val="auto"/>
          <w:sz w:val="24"/>
          <w:highlight w:val="none"/>
          <w:u w:val="single"/>
        </w:rPr>
        <w:t xml:space="preserve">                                   </w:t>
      </w:r>
      <w:r>
        <w:rPr>
          <w:rFonts w:hint="eastAsia" w:ascii="仿宋" w:hAnsi="仿宋" w:eastAsia="仿宋" w:cs="仿宋"/>
          <w:bCs/>
          <w:color w:val="auto"/>
          <w:sz w:val="24"/>
          <w:highlight w:val="none"/>
        </w:rPr>
        <w:t>生效。</w:t>
      </w:r>
    </w:p>
    <w:p w14:paraId="48DCCB9A">
      <w:pPr>
        <w:pStyle w:val="4"/>
        <w:keepNext w:val="0"/>
        <w:keepLines w:val="0"/>
        <w:pageBreakBefore w:val="0"/>
        <w:widowControl w:val="0"/>
        <w:kinsoku/>
        <w:wordWrap w:val="0"/>
        <w:overflowPunct/>
        <w:bidi w:val="0"/>
        <w:spacing w:before="20" w:after="20" w:line="360" w:lineRule="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rPr>
        <w:t xml:space="preserve">    </w:t>
      </w:r>
      <w:bookmarkStart w:id="34" w:name="_Toc351203493"/>
      <w:r>
        <w:rPr>
          <w:rFonts w:hint="eastAsia" w:ascii="仿宋" w:hAnsi="仿宋" w:eastAsia="仿宋" w:cs="仿宋"/>
          <w:b w:val="0"/>
          <w:bCs w:val="0"/>
          <w:sz w:val="24"/>
          <w:szCs w:val="24"/>
          <w:highlight w:val="none"/>
          <w:lang w:eastAsia="zh-CN"/>
        </w:rPr>
        <w:t>十三、合同份数</w:t>
      </w:r>
      <w:bookmarkEnd w:id="34"/>
    </w:p>
    <w:p w14:paraId="55134E1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本合同一式</w:t>
      </w:r>
      <w:r>
        <w:rPr>
          <w:rFonts w:hint="eastAsia" w:ascii="仿宋" w:hAnsi="仿宋" w:eastAsia="仿宋" w:cs="仿宋"/>
          <w:bCs/>
          <w:color w:val="auto"/>
          <w:sz w:val="24"/>
          <w:highlight w:val="none"/>
          <w:u w:val="single"/>
          <w:lang w:eastAsia="zh-CN"/>
        </w:rPr>
        <w:t xml:space="preserve">  6 </w:t>
      </w:r>
      <w:r>
        <w:rPr>
          <w:rFonts w:hint="eastAsia" w:ascii="仿宋" w:hAnsi="仿宋" w:eastAsia="仿宋" w:cs="仿宋"/>
          <w:bCs/>
          <w:color w:val="auto"/>
          <w:sz w:val="24"/>
          <w:highlight w:val="none"/>
          <w:lang w:eastAsia="zh-CN"/>
        </w:rPr>
        <w:t>份，均具有同等法律效力，发包人执</w:t>
      </w:r>
      <w:r>
        <w:rPr>
          <w:rFonts w:hint="eastAsia" w:ascii="仿宋" w:hAnsi="仿宋" w:eastAsia="仿宋" w:cs="仿宋"/>
          <w:bCs/>
          <w:color w:val="auto"/>
          <w:sz w:val="24"/>
          <w:highlight w:val="none"/>
          <w:u w:val="single"/>
          <w:lang w:eastAsia="zh-CN"/>
        </w:rPr>
        <w:t xml:space="preserve"> 3 </w:t>
      </w:r>
      <w:r>
        <w:rPr>
          <w:rFonts w:hint="eastAsia" w:ascii="仿宋" w:hAnsi="仿宋" w:eastAsia="仿宋" w:cs="仿宋"/>
          <w:bCs/>
          <w:color w:val="auto"/>
          <w:sz w:val="24"/>
          <w:highlight w:val="none"/>
          <w:lang w:eastAsia="zh-CN"/>
        </w:rPr>
        <w:t>份，承包人执</w:t>
      </w:r>
      <w:r>
        <w:rPr>
          <w:rFonts w:hint="eastAsia" w:ascii="仿宋" w:hAnsi="仿宋" w:eastAsia="仿宋" w:cs="仿宋"/>
          <w:bCs/>
          <w:color w:val="auto"/>
          <w:sz w:val="24"/>
          <w:highlight w:val="none"/>
          <w:u w:val="single"/>
          <w:lang w:eastAsia="zh-CN"/>
        </w:rPr>
        <w:t xml:space="preserve"> 3 </w:t>
      </w:r>
      <w:r>
        <w:rPr>
          <w:rFonts w:hint="eastAsia" w:ascii="仿宋" w:hAnsi="仿宋" w:eastAsia="仿宋" w:cs="仿宋"/>
          <w:bCs/>
          <w:color w:val="auto"/>
          <w:sz w:val="24"/>
          <w:highlight w:val="none"/>
          <w:lang w:eastAsia="zh-CN"/>
        </w:rPr>
        <w:t>份。</w:t>
      </w:r>
    </w:p>
    <w:p w14:paraId="6B2E550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p>
    <w:p w14:paraId="6325F53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p>
    <w:p w14:paraId="3D4DB29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发包人：  （公章）             承包人：  （公章）                              </w:t>
      </w:r>
    </w:p>
    <w:p w14:paraId="5C4C9DB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  法定代表人或其委托代理人：</w:t>
      </w:r>
    </w:p>
    <w:p w14:paraId="12B8F28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（签字）                    （签字）</w:t>
      </w:r>
    </w:p>
    <w:p w14:paraId="4EAFCD8E">
      <w:pPr>
        <w:keepNext w:val="0"/>
        <w:keepLines w:val="0"/>
        <w:pageBreakBefore w:val="0"/>
        <w:widowControl w:val="0"/>
        <w:tabs>
          <w:tab w:val="left" w:pos="4410"/>
        </w:tabs>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组织机构代码：</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 xml:space="preserve">  组织机构代码：</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 xml:space="preserve"> </w:t>
      </w:r>
    </w:p>
    <w:p w14:paraId="322B31D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地  址：</w:t>
      </w:r>
      <w:r>
        <w:rPr>
          <w:rFonts w:hint="eastAsia" w:ascii="仿宋" w:hAnsi="仿宋" w:eastAsia="仿宋" w:cs="仿宋"/>
          <w:color w:val="auto"/>
          <w:sz w:val="24"/>
          <w:highlight w:val="none"/>
          <w:u w:val="single"/>
        </w:rPr>
        <w:t xml:space="preserve">        </w:t>
      </w:r>
    </w:p>
    <w:p w14:paraId="1152B4D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 xml:space="preserve">      </w:t>
      </w:r>
      <w:r>
        <w:rPr>
          <w:rFonts w:hint="eastAsia" w:ascii="仿宋" w:hAnsi="仿宋" w:eastAsia="仿宋" w:cs="仿宋"/>
          <w:color w:val="auto"/>
          <w:sz w:val="24"/>
          <w:highlight w:val="none"/>
          <w:lang w:eastAsia="zh-CN"/>
        </w:rPr>
        <w:t xml:space="preserve">  邮政编码：</w:t>
      </w:r>
      <w:r>
        <w:rPr>
          <w:rFonts w:hint="eastAsia" w:ascii="仿宋" w:hAnsi="仿宋" w:eastAsia="仿宋" w:cs="仿宋"/>
          <w:color w:val="auto"/>
          <w:sz w:val="24"/>
          <w:highlight w:val="none"/>
          <w:u w:val="single"/>
          <w:lang w:eastAsia="zh-CN"/>
        </w:rPr>
        <w:t xml:space="preserve">   </w:t>
      </w:r>
    </w:p>
    <w:p w14:paraId="0642531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      </w:t>
      </w:r>
      <w:r>
        <w:rPr>
          <w:rFonts w:hint="eastAsia" w:ascii="仿宋" w:hAnsi="仿宋" w:eastAsia="仿宋" w:cs="仿宋"/>
          <w:color w:val="auto"/>
          <w:sz w:val="24"/>
          <w:highlight w:val="none"/>
        </w:rPr>
        <w:t xml:space="preserve">  法定代表人：</w:t>
      </w:r>
      <w:r>
        <w:rPr>
          <w:rFonts w:hint="eastAsia" w:ascii="仿宋" w:hAnsi="仿宋" w:eastAsia="仿宋" w:cs="仿宋"/>
          <w:color w:val="auto"/>
          <w:sz w:val="24"/>
          <w:highlight w:val="none"/>
          <w:u w:val="single"/>
        </w:rPr>
        <w:t xml:space="preserve">             </w:t>
      </w:r>
    </w:p>
    <w:p w14:paraId="045F96D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委托代理人：</w:t>
      </w:r>
      <w:r>
        <w:rPr>
          <w:rFonts w:hint="eastAsia" w:ascii="仿宋" w:hAnsi="仿宋" w:eastAsia="仿宋" w:cs="仿宋"/>
          <w:color w:val="auto"/>
          <w:sz w:val="24"/>
          <w:highlight w:val="none"/>
          <w:u w:val="single"/>
        </w:rPr>
        <w:t xml:space="preserve">             </w:t>
      </w:r>
    </w:p>
    <w:p w14:paraId="74DB266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电  话：</w:t>
      </w:r>
      <w:r>
        <w:rPr>
          <w:rFonts w:hint="eastAsia" w:ascii="仿宋" w:hAnsi="仿宋" w:eastAsia="仿宋" w:cs="仿宋"/>
          <w:color w:val="auto"/>
          <w:sz w:val="24"/>
          <w:highlight w:val="none"/>
          <w:u w:val="single"/>
          <w:lang w:eastAsia="zh-CN"/>
        </w:rPr>
        <w:t xml:space="preserve">     </w:t>
      </w:r>
    </w:p>
    <w:p w14:paraId="5BDFB5B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传  真：</w:t>
      </w:r>
      <w:r>
        <w:rPr>
          <w:rFonts w:hint="eastAsia" w:ascii="仿宋" w:hAnsi="仿宋" w:eastAsia="仿宋" w:cs="仿宋"/>
          <w:color w:val="auto"/>
          <w:sz w:val="24"/>
          <w:highlight w:val="none"/>
          <w:u w:val="single"/>
          <w:lang w:eastAsia="zh-CN"/>
        </w:rPr>
        <w:t xml:space="preserve">     </w:t>
      </w:r>
    </w:p>
    <w:p w14:paraId="4A9F613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电子信箱：</w:t>
      </w:r>
      <w:r>
        <w:rPr>
          <w:rFonts w:hint="eastAsia" w:ascii="仿宋" w:hAnsi="仿宋" w:eastAsia="仿宋" w:cs="仿宋"/>
          <w:color w:val="auto"/>
          <w:sz w:val="24"/>
          <w:highlight w:val="none"/>
          <w:u w:val="single"/>
          <w:lang w:eastAsia="zh-CN"/>
        </w:rPr>
        <w:t xml:space="preserve">   </w:t>
      </w:r>
    </w:p>
    <w:p w14:paraId="4A90423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开户银行：</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开户银行：</w:t>
      </w:r>
      <w:r>
        <w:rPr>
          <w:rFonts w:hint="eastAsia" w:ascii="仿宋" w:hAnsi="仿宋" w:eastAsia="仿宋" w:cs="仿宋"/>
          <w:color w:val="auto"/>
          <w:sz w:val="24"/>
          <w:highlight w:val="none"/>
          <w:u w:val="single"/>
          <w:lang w:eastAsia="zh-CN"/>
        </w:rPr>
        <w:t xml:space="preserve">   </w:t>
      </w:r>
    </w:p>
    <w:p w14:paraId="6912B37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账  号：</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 xml:space="preserve">   账  号：</w:t>
      </w:r>
      <w:r>
        <w:rPr>
          <w:rFonts w:hint="eastAsia" w:ascii="仿宋" w:hAnsi="仿宋" w:eastAsia="仿宋" w:cs="仿宋"/>
          <w:color w:val="auto"/>
          <w:sz w:val="24"/>
          <w:highlight w:val="none"/>
          <w:u w:val="single"/>
          <w:lang w:eastAsia="zh-CN"/>
        </w:rPr>
        <w:t xml:space="preserve">     </w:t>
      </w:r>
    </w:p>
    <w:p w14:paraId="62A66C2C">
      <w:pPr>
        <w:pStyle w:val="4"/>
        <w:keepNext w:val="0"/>
        <w:keepLines w:val="0"/>
        <w:pageBreakBefore w:val="0"/>
        <w:widowControl w:val="0"/>
        <w:kinsoku/>
        <w:wordWrap w:val="0"/>
        <w:overflowPunct/>
        <w:bidi w:val="0"/>
        <w:spacing w:line="360" w:lineRule="auto"/>
        <w:jc w:val="center"/>
        <w:rPr>
          <w:rFonts w:hint="eastAsia" w:ascii="仿宋" w:hAnsi="仿宋" w:eastAsia="仿宋" w:cs="仿宋"/>
          <w:color w:val="auto"/>
          <w:sz w:val="36"/>
          <w:szCs w:val="36"/>
          <w:highlight w:val="none"/>
          <w:lang w:eastAsia="zh-CN"/>
        </w:rPr>
      </w:pPr>
      <w:r>
        <w:rPr>
          <w:rFonts w:hint="eastAsia" w:ascii="仿宋" w:hAnsi="仿宋" w:eastAsia="仿宋" w:cs="仿宋"/>
          <w:color w:val="auto"/>
          <w:sz w:val="28"/>
          <w:szCs w:val="28"/>
          <w:highlight w:val="none"/>
          <w:lang w:eastAsia="zh-CN"/>
        </w:rPr>
        <w:br w:type="page"/>
      </w:r>
      <w:bookmarkStart w:id="35" w:name="_Toc351203494"/>
      <w:r>
        <w:rPr>
          <w:rFonts w:hint="eastAsia" w:ascii="仿宋" w:hAnsi="仿宋" w:eastAsia="仿宋" w:cs="仿宋"/>
          <w:bCs w:val="0"/>
          <w:sz w:val="36"/>
          <w:szCs w:val="36"/>
          <w:highlight w:val="none"/>
          <w:lang w:eastAsia="zh-CN"/>
        </w:rPr>
        <w:t>第二部分 通用合同条款</w:t>
      </w:r>
      <w:bookmarkEnd w:id="35"/>
      <w:bookmarkStart w:id="36" w:name="_Toc337558727"/>
    </w:p>
    <w:p w14:paraId="43360C7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执行</w:t>
      </w:r>
      <w:bookmarkStart w:id="37" w:name="_Toc351203495"/>
      <w:bookmarkStart w:id="38" w:name="_Toc296503027"/>
      <w:bookmarkStart w:id="39" w:name="_Toc296346528"/>
      <w:r>
        <w:rPr>
          <w:rFonts w:hint="eastAsia" w:ascii="仿宋" w:hAnsi="仿宋" w:eastAsia="仿宋" w:cs="仿宋"/>
          <w:bCs/>
          <w:color w:val="auto"/>
          <w:sz w:val="24"/>
          <w:highlight w:val="none"/>
          <w:lang w:eastAsia="zh-CN"/>
        </w:rPr>
        <w:t>《建设工程施工合同（示范文本）》（GF-2017-0201）通用条款约定</w:t>
      </w:r>
      <w:bookmarkEnd w:id="36"/>
      <w:bookmarkEnd w:id="37"/>
      <w:bookmarkEnd w:id="38"/>
      <w:bookmarkEnd w:id="39"/>
    </w:p>
    <w:p w14:paraId="6C55EC6C">
      <w:pPr>
        <w:pStyle w:val="4"/>
        <w:keepNext w:val="0"/>
        <w:keepLines w:val="0"/>
        <w:pageBreakBefore w:val="0"/>
        <w:widowControl w:val="0"/>
        <w:kinsoku/>
        <w:wordWrap w:val="0"/>
        <w:overflowPunct/>
        <w:bidi w:val="0"/>
        <w:spacing w:before="100" w:after="100" w:line="360" w:lineRule="auto"/>
        <w:jc w:val="center"/>
        <w:rPr>
          <w:rFonts w:hint="eastAsia" w:ascii="仿宋" w:hAnsi="仿宋" w:eastAsia="仿宋" w:cs="仿宋"/>
          <w:color w:val="auto"/>
          <w:sz w:val="36"/>
          <w:szCs w:val="36"/>
          <w:highlight w:val="none"/>
          <w:lang w:eastAsia="zh-CN"/>
        </w:rPr>
      </w:pPr>
      <w:bookmarkStart w:id="40" w:name="_Toc351203632"/>
      <w:r>
        <w:rPr>
          <w:rFonts w:hint="eastAsia" w:ascii="仿宋" w:hAnsi="仿宋" w:eastAsia="仿宋" w:cs="仿宋"/>
          <w:color w:val="auto"/>
          <w:sz w:val="40"/>
          <w:szCs w:val="40"/>
          <w:highlight w:val="none"/>
          <w:lang w:eastAsia="zh-CN"/>
        </w:rPr>
        <w:br w:type="page"/>
      </w:r>
      <w:r>
        <w:rPr>
          <w:rFonts w:hint="eastAsia" w:ascii="仿宋" w:hAnsi="仿宋" w:eastAsia="仿宋" w:cs="仿宋"/>
          <w:bCs w:val="0"/>
          <w:sz w:val="36"/>
          <w:szCs w:val="36"/>
          <w:highlight w:val="none"/>
          <w:lang w:eastAsia="zh-CN"/>
        </w:rPr>
        <w:t>第三部分 专用合同条款</w:t>
      </w:r>
      <w:bookmarkEnd w:id="40"/>
    </w:p>
    <w:p w14:paraId="1E74664D">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41" w:name="_Toc351203633"/>
      <w:r>
        <w:rPr>
          <w:rFonts w:hint="eastAsia" w:ascii="仿宋" w:hAnsi="仿宋" w:eastAsia="仿宋" w:cs="仿宋"/>
          <w:b w:val="0"/>
          <w:color w:val="auto"/>
          <w:sz w:val="24"/>
          <w:szCs w:val="24"/>
          <w:highlight w:val="none"/>
          <w:lang w:eastAsia="zh-CN"/>
        </w:rPr>
        <w:t>1</w:t>
      </w:r>
      <w:bookmarkStart w:id="42" w:name="_Toc296890984"/>
      <w:bookmarkStart w:id="43" w:name="_Toc296347155"/>
      <w:bookmarkStart w:id="44" w:name="_Toc297120456"/>
      <w:bookmarkStart w:id="45" w:name="_Toc296944495"/>
      <w:bookmarkStart w:id="46" w:name="_Toc292559866"/>
      <w:bookmarkStart w:id="47" w:name="_Toc296891196"/>
      <w:bookmarkStart w:id="48" w:name="_Toc296503156"/>
      <w:bookmarkStart w:id="49" w:name="_Toc297048342"/>
      <w:bookmarkStart w:id="50" w:name="_Toc292559361"/>
      <w:bookmarkStart w:id="51" w:name="_Toc296346657"/>
      <w:r>
        <w:rPr>
          <w:rFonts w:hint="eastAsia" w:ascii="仿宋" w:hAnsi="仿宋" w:eastAsia="仿宋" w:cs="仿宋"/>
          <w:b w:val="0"/>
          <w:color w:val="auto"/>
          <w:sz w:val="24"/>
          <w:szCs w:val="24"/>
          <w:highlight w:val="none"/>
          <w:lang w:eastAsia="zh-CN"/>
        </w:rPr>
        <w:t>. 一般约定</w:t>
      </w:r>
      <w:bookmarkEnd w:id="41"/>
    </w:p>
    <w:bookmarkEnd w:id="42"/>
    <w:bookmarkEnd w:id="43"/>
    <w:bookmarkEnd w:id="44"/>
    <w:bookmarkEnd w:id="45"/>
    <w:bookmarkEnd w:id="46"/>
    <w:bookmarkEnd w:id="47"/>
    <w:bookmarkEnd w:id="48"/>
    <w:bookmarkEnd w:id="49"/>
    <w:bookmarkEnd w:id="50"/>
    <w:bookmarkEnd w:id="51"/>
    <w:p w14:paraId="26AE5A9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52" w:name="_Toc23695"/>
      <w:bookmarkStart w:id="53" w:name="_Toc23382"/>
      <w:bookmarkStart w:id="54" w:name="_Toc25821"/>
      <w:r>
        <w:rPr>
          <w:rFonts w:hint="eastAsia" w:ascii="仿宋" w:hAnsi="仿宋" w:eastAsia="仿宋" w:cs="仿宋"/>
          <w:color w:val="auto"/>
          <w:sz w:val="24"/>
          <w:highlight w:val="none"/>
          <w:lang w:eastAsia="zh-CN"/>
        </w:rPr>
        <w:t>1.1 词语定义</w:t>
      </w:r>
      <w:bookmarkEnd w:id="52"/>
      <w:bookmarkEnd w:id="53"/>
      <w:bookmarkEnd w:id="54"/>
    </w:p>
    <w:p w14:paraId="2605C4B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1.1.1合同</w:t>
      </w:r>
    </w:p>
    <w:p w14:paraId="7860BAA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1.1.1.10其他合同文件包括：</w:t>
      </w:r>
      <w:r>
        <w:rPr>
          <w:rFonts w:hint="eastAsia" w:ascii="仿宋" w:hAnsi="仿宋" w:eastAsia="仿宋" w:cs="仿宋"/>
          <w:color w:val="auto"/>
          <w:sz w:val="24"/>
          <w:highlight w:val="none"/>
          <w:u w:val="single"/>
          <w:lang w:eastAsia="zh-CN"/>
        </w:rPr>
        <w:t>（1） 本合同协议书 （2） 中标通知书 （3） 磋商文件（4） 响应文件（5） 本合同专用条款（6） 本合同通用条款（7） 标准、规范及有关技术文件（8） 设计变更及洽商（9） 施工图纸（10） 工程量清单（11） 标价的工程量清单</w:t>
      </w:r>
      <w:r>
        <w:rPr>
          <w:rFonts w:hint="eastAsia" w:ascii="仿宋" w:hAnsi="仿宋" w:eastAsia="仿宋" w:cs="仿宋"/>
          <w:color w:val="auto"/>
          <w:sz w:val="24"/>
          <w:highlight w:val="none"/>
          <w:lang w:eastAsia="zh-CN"/>
        </w:rPr>
        <w:t>。</w:t>
      </w:r>
    </w:p>
    <w:p w14:paraId="36F0C45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 合同当事人及其他相关方</w:t>
      </w:r>
    </w:p>
    <w:p w14:paraId="63123E4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1.1.2.4监理人：</w:t>
      </w:r>
    </w:p>
    <w:p w14:paraId="0B78919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名    称：</w:t>
      </w:r>
      <w:r>
        <w:rPr>
          <w:rFonts w:hint="eastAsia" w:ascii="仿宋" w:hAnsi="仿宋" w:eastAsia="仿宋" w:cs="仿宋"/>
          <w:color w:val="auto"/>
          <w:sz w:val="24"/>
          <w:highlight w:val="none"/>
          <w:u w:val="single"/>
          <w:lang w:eastAsia="zh-CN"/>
        </w:rPr>
        <w:t xml:space="preserve">                </w:t>
      </w:r>
      <w:r>
        <w:rPr>
          <w:rFonts w:hint="eastAsia" w:ascii="仿宋" w:hAnsi="仿宋" w:eastAsia="仿宋" w:cs="仿宋"/>
          <w:color w:val="auto"/>
          <w:sz w:val="24"/>
          <w:highlight w:val="none"/>
          <w:lang w:eastAsia="zh-CN"/>
        </w:rPr>
        <w:t>；</w:t>
      </w:r>
    </w:p>
    <w:p w14:paraId="4A6F007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资质类别和等级：</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42B7228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联系电话：</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495C6F2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w:t>
      </w:r>
      <w:r>
        <w:rPr>
          <w:rFonts w:hint="eastAsia" w:ascii="仿宋" w:hAnsi="仿宋" w:eastAsia="仿宋" w:cs="仿宋"/>
          <w:color w:val="auto"/>
          <w:sz w:val="24"/>
          <w:highlight w:val="none"/>
          <w:lang w:eastAsia="zh-CN"/>
        </w:rPr>
        <w:t>；</w:t>
      </w:r>
    </w:p>
    <w:p w14:paraId="64799C6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3ABF7EE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1.1.2.5 设计人：</w:t>
      </w:r>
    </w:p>
    <w:p w14:paraId="66759E9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名    称：</w:t>
      </w:r>
      <w:r>
        <w:rPr>
          <w:rFonts w:hint="eastAsia" w:ascii="仿宋" w:hAnsi="仿宋" w:eastAsia="仿宋" w:cs="仿宋"/>
          <w:color w:val="auto"/>
          <w:sz w:val="24"/>
          <w:highlight w:val="none"/>
          <w:u w:val="single"/>
          <w:lang w:eastAsia="zh-CN"/>
        </w:rPr>
        <w:t xml:space="preserve">                 </w:t>
      </w:r>
      <w:r>
        <w:rPr>
          <w:rFonts w:hint="eastAsia" w:ascii="仿宋" w:hAnsi="仿宋" w:eastAsia="仿宋" w:cs="仿宋"/>
          <w:color w:val="auto"/>
          <w:sz w:val="24"/>
          <w:highlight w:val="none"/>
          <w:lang w:eastAsia="zh-CN"/>
        </w:rPr>
        <w:t>；</w:t>
      </w:r>
    </w:p>
    <w:p w14:paraId="2A3DD70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资质类别和等级：</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6862B86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联系电话：</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0569308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xml:space="preserve">                    </w:t>
      </w:r>
      <w:r>
        <w:rPr>
          <w:rFonts w:hint="eastAsia" w:ascii="仿宋" w:hAnsi="仿宋" w:eastAsia="仿宋" w:cs="仿宋"/>
          <w:color w:val="auto"/>
          <w:sz w:val="24"/>
          <w:highlight w:val="none"/>
          <w:lang w:eastAsia="zh-CN"/>
        </w:rPr>
        <w:t>；</w:t>
      </w:r>
    </w:p>
    <w:p w14:paraId="165E4D2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7A646B2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 工程和设备</w:t>
      </w:r>
    </w:p>
    <w:p w14:paraId="09B9166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1.1.3.7 作为施工现场组成部分的其他场所包括：</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1E64511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1.1.3.9 永久占地包括：</w:t>
      </w:r>
      <w:r>
        <w:rPr>
          <w:rFonts w:hint="eastAsia" w:ascii="仿宋" w:hAnsi="仿宋" w:eastAsia="仿宋" w:cs="仿宋"/>
          <w:color w:val="auto"/>
          <w:sz w:val="24"/>
          <w:highlight w:val="none"/>
          <w:u w:val="single"/>
        </w:rPr>
        <w:t xml:space="preserve">                        </w:t>
      </w:r>
      <w:r>
        <w:rPr>
          <w:rFonts w:hint="eastAsia" w:ascii="仿宋" w:hAnsi="仿宋" w:eastAsia="仿宋" w:cs="仿宋"/>
          <w:color w:val="auto"/>
          <w:sz w:val="24"/>
          <w:highlight w:val="none"/>
        </w:rPr>
        <w:t>。</w:t>
      </w:r>
    </w:p>
    <w:p w14:paraId="4A2A7FB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1.1.3.10 临时占地包括：</w:t>
      </w:r>
      <w:r>
        <w:rPr>
          <w:rFonts w:hint="eastAsia" w:ascii="仿宋" w:hAnsi="仿宋" w:eastAsia="仿宋" w:cs="仿宋"/>
          <w:color w:val="auto"/>
          <w:sz w:val="24"/>
          <w:highlight w:val="none"/>
          <w:u w:val="single"/>
          <w:lang w:eastAsia="zh-CN"/>
        </w:rPr>
        <w:t xml:space="preserve">                       </w:t>
      </w:r>
      <w:r>
        <w:rPr>
          <w:rFonts w:hint="eastAsia" w:ascii="仿宋" w:hAnsi="仿宋" w:eastAsia="仿宋" w:cs="仿宋"/>
          <w:color w:val="auto"/>
          <w:sz w:val="24"/>
          <w:highlight w:val="none"/>
          <w:lang w:eastAsia="zh-CN"/>
        </w:rPr>
        <w:t>。</w:t>
      </w:r>
    </w:p>
    <w:p w14:paraId="3616A4F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1.3法律 </w:t>
      </w:r>
    </w:p>
    <w:p w14:paraId="3E646A36">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适用于合同的其他规范性文件：</w:t>
      </w:r>
      <w:r>
        <w:rPr>
          <w:rFonts w:hint="eastAsia" w:ascii="仿宋" w:hAnsi="仿宋" w:eastAsia="仿宋" w:cs="仿宋"/>
          <w:color w:val="auto"/>
          <w:sz w:val="24"/>
          <w:highlight w:val="none"/>
          <w:u w:val="single"/>
          <w:lang w:eastAsia="zh-CN"/>
        </w:rPr>
        <w:t xml:space="preserve">根据通用条款1.4.2约定    </w:t>
      </w:r>
      <w:r>
        <w:rPr>
          <w:rFonts w:hint="eastAsia" w:ascii="仿宋" w:hAnsi="仿宋" w:eastAsia="仿宋" w:cs="仿宋"/>
          <w:color w:val="auto"/>
          <w:sz w:val="24"/>
          <w:highlight w:val="none"/>
          <w:lang w:eastAsia="zh-CN"/>
        </w:rPr>
        <w:t>。</w:t>
      </w:r>
    </w:p>
    <w:p w14:paraId="341EE3E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 标准和规范</w:t>
      </w:r>
    </w:p>
    <w:p w14:paraId="7C990734">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1.4.1适用于工程的标准规范包括：</w:t>
      </w:r>
      <w:r>
        <w:rPr>
          <w:rFonts w:hint="eastAsia" w:ascii="仿宋" w:hAnsi="仿宋" w:eastAsia="仿宋" w:cs="仿宋"/>
          <w:color w:val="auto"/>
          <w:sz w:val="24"/>
          <w:highlight w:val="none"/>
          <w:u w:val="single"/>
          <w:lang w:eastAsia="zh-CN"/>
        </w:rPr>
        <w:t>现行国家标准、规范。工期间如遇国家标准、规范更新，承包人应主动通知发包人和监理更新情况以及</w:t>
      </w:r>
      <w:r>
        <w:rPr>
          <w:rFonts w:hint="eastAsia" w:ascii="仿宋" w:hAnsi="仿宋" w:eastAsia="仿宋" w:cs="仿宋"/>
          <w:color w:val="auto"/>
          <w:sz w:val="24"/>
          <w:highlight w:val="none"/>
          <w:lang w:eastAsia="zh-CN"/>
        </w:rPr>
        <w:t>由此带来的对施工的影响，取得发包人和监理同意后方可施工。</w:t>
      </w:r>
    </w:p>
    <w:p w14:paraId="100691C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55" w:name="_Toc11039"/>
      <w:bookmarkStart w:id="56" w:name="_Toc10389"/>
      <w:bookmarkStart w:id="57" w:name="_Toc21557"/>
      <w:r>
        <w:rPr>
          <w:rFonts w:hint="eastAsia" w:ascii="仿宋" w:hAnsi="仿宋" w:eastAsia="仿宋" w:cs="仿宋"/>
          <w:color w:val="auto"/>
          <w:sz w:val="24"/>
          <w:highlight w:val="none"/>
          <w:lang w:eastAsia="zh-CN"/>
        </w:rPr>
        <w:t>1.4.2 发包人提供国外标准、规范的名称：</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bookmarkEnd w:id="55"/>
      <w:bookmarkEnd w:id="56"/>
      <w:bookmarkEnd w:id="57"/>
    </w:p>
    <w:p w14:paraId="25476E6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发包人提供国外标准、规范的份数：</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49234F6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发包人提供国外标准、规范的名称：</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05F54CEB">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1.4.3发包人对工程的技术标准和功能要求的特殊要求：</w:t>
      </w:r>
    </w:p>
    <w:p w14:paraId="690C3271">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204CE2AF">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58" w:name="_Toc30342"/>
      <w:bookmarkStart w:id="59" w:name="_Toc28212"/>
      <w:bookmarkStart w:id="60" w:name="_Toc20951"/>
      <w:r>
        <w:rPr>
          <w:rFonts w:hint="eastAsia" w:ascii="仿宋" w:hAnsi="仿宋" w:eastAsia="仿宋" w:cs="仿宋"/>
          <w:color w:val="auto"/>
          <w:sz w:val="24"/>
          <w:highlight w:val="none"/>
          <w:lang w:eastAsia="zh-CN"/>
        </w:rPr>
        <w:t>1.5 合同文件的优先顺序</w:t>
      </w:r>
      <w:bookmarkEnd w:id="58"/>
      <w:bookmarkEnd w:id="59"/>
      <w:bookmarkEnd w:id="60"/>
    </w:p>
    <w:p w14:paraId="55CAB1A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合同文件组成及优先顺序为：</w:t>
      </w:r>
      <w:r>
        <w:rPr>
          <w:rFonts w:hint="eastAsia" w:ascii="仿宋" w:hAnsi="仿宋" w:eastAsia="仿宋" w:cs="仿宋"/>
          <w:color w:val="auto"/>
          <w:sz w:val="24"/>
          <w:highlight w:val="none"/>
          <w:u w:val="single"/>
          <w:lang w:eastAsia="zh-CN"/>
        </w:rPr>
        <w:t>根据通用条款1.5约定</w:t>
      </w:r>
      <w:r>
        <w:rPr>
          <w:rFonts w:hint="eastAsia" w:ascii="仿宋" w:hAnsi="仿宋" w:eastAsia="仿宋" w:cs="仿宋"/>
          <w:color w:val="auto"/>
          <w:sz w:val="24"/>
          <w:highlight w:val="none"/>
          <w:lang w:eastAsia="zh-CN"/>
        </w:rPr>
        <w:t>。</w:t>
      </w:r>
    </w:p>
    <w:p w14:paraId="193E8543">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1" w:name="_Toc16929"/>
      <w:bookmarkStart w:id="62" w:name="_Toc30486"/>
      <w:bookmarkStart w:id="63" w:name="_Toc20630"/>
      <w:r>
        <w:rPr>
          <w:rFonts w:hint="eastAsia" w:ascii="仿宋" w:hAnsi="仿宋" w:eastAsia="仿宋" w:cs="仿宋"/>
          <w:color w:val="auto"/>
          <w:sz w:val="24"/>
          <w:highlight w:val="none"/>
          <w:lang w:eastAsia="zh-CN"/>
        </w:rPr>
        <w:t>1.6 图纸和承包人文件</w:t>
      </w:r>
      <w:bookmarkEnd w:id="61"/>
      <w:bookmarkEnd w:id="62"/>
      <w:bookmarkEnd w:id="63"/>
      <w:r>
        <w:rPr>
          <w:rFonts w:hint="eastAsia" w:ascii="仿宋" w:hAnsi="仿宋" w:eastAsia="仿宋" w:cs="仿宋"/>
          <w:color w:val="auto"/>
          <w:sz w:val="24"/>
          <w:highlight w:val="none"/>
          <w:lang w:eastAsia="zh-CN"/>
        </w:rPr>
        <w:tab/>
      </w:r>
    </w:p>
    <w:p w14:paraId="7B37D12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 图纸的提供</w:t>
      </w:r>
    </w:p>
    <w:p w14:paraId="4F3A334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发包人向承包人提供图纸的期限：</w:t>
      </w:r>
      <w:r>
        <w:rPr>
          <w:rFonts w:hint="eastAsia" w:ascii="仿宋" w:hAnsi="仿宋" w:eastAsia="仿宋" w:cs="仿宋"/>
          <w:color w:val="auto"/>
          <w:sz w:val="24"/>
          <w:highlight w:val="none"/>
          <w:u w:val="single"/>
          <w:lang w:eastAsia="zh-CN"/>
        </w:rPr>
        <w:t>合同签订后 7 日内</w:t>
      </w:r>
      <w:r>
        <w:rPr>
          <w:rFonts w:hint="eastAsia" w:ascii="仿宋" w:hAnsi="仿宋" w:eastAsia="仿宋" w:cs="仿宋"/>
          <w:color w:val="auto"/>
          <w:sz w:val="24"/>
          <w:highlight w:val="none"/>
          <w:lang w:eastAsia="zh-CN"/>
        </w:rPr>
        <w:t>；</w:t>
      </w:r>
    </w:p>
    <w:p w14:paraId="3376972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发包人向承包人提供图纸的数量：</w:t>
      </w:r>
      <w:r>
        <w:rPr>
          <w:rFonts w:hint="eastAsia" w:ascii="仿宋" w:hAnsi="仿宋" w:eastAsia="仿宋" w:cs="仿宋"/>
          <w:color w:val="auto"/>
          <w:sz w:val="24"/>
          <w:highlight w:val="none"/>
          <w:u w:val="single"/>
          <w:lang w:eastAsia="zh-CN"/>
        </w:rPr>
        <w:t xml:space="preserve">发包人向承包人提供图1 套 </w:t>
      </w:r>
      <w:r>
        <w:rPr>
          <w:rFonts w:hint="eastAsia" w:ascii="仿宋" w:hAnsi="仿宋" w:eastAsia="仿宋" w:cs="仿宋"/>
          <w:color w:val="auto"/>
          <w:sz w:val="24"/>
          <w:highlight w:val="none"/>
          <w:lang w:eastAsia="zh-CN"/>
        </w:rPr>
        <w:t>；</w:t>
      </w:r>
    </w:p>
    <w:p w14:paraId="4E28EF4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发包人向承包人提供图纸的内容：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46868D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1.6.4 承包人文件：</w:t>
      </w:r>
    </w:p>
    <w:p w14:paraId="311CF388">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rPr>
      </w:pPr>
      <w:r>
        <w:rPr>
          <w:rFonts w:hint="eastAsia" w:ascii="仿宋" w:hAnsi="仿宋" w:eastAsia="仿宋" w:cs="仿宋"/>
          <w:color w:val="auto"/>
          <w:sz w:val="24"/>
          <w:highlight w:val="none"/>
        </w:rPr>
        <w:t>需要由承包人提供的文件，包括：</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4333597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承包人提供的文件的期限为：</w:t>
      </w:r>
      <w:r>
        <w:rPr>
          <w:rFonts w:hint="eastAsia" w:ascii="仿宋" w:hAnsi="仿宋" w:eastAsia="仿宋" w:cs="仿宋"/>
          <w:color w:val="auto"/>
          <w:sz w:val="24"/>
          <w:highlight w:val="none"/>
          <w:u w:val="single"/>
          <w:lang w:eastAsia="zh-CN"/>
        </w:rPr>
        <w:t>       </w:t>
      </w:r>
      <w:r>
        <w:rPr>
          <w:rFonts w:hint="eastAsia" w:ascii="仿宋" w:hAnsi="仿宋" w:eastAsia="仿宋" w:cs="仿宋"/>
          <w:color w:val="auto"/>
          <w:sz w:val="24"/>
          <w:highlight w:val="none"/>
          <w:lang w:eastAsia="zh-CN"/>
        </w:rPr>
        <w:t>；</w:t>
      </w:r>
    </w:p>
    <w:p w14:paraId="613C508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承包人提供的文件的数量为：</w:t>
      </w:r>
      <w:r>
        <w:rPr>
          <w:rFonts w:hint="eastAsia" w:ascii="仿宋" w:hAnsi="仿宋" w:eastAsia="仿宋" w:cs="仿宋"/>
          <w:color w:val="auto"/>
          <w:sz w:val="24"/>
          <w:highlight w:val="none"/>
          <w:u w:val="single"/>
          <w:lang w:eastAsia="zh-CN"/>
        </w:rPr>
        <w:t>          </w:t>
      </w:r>
      <w:r>
        <w:rPr>
          <w:rFonts w:hint="eastAsia" w:ascii="仿宋" w:hAnsi="仿宋" w:eastAsia="仿宋" w:cs="仿宋"/>
          <w:color w:val="auto"/>
          <w:sz w:val="24"/>
          <w:highlight w:val="none"/>
          <w:lang w:eastAsia="zh-CN"/>
        </w:rPr>
        <w:t>；</w:t>
      </w:r>
    </w:p>
    <w:p w14:paraId="483069E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承包人提供的文件的形式为：</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7EF1CEC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发包人审批承包人文件的期限：</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1B7A106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1.6.5 现场图纸准备</w:t>
      </w:r>
    </w:p>
    <w:p w14:paraId="400F342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关于现场图纸准备的约定：</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34FBA64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4" w:name="_Toc2351"/>
      <w:bookmarkStart w:id="65" w:name="_Toc2750"/>
      <w:bookmarkStart w:id="66" w:name="_Toc4064"/>
      <w:r>
        <w:rPr>
          <w:rFonts w:hint="eastAsia" w:ascii="仿宋" w:hAnsi="仿宋" w:eastAsia="仿宋" w:cs="仿宋"/>
          <w:color w:val="auto"/>
          <w:sz w:val="24"/>
          <w:highlight w:val="none"/>
          <w:lang w:eastAsia="zh-CN"/>
        </w:rPr>
        <w:t>1.7 联络</w:t>
      </w:r>
      <w:bookmarkEnd w:id="64"/>
      <w:bookmarkEnd w:id="65"/>
      <w:bookmarkEnd w:id="66"/>
    </w:p>
    <w:p w14:paraId="2E1DC82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1.7.1发包人和承包人应当在</w:t>
      </w:r>
      <w:r>
        <w:rPr>
          <w:rFonts w:hint="eastAsia" w:ascii="仿宋" w:hAnsi="仿宋" w:eastAsia="仿宋" w:cs="仿宋"/>
          <w:color w:val="auto"/>
          <w:sz w:val="24"/>
          <w:highlight w:val="none"/>
          <w:u w:val="single"/>
          <w:lang w:eastAsia="zh-CN"/>
        </w:rPr>
        <w:t xml:space="preserve">合同签订后 15 日内 </w:t>
      </w:r>
      <w:r>
        <w:rPr>
          <w:rFonts w:hint="eastAsia" w:ascii="仿宋" w:hAnsi="仿宋" w:eastAsia="仿宋" w:cs="仿宋"/>
          <w:color w:val="auto"/>
          <w:sz w:val="24"/>
          <w:highlight w:val="none"/>
          <w:lang w:eastAsia="zh-CN"/>
        </w:rPr>
        <w:t>天内将与合同有关的通知、批准、证明、证书、指示、指令、要求、请求、同意、意见、确定和决定等书面函件送达对方当事人。</w:t>
      </w:r>
    </w:p>
    <w:p w14:paraId="70419FE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1.7.2 发包人接收文件的地点：</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2DD4054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发包人指定的接收人为：</w:t>
      </w:r>
      <w:r>
        <w:rPr>
          <w:rFonts w:hint="eastAsia" w:ascii="仿宋" w:hAnsi="仿宋" w:eastAsia="仿宋" w:cs="仿宋"/>
          <w:color w:val="auto"/>
          <w:sz w:val="24"/>
          <w:highlight w:val="none"/>
          <w:u w:val="single"/>
          <w:lang w:eastAsia="zh-CN"/>
        </w:rPr>
        <w:t>               </w:t>
      </w:r>
      <w:r>
        <w:rPr>
          <w:rFonts w:hint="eastAsia" w:ascii="仿宋" w:hAnsi="仿宋" w:eastAsia="仿宋" w:cs="仿宋"/>
          <w:color w:val="auto"/>
          <w:sz w:val="24"/>
          <w:highlight w:val="none"/>
          <w:lang w:eastAsia="zh-CN"/>
        </w:rPr>
        <w:t>。</w:t>
      </w:r>
    </w:p>
    <w:p w14:paraId="35D8F64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承包人接收文件的地点：</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2BAE07C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承包人指定的接收人为：</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5379088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监理人接收文件的地点：</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1C12D58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监理人指定的接收人为：</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5FE1BF93">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7" w:name="_Toc5843"/>
      <w:bookmarkStart w:id="68" w:name="_Toc31804"/>
      <w:bookmarkStart w:id="69" w:name="_Toc5045"/>
      <w:r>
        <w:rPr>
          <w:rFonts w:hint="eastAsia" w:ascii="仿宋" w:hAnsi="仿宋" w:eastAsia="仿宋" w:cs="仿宋"/>
          <w:color w:val="auto"/>
          <w:sz w:val="24"/>
          <w:highlight w:val="none"/>
          <w:lang w:eastAsia="zh-CN"/>
        </w:rPr>
        <w:t>1.10 交通运输</w:t>
      </w:r>
      <w:bookmarkEnd w:id="67"/>
      <w:bookmarkEnd w:id="68"/>
      <w:bookmarkEnd w:id="69"/>
    </w:p>
    <w:p w14:paraId="43A5292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70" w:name="_Toc25105"/>
      <w:bookmarkStart w:id="71" w:name="_Toc26525"/>
      <w:bookmarkStart w:id="72" w:name="_Toc32034"/>
      <w:r>
        <w:rPr>
          <w:rFonts w:hint="eastAsia" w:ascii="仿宋" w:hAnsi="仿宋" w:eastAsia="仿宋" w:cs="仿宋"/>
          <w:color w:val="auto"/>
          <w:sz w:val="24"/>
          <w:highlight w:val="none"/>
          <w:lang w:eastAsia="zh-CN"/>
        </w:rPr>
        <w:t>1</w:t>
      </w:r>
      <w:bookmarkStart w:id="73" w:name="_Toc304295521"/>
      <w:bookmarkStart w:id="74" w:name="_Toc300934943"/>
      <w:bookmarkStart w:id="75" w:name="_Toc318581155"/>
      <w:bookmarkStart w:id="76" w:name="_Toc312677986"/>
      <w:bookmarkStart w:id="77" w:name="_Toc303539100"/>
      <w:r>
        <w:rPr>
          <w:rFonts w:hint="eastAsia" w:ascii="仿宋" w:hAnsi="仿宋" w:eastAsia="仿宋" w:cs="仿宋"/>
          <w:color w:val="auto"/>
          <w:sz w:val="24"/>
          <w:highlight w:val="none"/>
          <w:lang w:eastAsia="zh-CN"/>
        </w:rPr>
        <w:t>.10.1 出入现场的权利</w:t>
      </w:r>
      <w:bookmarkEnd w:id="70"/>
      <w:bookmarkEnd w:id="71"/>
      <w:bookmarkEnd w:id="72"/>
    </w:p>
    <w:p w14:paraId="03167A53">
      <w:pPr>
        <w:keepNext w:val="0"/>
        <w:keepLines w:val="0"/>
        <w:pageBreakBefore w:val="0"/>
        <w:widowControl w:val="0"/>
        <w:kinsoku/>
        <w:wordWrap w:val="0"/>
        <w:overflowPunct/>
        <w:bidi w:val="0"/>
        <w:spacing w:line="360" w:lineRule="auto"/>
        <w:ind w:left="596" w:leftChars="28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关于出入现场的权利的约定：</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bookmarkEnd w:id="73"/>
    <w:bookmarkEnd w:id="74"/>
    <w:bookmarkEnd w:id="75"/>
    <w:bookmarkEnd w:id="76"/>
    <w:bookmarkEnd w:id="77"/>
    <w:p w14:paraId="53E63E6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78" w:name="_Toc29714"/>
      <w:bookmarkStart w:id="79" w:name="_Toc27842"/>
      <w:bookmarkStart w:id="80" w:name="_Toc30609"/>
      <w:r>
        <w:rPr>
          <w:rFonts w:hint="eastAsia" w:ascii="仿宋" w:hAnsi="仿宋" w:eastAsia="仿宋" w:cs="仿宋"/>
          <w:color w:val="auto"/>
          <w:sz w:val="24"/>
          <w:highlight w:val="none"/>
          <w:lang w:eastAsia="zh-CN"/>
        </w:rPr>
        <w:t>1</w:t>
      </w:r>
      <w:bookmarkStart w:id="81" w:name="_Toc312677987"/>
      <w:bookmarkStart w:id="82" w:name="_Toc300934944"/>
      <w:bookmarkStart w:id="83" w:name="_Toc318581156"/>
      <w:bookmarkStart w:id="84" w:name="_Toc303539101"/>
      <w:bookmarkStart w:id="85" w:name="_Toc304295522"/>
      <w:r>
        <w:rPr>
          <w:rFonts w:hint="eastAsia" w:ascii="仿宋" w:hAnsi="仿宋" w:eastAsia="仿宋" w:cs="仿宋"/>
          <w:color w:val="auto"/>
          <w:sz w:val="24"/>
          <w:highlight w:val="none"/>
          <w:lang w:eastAsia="zh-CN"/>
        </w:rPr>
        <w:t>.10.3 场内交通</w:t>
      </w:r>
      <w:bookmarkEnd w:id="78"/>
      <w:bookmarkEnd w:id="79"/>
      <w:bookmarkEnd w:id="80"/>
    </w:p>
    <w:p w14:paraId="7209C81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关于场外交通和场内交通的边界的约定：</w:t>
      </w:r>
      <w:r>
        <w:rPr>
          <w:rFonts w:hint="eastAsia" w:ascii="仿宋" w:hAnsi="仿宋" w:eastAsia="仿宋" w:cs="仿宋"/>
          <w:color w:val="auto"/>
          <w:sz w:val="24"/>
          <w:highlight w:val="none"/>
          <w:u w:val="single"/>
          <w:lang w:eastAsia="zh-CN"/>
        </w:rPr>
        <w:t>根据通用条款约定 </w:t>
      </w:r>
      <w:r>
        <w:rPr>
          <w:rFonts w:hint="eastAsia" w:ascii="仿宋" w:hAnsi="仿宋" w:eastAsia="仿宋" w:cs="仿宋"/>
          <w:color w:val="auto"/>
          <w:sz w:val="24"/>
          <w:highlight w:val="none"/>
          <w:lang w:eastAsia="zh-CN"/>
        </w:rPr>
        <w:t>。</w:t>
      </w:r>
    </w:p>
    <w:p w14:paraId="5AA9A5D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关于发包人向承包人免费提供满足工程施工需要的场内道路和交通设施的约定：</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bookmarkEnd w:id="81"/>
      <w:bookmarkEnd w:id="82"/>
      <w:bookmarkEnd w:id="83"/>
      <w:bookmarkEnd w:id="84"/>
      <w:bookmarkEnd w:id="85"/>
      <w:r>
        <w:rPr>
          <w:rFonts w:hint="eastAsia" w:ascii="仿宋" w:hAnsi="仿宋" w:eastAsia="仿宋" w:cs="仿宋"/>
          <w:color w:val="auto"/>
          <w:sz w:val="24"/>
          <w:highlight w:val="none"/>
          <w:lang w:eastAsia="zh-CN"/>
        </w:rPr>
        <w:t xml:space="preserve">  </w:t>
      </w:r>
      <w:bookmarkStart w:id="86" w:name="_Toc318581157"/>
    </w:p>
    <w:p w14:paraId="11A2DA8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1.10.4超大件和超重件的运输</w:t>
      </w:r>
    </w:p>
    <w:p w14:paraId="0FB4D48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运输超大件或超重件所需的道路和桥梁临时加固改造费用和其他有关费用由</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承担。</w:t>
      </w:r>
    </w:p>
    <w:bookmarkEnd w:id="86"/>
    <w:p w14:paraId="7D145D8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87" w:name="_Toc8527"/>
      <w:bookmarkStart w:id="88" w:name="_Toc19213"/>
      <w:bookmarkStart w:id="89" w:name="_Toc23659"/>
      <w:r>
        <w:rPr>
          <w:rFonts w:hint="eastAsia" w:ascii="仿宋" w:hAnsi="仿宋" w:eastAsia="仿宋" w:cs="仿宋"/>
          <w:color w:val="auto"/>
          <w:sz w:val="24"/>
          <w:highlight w:val="none"/>
          <w:lang w:eastAsia="zh-CN"/>
        </w:rPr>
        <w:t>1.11 知识产权</w:t>
      </w:r>
      <w:bookmarkEnd w:id="87"/>
      <w:bookmarkEnd w:id="88"/>
      <w:bookmarkEnd w:id="89"/>
    </w:p>
    <w:p w14:paraId="0F7B5C0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1.11.1</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1A68E18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关于发包人提供的上述文件的使用限制的要求：</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12EE297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90" w:name="_Toc23723"/>
      <w:bookmarkStart w:id="91" w:name="_Toc21095"/>
      <w:bookmarkStart w:id="92" w:name="_Toc10813"/>
      <w:r>
        <w:rPr>
          <w:rFonts w:hint="eastAsia" w:ascii="仿宋" w:hAnsi="仿宋" w:eastAsia="仿宋" w:cs="仿宋"/>
          <w:color w:val="auto"/>
          <w:sz w:val="24"/>
          <w:highlight w:val="none"/>
          <w:lang w:eastAsia="zh-CN"/>
        </w:rPr>
        <w:t>1.11.2 关于承包人为实施工程所编制文件的著作权的归属：</w:t>
      </w:r>
      <w:bookmarkEnd w:id="90"/>
      <w:bookmarkEnd w:id="91"/>
      <w:bookmarkEnd w:id="92"/>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36AC25E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关于承包人提供的上述文件的使用限制的要求：</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7DB9F2E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93" w:name="_Toc6247"/>
      <w:bookmarkStart w:id="94" w:name="_Toc18612"/>
      <w:bookmarkStart w:id="95" w:name="_Toc28260"/>
      <w:r>
        <w:rPr>
          <w:rFonts w:hint="eastAsia" w:ascii="仿宋" w:hAnsi="仿宋" w:eastAsia="仿宋" w:cs="仿宋"/>
          <w:color w:val="auto"/>
          <w:sz w:val="24"/>
          <w:highlight w:val="none"/>
          <w:lang w:eastAsia="zh-CN"/>
        </w:rPr>
        <w:t>1.11.4 承包人在施工过程中所采用的专利、专有技术、技术秘密的使用费的承担方式：</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bookmarkEnd w:id="93"/>
      <w:bookmarkEnd w:id="94"/>
      <w:bookmarkEnd w:id="95"/>
    </w:p>
    <w:p w14:paraId="61EE9AD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1.13工程量清单错误的修正</w:t>
      </w:r>
    </w:p>
    <w:p w14:paraId="75CCE9C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出现工程量清单错误时，是否调整合同价格：</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A1A82B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允许调整合同价格的工程量偏差范围：</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72C7285A">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96" w:name="_Toc351203634"/>
      <w:r>
        <w:rPr>
          <w:rFonts w:hint="eastAsia" w:ascii="仿宋" w:hAnsi="仿宋" w:eastAsia="仿宋" w:cs="仿宋"/>
          <w:b w:val="0"/>
          <w:color w:val="auto"/>
          <w:sz w:val="24"/>
          <w:szCs w:val="24"/>
          <w:highlight w:val="none"/>
          <w:lang w:eastAsia="zh-CN"/>
        </w:rPr>
        <w:t>2</w:t>
      </w:r>
      <w:bookmarkStart w:id="97" w:name="_Toc297048343"/>
      <w:bookmarkStart w:id="98" w:name="_Toc296891197"/>
      <w:bookmarkStart w:id="99" w:name="_Toc296890985"/>
      <w:bookmarkStart w:id="100" w:name="_Toc292559362"/>
      <w:bookmarkStart w:id="101" w:name="_Toc292559867"/>
      <w:bookmarkStart w:id="102" w:name="_Toc296503157"/>
      <w:bookmarkStart w:id="103" w:name="_Toc296347156"/>
      <w:bookmarkStart w:id="104" w:name="_Toc297120457"/>
      <w:bookmarkStart w:id="105" w:name="_Toc296346658"/>
      <w:bookmarkStart w:id="106" w:name="_Toc296944496"/>
      <w:r>
        <w:rPr>
          <w:rFonts w:hint="eastAsia" w:ascii="仿宋" w:hAnsi="仿宋" w:eastAsia="仿宋" w:cs="仿宋"/>
          <w:b w:val="0"/>
          <w:color w:val="auto"/>
          <w:sz w:val="24"/>
          <w:szCs w:val="24"/>
          <w:highlight w:val="none"/>
          <w:lang w:eastAsia="zh-CN"/>
        </w:rPr>
        <w:t>. 发包人</w:t>
      </w:r>
      <w:bookmarkEnd w:id="96"/>
    </w:p>
    <w:bookmarkEnd w:id="97"/>
    <w:bookmarkEnd w:id="98"/>
    <w:bookmarkEnd w:id="99"/>
    <w:bookmarkEnd w:id="100"/>
    <w:bookmarkEnd w:id="101"/>
    <w:bookmarkEnd w:id="102"/>
    <w:bookmarkEnd w:id="103"/>
    <w:bookmarkEnd w:id="104"/>
    <w:bookmarkEnd w:id="105"/>
    <w:bookmarkEnd w:id="106"/>
    <w:p w14:paraId="68F66BD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107" w:name="_Toc19724"/>
      <w:bookmarkStart w:id="108" w:name="_Toc4779"/>
      <w:bookmarkStart w:id="109" w:name="_Toc28525"/>
      <w:r>
        <w:rPr>
          <w:rFonts w:hint="eastAsia" w:ascii="仿宋" w:hAnsi="仿宋" w:eastAsia="仿宋" w:cs="仿宋"/>
          <w:color w:val="auto"/>
          <w:sz w:val="24"/>
          <w:highlight w:val="none"/>
          <w:lang w:eastAsia="zh-CN"/>
        </w:rPr>
        <w:t>2.2 发包人代表</w:t>
      </w:r>
      <w:bookmarkEnd w:id="107"/>
      <w:bookmarkEnd w:id="108"/>
      <w:bookmarkEnd w:id="109"/>
    </w:p>
    <w:p w14:paraId="3C9DE22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发包人代表：</w:t>
      </w:r>
    </w:p>
    <w:p w14:paraId="7218542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姓    名：</w:t>
      </w:r>
      <w:r>
        <w:rPr>
          <w:rFonts w:hint="eastAsia" w:ascii="仿宋" w:hAnsi="仿宋" w:eastAsia="仿宋" w:cs="仿宋"/>
          <w:color w:val="auto"/>
          <w:sz w:val="24"/>
          <w:highlight w:val="none"/>
          <w:u w:val="single"/>
        </w:rPr>
        <w:t>     </w:t>
      </w:r>
      <w:r>
        <w:rPr>
          <w:rFonts w:hint="eastAsia" w:ascii="仿宋" w:hAnsi="仿宋" w:eastAsia="仿宋" w:cs="仿宋"/>
          <w:color w:val="auto"/>
          <w:sz w:val="24"/>
          <w:highlight w:val="none"/>
        </w:rPr>
        <w:t>；</w:t>
      </w:r>
    </w:p>
    <w:p w14:paraId="39095D6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身份证号：</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1BE05C8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职    务：</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4351DBE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联系电话：</w:t>
      </w:r>
      <w:r>
        <w:rPr>
          <w:rFonts w:hint="eastAsia" w:ascii="仿宋" w:hAnsi="仿宋" w:eastAsia="仿宋" w:cs="仿宋"/>
          <w:color w:val="auto"/>
          <w:sz w:val="24"/>
          <w:highlight w:val="none"/>
          <w:u w:val="single"/>
          <w:lang w:eastAsia="zh-CN"/>
        </w:rPr>
        <w:t>     </w:t>
      </w:r>
      <w:r>
        <w:rPr>
          <w:rFonts w:hint="eastAsia" w:ascii="仿宋" w:hAnsi="仿宋" w:eastAsia="仿宋" w:cs="仿宋"/>
          <w:color w:val="auto"/>
          <w:sz w:val="24"/>
          <w:highlight w:val="none"/>
          <w:lang w:eastAsia="zh-CN"/>
        </w:rPr>
        <w:t>；</w:t>
      </w:r>
    </w:p>
    <w:p w14:paraId="77F4309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   </w:t>
      </w:r>
      <w:r>
        <w:rPr>
          <w:rFonts w:hint="eastAsia" w:ascii="仿宋" w:hAnsi="仿宋" w:eastAsia="仿宋" w:cs="仿宋"/>
          <w:color w:val="auto"/>
          <w:sz w:val="24"/>
          <w:highlight w:val="none"/>
          <w:lang w:eastAsia="zh-CN"/>
        </w:rPr>
        <w:t>；</w:t>
      </w:r>
    </w:p>
    <w:p w14:paraId="1AEC51C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通信地址：</w:t>
      </w:r>
      <w:r>
        <w:rPr>
          <w:rFonts w:hint="eastAsia" w:ascii="仿宋" w:hAnsi="仿宋" w:eastAsia="仿宋" w:cs="仿宋"/>
          <w:color w:val="auto"/>
          <w:sz w:val="24"/>
          <w:highlight w:val="none"/>
          <w:u w:val="single"/>
        </w:rPr>
        <w:t>    </w:t>
      </w:r>
      <w:r>
        <w:rPr>
          <w:rFonts w:hint="eastAsia" w:ascii="仿宋" w:hAnsi="仿宋" w:eastAsia="仿宋" w:cs="仿宋"/>
          <w:color w:val="auto"/>
          <w:sz w:val="24"/>
          <w:highlight w:val="none"/>
        </w:rPr>
        <w:t>。</w:t>
      </w:r>
    </w:p>
    <w:p w14:paraId="555C1DD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t>发包人对发包人代表的授权范围如下：</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1E46ED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110" w:name="_Toc19779"/>
      <w:bookmarkStart w:id="111" w:name="_Toc6126"/>
      <w:bookmarkStart w:id="112" w:name="_Toc30646"/>
      <w:r>
        <w:rPr>
          <w:rFonts w:hint="eastAsia" w:ascii="仿宋" w:hAnsi="仿宋" w:eastAsia="仿宋" w:cs="仿宋"/>
          <w:color w:val="auto"/>
          <w:sz w:val="24"/>
          <w:highlight w:val="none"/>
          <w:lang w:eastAsia="zh-CN"/>
        </w:rPr>
        <w:t>2.4 施工现场、施工条件和基础资料的提供</w:t>
      </w:r>
      <w:bookmarkEnd w:id="110"/>
      <w:bookmarkEnd w:id="111"/>
      <w:bookmarkEnd w:id="112"/>
    </w:p>
    <w:p w14:paraId="0A9191F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2.4.1 提供施工现场</w:t>
      </w:r>
    </w:p>
    <w:p w14:paraId="006AABC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关于发包人移交施工现场的期限要求：</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3556C81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2.4.2 提供施工条件</w:t>
      </w:r>
    </w:p>
    <w:p w14:paraId="4CDD191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关于发包人应负责提供施工所需要的条件，包括：</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DF0B8A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113" w:name="_Toc19444"/>
      <w:bookmarkStart w:id="114" w:name="_Toc23935"/>
      <w:bookmarkStart w:id="115" w:name="_Toc2599"/>
      <w:r>
        <w:rPr>
          <w:rFonts w:hint="eastAsia" w:ascii="仿宋" w:hAnsi="仿宋" w:eastAsia="仿宋" w:cs="仿宋"/>
          <w:color w:val="auto"/>
          <w:sz w:val="24"/>
          <w:highlight w:val="none"/>
          <w:lang w:eastAsia="zh-CN"/>
        </w:rPr>
        <w:t>2.5 资金来源证明及支付担保</w:t>
      </w:r>
      <w:bookmarkEnd w:id="113"/>
      <w:bookmarkEnd w:id="114"/>
      <w:bookmarkEnd w:id="115"/>
    </w:p>
    <w:p w14:paraId="6C92EDF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发包人提供资金来源证明的期限要求：</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2ED35DB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发包人是否提供支付担保：</w:t>
      </w:r>
      <w:r>
        <w:rPr>
          <w:rFonts w:hint="eastAsia" w:ascii="仿宋" w:hAnsi="仿宋" w:eastAsia="仿宋" w:cs="仿宋"/>
          <w:color w:val="auto"/>
          <w:sz w:val="24"/>
          <w:highlight w:val="none"/>
          <w:u w:val="single"/>
          <w:lang w:eastAsia="zh-CN"/>
        </w:rPr>
        <w:t>是</w:t>
      </w:r>
      <w:r>
        <w:rPr>
          <w:rFonts w:hint="eastAsia" w:ascii="仿宋" w:hAnsi="仿宋" w:eastAsia="仿宋" w:cs="仿宋"/>
          <w:color w:val="auto"/>
          <w:sz w:val="24"/>
          <w:highlight w:val="none"/>
          <w:lang w:eastAsia="zh-CN"/>
        </w:rPr>
        <w:t>。</w:t>
      </w:r>
    </w:p>
    <w:p w14:paraId="6C33277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发包人提供支付担保的形式：</w:t>
      </w:r>
      <w:r>
        <w:rPr>
          <w:rFonts w:hint="eastAsia" w:ascii="仿宋" w:hAnsi="仿宋" w:eastAsia="仿宋" w:cs="仿宋"/>
          <w:color w:val="auto"/>
          <w:sz w:val="24"/>
          <w:highlight w:val="none"/>
          <w:u w:val="single"/>
          <w:lang w:eastAsia="zh-CN"/>
        </w:rPr>
        <w:t>银行保函或工程信用担保：数额10%</w:t>
      </w:r>
      <w:r>
        <w:rPr>
          <w:rFonts w:hint="eastAsia" w:ascii="仿宋" w:hAnsi="仿宋" w:eastAsia="仿宋" w:cs="仿宋"/>
          <w:color w:val="auto"/>
          <w:sz w:val="24"/>
          <w:highlight w:val="none"/>
          <w:lang w:eastAsia="zh-CN"/>
        </w:rPr>
        <w:t>。</w:t>
      </w:r>
    </w:p>
    <w:p w14:paraId="4083BA8A">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116" w:name="_Toc351203635"/>
      <w:r>
        <w:rPr>
          <w:rFonts w:hint="eastAsia" w:ascii="仿宋" w:hAnsi="仿宋" w:eastAsia="仿宋" w:cs="仿宋"/>
          <w:b w:val="0"/>
          <w:color w:val="auto"/>
          <w:sz w:val="24"/>
          <w:szCs w:val="24"/>
          <w:highlight w:val="none"/>
          <w:lang w:eastAsia="zh-CN"/>
        </w:rPr>
        <w:t>3</w:t>
      </w:r>
      <w:bookmarkStart w:id="117" w:name="_Toc297120458"/>
      <w:bookmarkStart w:id="118" w:name="_Toc296944497"/>
      <w:bookmarkStart w:id="119" w:name="_Toc296346659"/>
      <w:bookmarkStart w:id="120" w:name="_Toc292559868"/>
      <w:bookmarkStart w:id="121" w:name="_Toc296891198"/>
      <w:bookmarkStart w:id="122" w:name="_Toc296503158"/>
      <w:bookmarkStart w:id="123" w:name="_Toc296890986"/>
      <w:bookmarkStart w:id="124" w:name="_Toc292559363"/>
      <w:bookmarkStart w:id="125" w:name="_Toc296347157"/>
      <w:bookmarkStart w:id="126" w:name="_Toc297048344"/>
      <w:r>
        <w:rPr>
          <w:rFonts w:hint="eastAsia" w:ascii="仿宋" w:hAnsi="仿宋" w:eastAsia="仿宋" w:cs="仿宋"/>
          <w:b w:val="0"/>
          <w:color w:val="auto"/>
          <w:sz w:val="24"/>
          <w:szCs w:val="24"/>
          <w:highlight w:val="none"/>
          <w:lang w:eastAsia="zh-CN"/>
        </w:rPr>
        <w:t>. 承包人</w:t>
      </w:r>
      <w:bookmarkEnd w:id="116"/>
    </w:p>
    <w:bookmarkEnd w:id="117"/>
    <w:bookmarkEnd w:id="118"/>
    <w:bookmarkEnd w:id="119"/>
    <w:bookmarkEnd w:id="120"/>
    <w:bookmarkEnd w:id="121"/>
    <w:bookmarkEnd w:id="122"/>
    <w:bookmarkEnd w:id="123"/>
    <w:bookmarkEnd w:id="124"/>
    <w:bookmarkEnd w:id="125"/>
    <w:bookmarkEnd w:id="126"/>
    <w:p w14:paraId="69B365A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 承包人的一般义务</w:t>
      </w:r>
    </w:p>
    <w:p w14:paraId="46F6E18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（9）承包人提交的竣工资料的内容：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42E664C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承包人需要提交的竣工资料套数：</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63C42BD">
      <w:pPr>
        <w:keepNext w:val="0"/>
        <w:keepLines w:val="0"/>
        <w:pageBreakBefore w:val="0"/>
        <w:widowControl w:val="0"/>
        <w:kinsoku/>
        <w:wordWrap w:val="0"/>
        <w:overflowPunct/>
        <w:bidi w:val="0"/>
        <w:spacing w:line="360" w:lineRule="auto"/>
        <w:ind w:left="638" w:leftChars="30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承包人提交的竣工资料的费用承担：</w:t>
      </w:r>
      <w:r>
        <w:rPr>
          <w:rFonts w:hint="eastAsia" w:ascii="仿宋" w:hAnsi="仿宋" w:eastAsia="仿宋" w:cs="仿宋"/>
          <w:color w:val="auto"/>
          <w:sz w:val="24"/>
          <w:highlight w:val="none"/>
          <w:u w:val="single"/>
          <w:lang w:eastAsia="zh-CN"/>
        </w:rPr>
        <w:t xml:space="preserve">   承包人承担        </w:t>
      </w:r>
      <w:r>
        <w:rPr>
          <w:rFonts w:hint="eastAsia" w:ascii="仿宋" w:hAnsi="仿宋" w:eastAsia="仿宋" w:cs="仿宋"/>
          <w:color w:val="auto"/>
          <w:sz w:val="24"/>
          <w:highlight w:val="none"/>
          <w:lang w:eastAsia="zh-CN"/>
        </w:rPr>
        <w:t>。</w:t>
      </w:r>
    </w:p>
    <w:p w14:paraId="0A8F8D49">
      <w:pPr>
        <w:keepNext w:val="0"/>
        <w:keepLines w:val="0"/>
        <w:pageBreakBefore w:val="0"/>
        <w:widowControl w:val="0"/>
        <w:kinsoku/>
        <w:wordWrap w:val="0"/>
        <w:overflowPunct/>
        <w:bidi w:val="0"/>
        <w:spacing w:line="360" w:lineRule="auto"/>
        <w:ind w:left="638" w:leftChars="30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承包人提交的竣工资料移交时间：</w:t>
      </w:r>
      <w:r>
        <w:rPr>
          <w:rFonts w:hint="eastAsia" w:ascii="仿宋" w:hAnsi="仿宋" w:eastAsia="仿宋" w:cs="仿宋"/>
          <w:color w:val="auto"/>
          <w:sz w:val="24"/>
          <w:highlight w:val="none"/>
          <w:u w:val="single"/>
          <w:lang w:eastAsia="zh-CN"/>
        </w:rPr>
        <w:t xml:space="preserve">竣工验收合格后15日历日 </w:t>
      </w:r>
      <w:r>
        <w:rPr>
          <w:rFonts w:hint="eastAsia" w:ascii="仿宋" w:hAnsi="仿宋" w:eastAsia="仿宋" w:cs="仿宋"/>
          <w:color w:val="auto"/>
          <w:sz w:val="24"/>
          <w:highlight w:val="none"/>
          <w:lang w:eastAsia="zh-CN"/>
        </w:rPr>
        <w:t>。</w:t>
      </w:r>
    </w:p>
    <w:p w14:paraId="484997A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承包人提交的竣工资料形式要求：</w:t>
      </w:r>
      <w:r>
        <w:rPr>
          <w:rFonts w:hint="eastAsia" w:ascii="仿宋" w:hAnsi="仿宋" w:eastAsia="仿宋" w:cs="仿宋"/>
          <w:color w:val="auto"/>
          <w:sz w:val="24"/>
          <w:highlight w:val="none"/>
          <w:u w:val="single"/>
          <w:lang w:eastAsia="zh-CN"/>
        </w:rPr>
        <w:t xml:space="preserve"> 纸质版及电子版 </w:t>
      </w:r>
      <w:r>
        <w:rPr>
          <w:rFonts w:hint="eastAsia" w:ascii="仿宋" w:hAnsi="仿宋" w:eastAsia="仿宋" w:cs="仿宋"/>
          <w:color w:val="auto"/>
          <w:sz w:val="24"/>
          <w:highlight w:val="none"/>
          <w:lang w:eastAsia="zh-CN"/>
        </w:rPr>
        <w:t>。</w:t>
      </w:r>
    </w:p>
    <w:p w14:paraId="69E344D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（10）承包人应履行的其他义务：</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4AE6924A">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 项目经理</w:t>
      </w:r>
    </w:p>
    <w:p w14:paraId="15868DF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 项目经理：</w:t>
      </w:r>
    </w:p>
    <w:p w14:paraId="0E3D785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姓    名：</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7CA9A11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身份证号：</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13AD95E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建造师执业资格等级：</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1AC1F83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建造师注册证书号：</w:t>
      </w:r>
      <w:r>
        <w:rPr>
          <w:rFonts w:hint="eastAsia" w:ascii="仿宋" w:hAnsi="仿宋" w:eastAsia="仿宋" w:cs="仿宋"/>
          <w:color w:val="auto"/>
          <w:sz w:val="24"/>
          <w:highlight w:val="none"/>
          <w:u w:val="single"/>
          <w:lang w:eastAsia="zh-CN"/>
        </w:rPr>
        <w:t> </w:t>
      </w:r>
      <w:r>
        <w:rPr>
          <w:rFonts w:hint="eastAsia" w:ascii="仿宋" w:hAnsi="仿宋" w:eastAsia="仿宋" w:cs="仿宋"/>
          <w:color w:val="auto"/>
          <w:sz w:val="24"/>
          <w:highlight w:val="none"/>
          <w:lang w:eastAsia="zh-CN"/>
        </w:rPr>
        <w:t>；</w:t>
      </w:r>
    </w:p>
    <w:p w14:paraId="464E44A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建造师执业印章号：</w:t>
      </w:r>
      <w:r>
        <w:rPr>
          <w:rFonts w:hint="eastAsia" w:ascii="仿宋" w:hAnsi="仿宋" w:eastAsia="仿宋" w:cs="仿宋"/>
          <w:color w:val="auto"/>
          <w:sz w:val="24"/>
          <w:highlight w:val="none"/>
          <w:u w:val="single"/>
          <w:lang w:eastAsia="zh-CN"/>
        </w:rPr>
        <w:t> </w:t>
      </w:r>
      <w:r>
        <w:rPr>
          <w:rFonts w:hint="eastAsia" w:ascii="仿宋" w:hAnsi="仿宋" w:eastAsia="仿宋" w:cs="仿宋"/>
          <w:color w:val="auto"/>
          <w:sz w:val="24"/>
          <w:highlight w:val="none"/>
          <w:lang w:eastAsia="zh-CN"/>
        </w:rPr>
        <w:t>；</w:t>
      </w:r>
    </w:p>
    <w:p w14:paraId="130ABBE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安全生产考核合格证书号：</w:t>
      </w:r>
      <w:r>
        <w:rPr>
          <w:rFonts w:hint="eastAsia" w:ascii="仿宋" w:hAnsi="仿宋" w:eastAsia="仿宋" w:cs="仿宋"/>
          <w:color w:val="auto"/>
          <w:sz w:val="24"/>
          <w:highlight w:val="none"/>
          <w:u w:val="single"/>
          <w:lang w:eastAsia="zh-CN"/>
        </w:rPr>
        <w:t> </w:t>
      </w:r>
      <w:r>
        <w:rPr>
          <w:rFonts w:hint="eastAsia" w:ascii="仿宋" w:hAnsi="仿宋" w:eastAsia="仿宋" w:cs="仿宋"/>
          <w:color w:val="auto"/>
          <w:sz w:val="24"/>
          <w:highlight w:val="none"/>
          <w:lang w:eastAsia="zh-CN"/>
        </w:rPr>
        <w:t>；</w:t>
      </w:r>
    </w:p>
    <w:p w14:paraId="60E6610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联系电话：</w:t>
      </w:r>
      <w:r>
        <w:rPr>
          <w:rFonts w:hint="eastAsia" w:ascii="仿宋" w:hAnsi="仿宋" w:eastAsia="仿宋" w:cs="仿宋"/>
          <w:color w:val="auto"/>
          <w:sz w:val="24"/>
          <w:highlight w:val="none"/>
          <w:u w:val="single"/>
          <w:lang w:eastAsia="zh-CN"/>
        </w:rPr>
        <w:t>         </w:t>
      </w:r>
      <w:r>
        <w:rPr>
          <w:rFonts w:hint="eastAsia" w:ascii="仿宋" w:hAnsi="仿宋" w:eastAsia="仿宋" w:cs="仿宋"/>
          <w:color w:val="auto"/>
          <w:sz w:val="24"/>
          <w:highlight w:val="none"/>
          <w:lang w:eastAsia="zh-CN"/>
        </w:rPr>
        <w:t>；</w:t>
      </w:r>
    </w:p>
    <w:p w14:paraId="48E4CE6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 </w:t>
      </w:r>
      <w:r>
        <w:rPr>
          <w:rFonts w:hint="eastAsia" w:ascii="仿宋" w:hAnsi="仿宋" w:eastAsia="仿宋" w:cs="仿宋"/>
          <w:color w:val="auto"/>
          <w:sz w:val="24"/>
          <w:highlight w:val="none"/>
          <w:lang w:eastAsia="zh-CN"/>
        </w:rPr>
        <w:t>；</w:t>
      </w:r>
    </w:p>
    <w:p w14:paraId="7C7F724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通信地址：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C2D310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承包人对项目经理的授权范围如下：</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A1014C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关于项目经理每月在施工现场的时间要求：</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B66FA3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承包人未提交劳动合同，以及没有为项目经理缴纳社会保险证明的违约责任：</w:t>
      </w:r>
      <w:r>
        <w:rPr>
          <w:rFonts w:hint="eastAsia" w:ascii="仿宋" w:hAnsi="仿宋" w:eastAsia="仿宋" w:cs="仿宋"/>
          <w:color w:val="auto"/>
          <w:sz w:val="24"/>
          <w:highlight w:val="none"/>
          <w:u w:val="single"/>
          <w:lang w:eastAsia="zh-CN"/>
        </w:rPr>
        <w:t xml:space="preserve">    根据通用条款约定</w:t>
      </w:r>
      <w:r>
        <w:rPr>
          <w:rFonts w:hint="eastAsia" w:ascii="仿宋" w:hAnsi="仿宋" w:eastAsia="仿宋" w:cs="仿宋"/>
          <w:color w:val="auto"/>
          <w:sz w:val="24"/>
          <w:highlight w:val="none"/>
          <w:lang w:eastAsia="zh-CN"/>
        </w:rPr>
        <w:t>。</w:t>
      </w:r>
    </w:p>
    <w:p w14:paraId="0ACCCA7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项目经理未经批准，擅自离开施工现场的违约责任：</w:t>
      </w:r>
      <w:r>
        <w:rPr>
          <w:rFonts w:hint="eastAsia" w:ascii="仿宋" w:hAnsi="仿宋" w:eastAsia="仿宋" w:cs="仿宋"/>
          <w:color w:val="auto"/>
          <w:sz w:val="24"/>
          <w:highlight w:val="none"/>
          <w:u w:val="single"/>
          <w:lang w:eastAsia="zh-CN"/>
        </w:rPr>
        <w:t xml:space="preserve"> 根据通用条款约定</w:t>
      </w:r>
      <w:r>
        <w:rPr>
          <w:rFonts w:hint="eastAsia" w:ascii="仿宋" w:hAnsi="仿宋" w:eastAsia="仿宋" w:cs="仿宋"/>
          <w:color w:val="auto"/>
          <w:sz w:val="24"/>
          <w:highlight w:val="none"/>
          <w:lang w:eastAsia="zh-CN"/>
        </w:rPr>
        <w:t>。</w:t>
      </w:r>
    </w:p>
    <w:p w14:paraId="3813FB1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 承包人擅自更换项目经理的违约责任：</w:t>
      </w:r>
      <w:r>
        <w:rPr>
          <w:rFonts w:hint="eastAsia" w:ascii="仿宋" w:hAnsi="仿宋" w:eastAsia="仿宋" w:cs="仿宋"/>
          <w:color w:val="auto"/>
          <w:sz w:val="24"/>
          <w:highlight w:val="none"/>
          <w:u w:val="single"/>
          <w:lang w:eastAsia="zh-CN"/>
        </w:rPr>
        <w:t xml:space="preserve"> 根据通用条款约定</w:t>
      </w:r>
      <w:r>
        <w:rPr>
          <w:rFonts w:hint="eastAsia" w:ascii="仿宋" w:hAnsi="仿宋" w:eastAsia="仿宋" w:cs="仿宋"/>
          <w:color w:val="auto"/>
          <w:sz w:val="24"/>
          <w:highlight w:val="none"/>
          <w:lang w:eastAsia="zh-CN"/>
        </w:rPr>
        <w:t>。</w:t>
      </w:r>
    </w:p>
    <w:p w14:paraId="22BA60B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bookmarkStart w:id="127" w:name="_Toc7336"/>
      <w:bookmarkStart w:id="128" w:name="_Toc31789"/>
      <w:bookmarkStart w:id="129" w:name="_Toc25744"/>
      <w:r>
        <w:rPr>
          <w:rFonts w:hint="eastAsia" w:ascii="仿宋" w:hAnsi="仿宋" w:eastAsia="仿宋" w:cs="仿宋"/>
          <w:color w:val="auto"/>
          <w:sz w:val="24"/>
          <w:highlight w:val="none"/>
          <w:lang w:eastAsia="zh-CN"/>
        </w:rPr>
        <w:t>3.2.4 承包人无正当理由拒绝更换项目经理的违约责任：</w:t>
      </w:r>
      <w:r>
        <w:rPr>
          <w:rFonts w:hint="eastAsia" w:ascii="仿宋" w:hAnsi="仿宋" w:eastAsia="仿宋" w:cs="仿宋"/>
          <w:color w:val="auto"/>
          <w:sz w:val="24"/>
          <w:highlight w:val="none"/>
          <w:u w:val="single"/>
          <w:lang w:eastAsia="zh-CN"/>
        </w:rPr>
        <w:t xml:space="preserve"> 根据通用条款约定</w:t>
      </w:r>
      <w:r>
        <w:rPr>
          <w:rFonts w:hint="eastAsia" w:ascii="仿宋" w:hAnsi="仿宋" w:eastAsia="仿宋" w:cs="仿宋"/>
          <w:color w:val="auto"/>
          <w:sz w:val="24"/>
          <w:highlight w:val="none"/>
          <w:lang w:eastAsia="zh-CN"/>
        </w:rPr>
        <w:t>。</w:t>
      </w:r>
      <w:bookmarkEnd w:id="127"/>
      <w:bookmarkEnd w:id="128"/>
      <w:bookmarkEnd w:id="129"/>
    </w:p>
    <w:p w14:paraId="3D20245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 承包人人员</w:t>
      </w:r>
    </w:p>
    <w:p w14:paraId="5412C1C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3.3.1 承包人提交项目管理机构及施工现场管理人员安排报告的期限：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CD8F77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3.3.3 承包人无正当理由拒绝撤换主要施工管理人员的违约责任：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19B140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3.3.4 承包人主要施工管理人员离开施工现场的批准要求：</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71ACE55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3.3.5承包人擅自更换主要施工管理人员的违约责任：</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01C5BC9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承包人主要施工管理人员擅自离开施工现场的违约责任：</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EC5DCA9">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bookmarkStart w:id="130" w:name="_Toc312677988"/>
      <w:bookmarkStart w:id="131" w:name="_Toc297048345"/>
      <w:bookmarkStart w:id="132" w:name="_Toc297123492"/>
      <w:bookmarkStart w:id="133" w:name="_Toc296503159"/>
      <w:bookmarkStart w:id="134" w:name="_Toc296890987"/>
      <w:bookmarkStart w:id="135" w:name="_Toc296891199"/>
      <w:bookmarkStart w:id="136" w:name="_Toc297120459"/>
      <w:bookmarkStart w:id="137" w:name="_Toc304295523"/>
      <w:bookmarkStart w:id="138" w:name="_Toc296944498"/>
      <w:bookmarkStart w:id="139" w:name="_Toc300934945"/>
      <w:bookmarkStart w:id="140" w:name="_Toc292559869"/>
      <w:bookmarkStart w:id="141" w:name="_Toc297216151"/>
      <w:bookmarkStart w:id="142" w:name="_Toc292559364"/>
      <w:bookmarkStart w:id="143" w:name="_Toc296347158"/>
      <w:bookmarkStart w:id="144" w:name="_Toc303539102"/>
      <w:bookmarkStart w:id="145" w:name="_Toc296346660"/>
      <w:r>
        <w:rPr>
          <w:rFonts w:hint="eastAsia" w:ascii="仿宋" w:hAnsi="仿宋" w:eastAsia="仿宋" w:cs="仿宋"/>
          <w:color w:val="auto"/>
          <w:sz w:val="24"/>
          <w:highlight w:val="none"/>
          <w:lang w:eastAsia="zh-CN"/>
        </w:rPr>
        <w:t>.5 分包</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14:paraId="79EB548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bookmarkStart w:id="146" w:name="_Toc296347159"/>
      <w:bookmarkStart w:id="147" w:name="_Toc297048346"/>
      <w:bookmarkStart w:id="148" w:name="_Toc296891200"/>
      <w:bookmarkStart w:id="149" w:name="_Toc300934946"/>
      <w:bookmarkStart w:id="150" w:name="_Toc303539103"/>
      <w:bookmarkStart w:id="151" w:name="_Toc292559870"/>
      <w:bookmarkStart w:id="152" w:name="_Toc292559365"/>
      <w:bookmarkStart w:id="153" w:name="_Toc296944499"/>
      <w:bookmarkStart w:id="154" w:name="_Toc296346661"/>
      <w:bookmarkStart w:id="155" w:name="_Toc304295524"/>
      <w:bookmarkStart w:id="156" w:name="_Toc297216152"/>
      <w:bookmarkStart w:id="157" w:name="_Toc297123493"/>
      <w:bookmarkStart w:id="158" w:name="_Toc296503160"/>
      <w:bookmarkStart w:id="159" w:name="_Toc296890988"/>
      <w:bookmarkStart w:id="160" w:name="_Toc297120460"/>
      <w:bookmarkStart w:id="161" w:name="_Toc312677989"/>
      <w:bookmarkStart w:id="162" w:name="_Toc318581158"/>
      <w:r>
        <w:rPr>
          <w:rFonts w:hint="eastAsia" w:ascii="仿宋" w:hAnsi="仿宋" w:eastAsia="仿宋" w:cs="仿宋"/>
          <w:color w:val="auto"/>
          <w:sz w:val="24"/>
          <w:highlight w:val="none"/>
          <w:lang w:eastAsia="zh-CN"/>
        </w:rPr>
        <w:t>.5.1 分包的一般约定</w:t>
      </w:r>
    </w:p>
    <w:p w14:paraId="22044A1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禁止分包的工程包括：</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5D4657B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主体结构、关键性工作的范围：</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Start w:id="163" w:name="_Toc296347160"/>
      <w:bookmarkStart w:id="164" w:name="_Toc296944500"/>
      <w:bookmarkStart w:id="165" w:name="_Toc296503161"/>
      <w:bookmarkStart w:id="166" w:name="_Toc297120461"/>
      <w:bookmarkStart w:id="167" w:name="_Toc303539104"/>
      <w:bookmarkStart w:id="168" w:name="_Toc296891201"/>
      <w:bookmarkStart w:id="169" w:name="_Toc296346662"/>
      <w:bookmarkStart w:id="170" w:name="_Toc296890989"/>
      <w:bookmarkStart w:id="171" w:name="_Toc297123494"/>
      <w:bookmarkStart w:id="172" w:name="_Toc297216153"/>
      <w:bookmarkStart w:id="173" w:name="_Toc304295525"/>
      <w:bookmarkStart w:id="174" w:name="_Toc297048347"/>
      <w:bookmarkStart w:id="175" w:name="_Toc300934947"/>
    </w:p>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14:paraId="5784DAF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3</w:t>
      </w:r>
      <w:bookmarkStart w:id="176" w:name="_Toc312677990"/>
      <w:bookmarkStart w:id="177" w:name="_Toc318581159"/>
      <w:r>
        <w:rPr>
          <w:rFonts w:hint="eastAsia" w:ascii="仿宋" w:hAnsi="仿宋" w:eastAsia="仿宋" w:cs="仿宋"/>
          <w:color w:val="auto"/>
          <w:sz w:val="24"/>
          <w:highlight w:val="none"/>
          <w:lang w:eastAsia="zh-CN"/>
        </w:rPr>
        <w:t>.5.2分包的确定</w:t>
      </w:r>
    </w:p>
    <w:p w14:paraId="2F8C7B3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允许分包的专业工程包括：</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489D576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其他关于分包的约定：</w:t>
      </w:r>
      <w:r>
        <w:rPr>
          <w:rFonts w:hint="eastAsia" w:ascii="仿宋" w:hAnsi="仿宋" w:eastAsia="仿宋" w:cs="仿宋"/>
          <w:color w:val="auto"/>
          <w:sz w:val="24"/>
          <w:highlight w:val="none"/>
          <w:u w:val="single"/>
          <w:lang w:eastAsia="zh-CN"/>
        </w:rPr>
        <w:t xml:space="preserve">   根据通用条款约定               </w:t>
      </w:r>
    </w:p>
    <w:p w14:paraId="3C71757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3.5.4 分包合同价款</w:t>
      </w:r>
    </w:p>
    <w:p w14:paraId="6ED94B0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关于分包合同价款支付的约定：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bookmarkEnd w:id="176"/>
    <w:bookmarkEnd w:id="177"/>
    <w:p w14:paraId="220A2B1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 工程照管与成品、半成品保护</w:t>
      </w:r>
    </w:p>
    <w:p w14:paraId="4564BF0E">
      <w:pPr>
        <w:keepNext w:val="0"/>
        <w:keepLines w:val="0"/>
        <w:pageBreakBefore w:val="0"/>
        <w:widowControl w:val="0"/>
        <w:kinsoku/>
        <w:wordWrap w:val="0"/>
        <w:overflowPunct/>
        <w:bidi w:val="0"/>
        <w:spacing w:before="120" w:after="120"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承包人负责照管工程及工程相关的材料、工程设备的起始时间：</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9B6AC5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 履约担保</w:t>
      </w:r>
    </w:p>
    <w:p w14:paraId="6C730FA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承包人是否提供履约担保：</w:t>
      </w:r>
      <w:r>
        <w:rPr>
          <w:rFonts w:hint="eastAsia" w:ascii="仿宋" w:hAnsi="仿宋" w:eastAsia="仿宋" w:cs="仿宋"/>
          <w:color w:val="auto"/>
          <w:sz w:val="24"/>
          <w:highlight w:val="none"/>
          <w:u w:val="single"/>
          <w:lang w:eastAsia="zh-CN"/>
        </w:rPr>
        <w:t xml:space="preserve">    是            </w:t>
      </w:r>
      <w:r>
        <w:rPr>
          <w:rFonts w:hint="eastAsia" w:ascii="仿宋" w:hAnsi="仿宋" w:eastAsia="仿宋" w:cs="仿宋"/>
          <w:color w:val="auto"/>
          <w:sz w:val="24"/>
          <w:highlight w:val="none"/>
          <w:lang w:eastAsia="zh-CN"/>
        </w:rPr>
        <w:t>。</w:t>
      </w:r>
    </w:p>
    <w:p w14:paraId="578012C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承包人提供履约担保的形式、金额及期限的：</w:t>
      </w:r>
      <w:r>
        <w:rPr>
          <w:rFonts w:hint="eastAsia" w:ascii="仿宋" w:hAnsi="仿宋" w:eastAsia="仿宋" w:cs="仿宋"/>
          <w:color w:val="auto"/>
          <w:sz w:val="24"/>
          <w:highlight w:val="none"/>
          <w:u w:val="single"/>
          <w:lang w:eastAsia="zh-CN"/>
        </w:rPr>
        <w:t xml:space="preserve">  银行保函或工程信用担保。数额：10% </w:t>
      </w:r>
      <w:r>
        <w:rPr>
          <w:rFonts w:hint="eastAsia" w:ascii="仿宋" w:hAnsi="仿宋" w:eastAsia="仿宋" w:cs="仿宋"/>
          <w:color w:val="auto"/>
          <w:sz w:val="24"/>
          <w:highlight w:val="none"/>
          <w:lang w:eastAsia="zh-CN"/>
        </w:rPr>
        <w:t>。</w:t>
      </w:r>
    </w:p>
    <w:p w14:paraId="3DD2D562">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178" w:name="_Toc351203636"/>
      <w:r>
        <w:rPr>
          <w:rFonts w:hint="eastAsia" w:ascii="仿宋" w:hAnsi="仿宋" w:eastAsia="仿宋" w:cs="仿宋"/>
          <w:b w:val="0"/>
          <w:color w:val="auto"/>
          <w:sz w:val="24"/>
          <w:szCs w:val="24"/>
          <w:highlight w:val="none"/>
          <w:lang w:eastAsia="zh-CN"/>
        </w:rPr>
        <w:t>4</w:t>
      </w:r>
      <w:bookmarkStart w:id="179" w:name="_Toc296347161"/>
      <w:bookmarkStart w:id="180" w:name="_Toc267251413"/>
      <w:bookmarkStart w:id="181" w:name="_Toc296503162"/>
      <w:bookmarkStart w:id="182" w:name="_Toc297120462"/>
      <w:bookmarkStart w:id="183" w:name="_Toc296944501"/>
      <w:bookmarkStart w:id="184" w:name="_Toc296346663"/>
      <w:bookmarkStart w:id="185" w:name="_Toc296890990"/>
      <w:bookmarkStart w:id="186" w:name="_Toc292559871"/>
      <w:bookmarkStart w:id="187" w:name="_Toc296891202"/>
      <w:bookmarkStart w:id="188" w:name="_Toc292559366"/>
      <w:bookmarkStart w:id="189" w:name="_Toc297048348"/>
      <w:r>
        <w:rPr>
          <w:rFonts w:hint="eastAsia" w:ascii="仿宋" w:hAnsi="仿宋" w:eastAsia="仿宋" w:cs="仿宋"/>
          <w:b w:val="0"/>
          <w:color w:val="auto"/>
          <w:sz w:val="24"/>
          <w:szCs w:val="24"/>
          <w:highlight w:val="none"/>
          <w:lang w:eastAsia="zh-CN"/>
        </w:rPr>
        <w:t>. 监</w:t>
      </w:r>
      <w:bookmarkEnd w:id="179"/>
      <w:bookmarkEnd w:id="180"/>
      <w:bookmarkEnd w:id="181"/>
      <w:bookmarkEnd w:id="182"/>
      <w:bookmarkEnd w:id="183"/>
      <w:bookmarkEnd w:id="184"/>
      <w:bookmarkEnd w:id="185"/>
      <w:bookmarkEnd w:id="186"/>
      <w:bookmarkEnd w:id="187"/>
      <w:bookmarkEnd w:id="188"/>
      <w:bookmarkEnd w:id="189"/>
      <w:r>
        <w:rPr>
          <w:rFonts w:hint="eastAsia" w:ascii="仿宋" w:hAnsi="仿宋" w:eastAsia="仿宋" w:cs="仿宋"/>
          <w:b w:val="0"/>
          <w:color w:val="auto"/>
          <w:sz w:val="24"/>
          <w:szCs w:val="24"/>
          <w:highlight w:val="none"/>
          <w:lang w:eastAsia="zh-CN"/>
        </w:rPr>
        <w:t>理人</w:t>
      </w:r>
      <w:bookmarkEnd w:id="178"/>
    </w:p>
    <w:p w14:paraId="44CE8E35">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4.1监理人的一般规定</w:t>
      </w:r>
    </w:p>
    <w:p w14:paraId="0CEFE5E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关于监理人的监理内容：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F821BE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关于监理人的监理权限：</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EA835A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关于监理人在施工现场的办公场所、生活场所的提供和费用承担的约定：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14E1DF10">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 监理人员</w:t>
      </w:r>
    </w:p>
    <w:p w14:paraId="3269F6D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总监理工程师：</w:t>
      </w:r>
    </w:p>
    <w:p w14:paraId="3E861DD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姓    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0B0A9C9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职    务：</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4318140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监理工程师执业资格证书号：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32D1C5B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联系电话：</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5179484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电子信箱：</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44DE5C0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通信地址：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226821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关于监理人的其他约定：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25AEDFF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 商定或确定</w:t>
      </w:r>
    </w:p>
    <w:p w14:paraId="14281EC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190" w:name="_Toc267251418"/>
      <w:r>
        <w:rPr>
          <w:rFonts w:hint="eastAsia" w:ascii="仿宋" w:hAnsi="仿宋" w:eastAsia="仿宋" w:cs="仿宋"/>
          <w:color w:val="auto"/>
          <w:sz w:val="24"/>
          <w:highlight w:val="none"/>
          <w:lang w:eastAsia="zh-CN"/>
        </w:rPr>
        <w:t>在发包人和承包人不能通过协商达成一致意见时，发包人授权监理人对以下事项进行确定：</w:t>
      </w:r>
    </w:p>
    <w:p w14:paraId="35B40EA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89B433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0EFC649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008DEA8B">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191" w:name="_Toc351203637"/>
      <w:r>
        <w:rPr>
          <w:rFonts w:hint="eastAsia" w:ascii="仿宋" w:hAnsi="仿宋" w:eastAsia="仿宋" w:cs="仿宋"/>
          <w:b w:val="0"/>
          <w:color w:val="auto"/>
          <w:sz w:val="24"/>
          <w:szCs w:val="24"/>
          <w:highlight w:val="none"/>
          <w:lang w:eastAsia="zh-CN"/>
        </w:rPr>
        <w:t>5</w:t>
      </w:r>
      <w:bookmarkEnd w:id="190"/>
      <w:bookmarkStart w:id="192" w:name="_Toc297048349"/>
      <w:bookmarkStart w:id="193" w:name="_Toc296347162"/>
      <w:bookmarkStart w:id="194" w:name="_Toc296890991"/>
      <w:bookmarkStart w:id="195" w:name="_Toc297120463"/>
      <w:bookmarkStart w:id="196" w:name="_Toc296503163"/>
      <w:bookmarkStart w:id="197" w:name="_Toc292559367"/>
      <w:bookmarkStart w:id="198" w:name="_Toc292559872"/>
      <w:bookmarkStart w:id="199" w:name="_Toc296891203"/>
      <w:bookmarkStart w:id="200" w:name="_Toc296944502"/>
      <w:bookmarkStart w:id="201" w:name="_Toc296346664"/>
      <w:r>
        <w:rPr>
          <w:rFonts w:hint="eastAsia" w:ascii="仿宋" w:hAnsi="仿宋" w:eastAsia="仿宋" w:cs="仿宋"/>
          <w:b w:val="0"/>
          <w:color w:val="auto"/>
          <w:sz w:val="24"/>
          <w:szCs w:val="24"/>
          <w:highlight w:val="none"/>
          <w:lang w:eastAsia="zh-CN"/>
        </w:rPr>
        <w:t>. 工程质量</w:t>
      </w:r>
      <w:bookmarkEnd w:id="191"/>
    </w:p>
    <w:p w14:paraId="18B0D336">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202" w:name="_Toc3126"/>
      <w:bookmarkStart w:id="203" w:name="_Toc1288"/>
      <w:bookmarkStart w:id="204" w:name="_Toc31654"/>
      <w:r>
        <w:rPr>
          <w:rFonts w:hint="eastAsia" w:ascii="仿宋" w:hAnsi="仿宋" w:eastAsia="仿宋" w:cs="仿宋"/>
          <w:color w:val="auto"/>
          <w:sz w:val="24"/>
          <w:highlight w:val="none"/>
          <w:lang w:eastAsia="zh-CN"/>
        </w:rPr>
        <w:t>5.1 质量要求</w:t>
      </w:r>
      <w:bookmarkEnd w:id="202"/>
      <w:bookmarkEnd w:id="203"/>
      <w:bookmarkEnd w:id="204"/>
    </w:p>
    <w:p w14:paraId="04476D2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w:t>
      </w:r>
      <w:bookmarkStart w:id="205" w:name="_Toc303539106"/>
      <w:bookmarkStart w:id="206" w:name="_Toc312677997"/>
      <w:bookmarkStart w:id="207" w:name="_Toc304295527"/>
      <w:bookmarkStart w:id="208" w:name="_Toc318581164"/>
      <w:bookmarkStart w:id="209" w:name="_Toc300934949"/>
      <w:bookmarkStart w:id="210" w:name="_Toc297123496"/>
      <w:bookmarkStart w:id="211" w:name="_Toc297216155"/>
      <w:r>
        <w:rPr>
          <w:rFonts w:hint="eastAsia" w:ascii="仿宋" w:hAnsi="仿宋" w:eastAsia="仿宋" w:cs="仿宋"/>
          <w:color w:val="auto"/>
          <w:sz w:val="24"/>
          <w:highlight w:val="none"/>
          <w:lang w:eastAsia="zh-CN"/>
        </w:rPr>
        <w:t>.1.1 特殊质量标准和要求：</w:t>
      </w:r>
      <w:r>
        <w:rPr>
          <w:rFonts w:hint="eastAsia" w:ascii="仿宋" w:hAnsi="仿宋" w:eastAsia="仿宋" w:cs="仿宋"/>
          <w:color w:val="auto"/>
          <w:sz w:val="24"/>
          <w:highlight w:val="none"/>
          <w:u w:val="single"/>
          <w:lang w:eastAsia="zh-CN"/>
        </w:rPr>
        <w:t xml:space="preserve"> 本工程应达到国家或专业的质量检验评定标准的等级。承包人应按现行的国家施工验收规范和质量评定标准施工 </w:t>
      </w:r>
      <w:r>
        <w:rPr>
          <w:rFonts w:hint="eastAsia" w:ascii="仿宋" w:hAnsi="仿宋" w:eastAsia="仿宋" w:cs="仿宋"/>
          <w:color w:val="auto"/>
          <w:sz w:val="24"/>
          <w:highlight w:val="none"/>
          <w:lang w:eastAsia="zh-CN"/>
        </w:rPr>
        <w:t>。</w:t>
      </w:r>
    </w:p>
    <w:p w14:paraId="605C411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关于工程奖项的约定：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74B35EA">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212" w:name="_Toc2996"/>
      <w:bookmarkStart w:id="213" w:name="_Toc1293"/>
      <w:bookmarkStart w:id="214" w:name="_Toc17231"/>
      <w:r>
        <w:rPr>
          <w:rFonts w:hint="eastAsia" w:ascii="仿宋" w:hAnsi="仿宋" w:eastAsia="仿宋" w:cs="仿宋"/>
          <w:color w:val="auto"/>
          <w:sz w:val="24"/>
          <w:highlight w:val="none"/>
          <w:lang w:eastAsia="zh-CN"/>
        </w:rPr>
        <w:t>5.3 隐蔽工程检查</w:t>
      </w:r>
      <w:bookmarkEnd w:id="212"/>
      <w:bookmarkEnd w:id="213"/>
      <w:bookmarkEnd w:id="214"/>
    </w:p>
    <w:p w14:paraId="6C7D572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5.3.2承包人提前通知监理人隐蔽工程检查的期限的约定：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51CA7B0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监理人不能按时进行检查时，应提前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小时提交书面延期要求。</w:t>
      </w:r>
    </w:p>
    <w:p w14:paraId="0AAE5F0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关于延期最长不得超过：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小时。</w:t>
      </w:r>
    </w:p>
    <w:p w14:paraId="7747D527">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215" w:name="_Toc351203638"/>
      <w:r>
        <w:rPr>
          <w:rFonts w:hint="eastAsia" w:ascii="仿宋" w:hAnsi="仿宋" w:eastAsia="仿宋" w:cs="仿宋"/>
          <w:b w:val="0"/>
          <w:color w:val="auto"/>
          <w:sz w:val="24"/>
          <w:szCs w:val="24"/>
          <w:highlight w:val="none"/>
          <w:lang w:eastAsia="zh-CN"/>
        </w:rPr>
        <w:t>6. 安全文明施工与环境保护</w:t>
      </w:r>
      <w:bookmarkEnd w:id="215"/>
    </w:p>
    <w:p w14:paraId="47B6A15E">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6.1安全文明施工</w:t>
      </w:r>
    </w:p>
    <w:p w14:paraId="39CE544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6.1.1 项目安全生产的达标目标及相应事项的约定：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F5E7A0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6.1.4 关于治安保卫的特别约定：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130783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关于编制施工场地治安管理计划的约定：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DC302E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6.1.5 文明施工</w:t>
      </w:r>
    </w:p>
    <w:p w14:paraId="711BEE2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合同当事人对文明施工的要求：</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1424C05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6.1.6 关于安全文明施工费支付比例和支付期限的约定：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bookmarkEnd w:id="205"/>
    <w:bookmarkEnd w:id="206"/>
    <w:bookmarkEnd w:id="207"/>
    <w:bookmarkEnd w:id="208"/>
    <w:bookmarkEnd w:id="209"/>
    <w:bookmarkEnd w:id="210"/>
    <w:bookmarkEnd w:id="211"/>
    <w:p w14:paraId="0693757E">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216" w:name="_Toc351203639"/>
      <w:r>
        <w:rPr>
          <w:rFonts w:hint="eastAsia" w:ascii="仿宋" w:hAnsi="仿宋" w:eastAsia="仿宋" w:cs="仿宋"/>
          <w:b w:val="0"/>
          <w:color w:val="auto"/>
          <w:sz w:val="24"/>
          <w:szCs w:val="24"/>
          <w:highlight w:val="none"/>
          <w:lang w:eastAsia="zh-CN"/>
        </w:rPr>
        <w:t>7. 工期和进度</w:t>
      </w:r>
      <w:bookmarkEnd w:id="216"/>
    </w:p>
    <w:p w14:paraId="38D1362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 施工组织设计</w:t>
      </w:r>
    </w:p>
    <w:p w14:paraId="5397F9F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7.1.1 合同当事人约定的施工组织设计应包括的其他内容：</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6150D76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7.1.2 施工组织设计的提交和修改</w:t>
      </w:r>
    </w:p>
    <w:p w14:paraId="6F5E45D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承包人提交详细施工组织设计的期限的约定：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793C03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发包人和监理人在收到详细的施工组织设计后确认或提出修改意见的期限：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4217B75">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bookmarkStart w:id="217" w:name="_Toc312677479"/>
      <w:bookmarkStart w:id="218" w:name="_Toc303539123"/>
      <w:bookmarkStart w:id="219" w:name="_Toc300934966"/>
      <w:bookmarkStart w:id="220" w:name="_Toc312678005"/>
      <w:bookmarkStart w:id="221" w:name="_Toc297123514"/>
      <w:bookmarkStart w:id="222" w:name="_Toc297216173"/>
      <w:bookmarkStart w:id="223" w:name="_Toc304295541"/>
      <w:r>
        <w:rPr>
          <w:rFonts w:hint="eastAsia" w:ascii="仿宋" w:hAnsi="仿宋" w:eastAsia="仿宋" w:cs="仿宋"/>
          <w:color w:val="auto"/>
          <w:sz w:val="24"/>
          <w:highlight w:val="none"/>
          <w:lang w:eastAsia="zh-CN"/>
        </w:rPr>
        <w:t>.2 施工进度计划</w:t>
      </w:r>
    </w:p>
    <w:p w14:paraId="0C3ECBF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7.2.2 施工进度计划的修订</w:t>
      </w:r>
    </w:p>
    <w:p w14:paraId="34CF40A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发包人和监理人在收到修订的施工进度计划后确认或提出修改意见的期限：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2118559">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 开工</w:t>
      </w:r>
    </w:p>
    <w:p w14:paraId="7843CC8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7.3.1 开工准备</w:t>
      </w:r>
    </w:p>
    <w:p w14:paraId="2E2F905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关于承包人提交工程开工报审表的期限：</w:t>
      </w:r>
      <w:r>
        <w:rPr>
          <w:rFonts w:hint="eastAsia" w:ascii="仿宋" w:hAnsi="仿宋" w:eastAsia="仿宋" w:cs="仿宋"/>
          <w:color w:val="auto"/>
          <w:sz w:val="24"/>
          <w:highlight w:val="none"/>
          <w:u w:val="single"/>
          <w:lang w:eastAsia="zh-CN"/>
        </w:rPr>
        <w:t xml:space="preserve"> 计划开工前10日历日</w:t>
      </w:r>
      <w:r>
        <w:rPr>
          <w:rFonts w:hint="eastAsia" w:ascii="仿宋" w:hAnsi="仿宋" w:eastAsia="仿宋" w:cs="仿宋"/>
          <w:color w:val="auto"/>
          <w:sz w:val="24"/>
          <w:highlight w:val="none"/>
          <w:lang w:eastAsia="zh-CN"/>
        </w:rPr>
        <w:t>。</w:t>
      </w:r>
    </w:p>
    <w:p w14:paraId="6E0D657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关于发包人应完成的其他开工准备工作及期限：</w:t>
      </w:r>
      <w:r>
        <w:rPr>
          <w:rFonts w:hint="eastAsia" w:ascii="仿宋" w:hAnsi="仿宋" w:eastAsia="仿宋" w:cs="仿宋"/>
          <w:color w:val="auto"/>
          <w:sz w:val="24"/>
          <w:highlight w:val="none"/>
          <w:u w:val="single"/>
          <w:lang w:eastAsia="zh-CN"/>
        </w:rPr>
        <w:t xml:space="preserve"> 计划开工前20日历日</w:t>
      </w:r>
      <w:r>
        <w:rPr>
          <w:rFonts w:hint="eastAsia" w:ascii="仿宋" w:hAnsi="仿宋" w:eastAsia="仿宋" w:cs="仿宋"/>
          <w:color w:val="auto"/>
          <w:sz w:val="24"/>
          <w:highlight w:val="none"/>
          <w:lang w:eastAsia="zh-CN"/>
        </w:rPr>
        <w:t>。</w:t>
      </w:r>
    </w:p>
    <w:p w14:paraId="0A8A946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关于承包人应完成的其他开工准备工作及期限：</w:t>
      </w:r>
      <w:r>
        <w:rPr>
          <w:rFonts w:hint="eastAsia" w:ascii="仿宋" w:hAnsi="仿宋" w:eastAsia="仿宋" w:cs="仿宋"/>
          <w:color w:val="auto"/>
          <w:sz w:val="24"/>
          <w:highlight w:val="none"/>
          <w:u w:val="single"/>
          <w:lang w:eastAsia="zh-CN"/>
        </w:rPr>
        <w:t xml:space="preserve"> 计划开工前30日历日</w:t>
      </w:r>
      <w:r>
        <w:rPr>
          <w:rFonts w:hint="eastAsia" w:ascii="仿宋" w:hAnsi="仿宋" w:eastAsia="仿宋" w:cs="仿宋"/>
          <w:color w:val="auto"/>
          <w:sz w:val="24"/>
          <w:highlight w:val="none"/>
          <w:lang w:eastAsia="zh-CN"/>
        </w:rPr>
        <w:t>。</w:t>
      </w:r>
    </w:p>
    <w:p w14:paraId="527F4FA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7.3.2开工通知</w:t>
      </w:r>
    </w:p>
    <w:p w14:paraId="14E052D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因发包人原因造成监理人未能在计划开工日期之日起</w:t>
      </w:r>
      <w:r>
        <w:rPr>
          <w:rFonts w:hint="eastAsia" w:ascii="仿宋" w:hAnsi="仿宋" w:eastAsia="仿宋" w:cs="仿宋"/>
          <w:color w:val="auto"/>
          <w:sz w:val="24"/>
          <w:highlight w:val="none"/>
          <w:u w:val="single"/>
          <w:lang w:eastAsia="zh-CN"/>
        </w:rPr>
        <w:t xml:space="preserve"> 7 </w:t>
      </w:r>
      <w:r>
        <w:rPr>
          <w:rFonts w:hint="eastAsia" w:ascii="仿宋" w:hAnsi="仿宋" w:eastAsia="仿宋" w:cs="仿宋"/>
          <w:color w:val="auto"/>
          <w:sz w:val="24"/>
          <w:highlight w:val="none"/>
          <w:lang w:eastAsia="zh-CN"/>
        </w:rPr>
        <w:t>天内发出开工通知的，承包人有权提出价格调整要求，或者解除合同。</w:t>
      </w:r>
    </w:p>
    <w:bookmarkEnd w:id="217"/>
    <w:bookmarkEnd w:id="218"/>
    <w:bookmarkEnd w:id="219"/>
    <w:bookmarkEnd w:id="220"/>
    <w:bookmarkEnd w:id="221"/>
    <w:bookmarkEnd w:id="222"/>
    <w:bookmarkEnd w:id="223"/>
    <w:p w14:paraId="435E722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7.4 测量放线</w:t>
      </w:r>
    </w:p>
    <w:p w14:paraId="53B55C5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7.4.1发包人通过监理人向承包人提供测量基准点、基准线和水准点及其书面资料的期限：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D138BE2">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bookmarkStart w:id="224" w:name="_Toc297123516"/>
      <w:bookmarkStart w:id="225" w:name="_Toc303539125"/>
      <w:bookmarkStart w:id="226" w:name="_Toc304295546"/>
      <w:bookmarkStart w:id="227" w:name="_Toc312677484"/>
      <w:bookmarkStart w:id="228" w:name="_Toc300934968"/>
      <w:bookmarkStart w:id="229" w:name="_Toc297216175"/>
      <w:bookmarkStart w:id="230" w:name="_Toc312678010"/>
      <w:r>
        <w:rPr>
          <w:rFonts w:hint="eastAsia" w:ascii="仿宋" w:hAnsi="仿宋" w:eastAsia="仿宋" w:cs="仿宋"/>
          <w:color w:val="auto"/>
          <w:sz w:val="24"/>
          <w:highlight w:val="none"/>
          <w:lang w:eastAsia="zh-CN"/>
        </w:rPr>
        <w:t>.5 工期延误</w:t>
      </w:r>
    </w:p>
    <w:bookmarkEnd w:id="224"/>
    <w:bookmarkEnd w:id="225"/>
    <w:bookmarkEnd w:id="226"/>
    <w:bookmarkEnd w:id="227"/>
    <w:bookmarkEnd w:id="228"/>
    <w:bookmarkEnd w:id="229"/>
    <w:bookmarkEnd w:id="230"/>
    <w:p w14:paraId="69DA3DD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7.5.1 因发包人原因导致工期延误</w:t>
      </w:r>
    </w:p>
    <w:p w14:paraId="193268A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（7）因发包人原因导致工期延误的其他情形：</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5F498F1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bookmarkStart w:id="231" w:name="_Toc312677486"/>
      <w:bookmarkStart w:id="232" w:name="_Toc318581169"/>
      <w:bookmarkStart w:id="233" w:name="_Toc312678012"/>
      <w:bookmarkStart w:id="234" w:name="_Toc297216177"/>
      <w:bookmarkStart w:id="235" w:name="_Toc300934970"/>
      <w:bookmarkStart w:id="236" w:name="_Toc297123518"/>
      <w:bookmarkStart w:id="237" w:name="_Toc304295548"/>
      <w:bookmarkStart w:id="238" w:name="_Toc303539127"/>
      <w:r>
        <w:rPr>
          <w:rFonts w:hint="eastAsia" w:ascii="仿宋" w:hAnsi="仿宋" w:eastAsia="仿宋" w:cs="仿宋"/>
          <w:color w:val="auto"/>
          <w:sz w:val="24"/>
          <w:highlight w:val="none"/>
          <w:lang w:eastAsia="zh-CN"/>
        </w:rPr>
        <w:t>.5.2 因承包人原因导致工期延误</w:t>
      </w:r>
    </w:p>
    <w:bookmarkEnd w:id="231"/>
    <w:bookmarkEnd w:id="232"/>
    <w:bookmarkEnd w:id="233"/>
    <w:p w14:paraId="5D390B5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因</w:t>
      </w:r>
      <w:bookmarkStart w:id="239" w:name="_Toc312678013"/>
      <w:bookmarkStart w:id="240" w:name="_Toc312677487"/>
      <w:bookmarkStart w:id="241" w:name="_Toc318581170"/>
      <w:r>
        <w:rPr>
          <w:rFonts w:hint="eastAsia" w:ascii="仿宋" w:hAnsi="仿宋" w:eastAsia="仿宋" w:cs="仿宋"/>
          <w:color w:val="auto"/>
          <w:sz w:val="24"/>
          <w:highlight w:val="none"/>
          <w:lang w:eastAsia="zh-CN"/>
        </w:rPr>
        <w:t>承包人原因造成工期延误，逾期竣工违约金的计算方法为：</w:t>
      </w:r>
    </w:p>
    <w:p w14:paraId="467F90F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工期每延误一天，承担工程合同价款的 0.1%的违约金</w:t>
      </w:r>
      <w:r>
        <w:rPr>
          <w:rFonts w:hint="eastAsia" w:ascii="仿宋" w:hAnsi="仿宋" w:eastAsia="仿宋" w:cs="仿宋"/>
          <w:color w:val="auto"/>
          <w:sz w:val="24"/>
          <w:highlight w:val="none"/>
          <w:lang w:eastAsia="zh-CN"/>
        </w:rPr>
        <w:t>。</w:t>
      </w:r>
      <w:bookmarkEnd w:id="234"/>
      <w:bookmarkEnd w:id="235"/>
      <w:bookmarkEnd w:id="236"/>
      <w:bookmarkEnd w:id="237"/>
      <w:bookmarkEnd w:id="238"/>
      <w:bookmarkEnd w:id="239"/>
      <w:bookmarkEnd w:id="240"/>
    </w:p>
    <w:bookmarkEnd w:id="241"/>
    <w:p w14:paraId="6EC0807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因承包人原因造成工期延误，逾</w:t>
      </w:r>
      <w:bookmarkStart w:id="242" w:name="_Toc318581171"/>
      <w:bookmarkStart w:id="243" w:name="_Toc312678014"/>
      <w:r>
        <w:rPr>
          <w:rFonts w:hint="eastAsia" w:ascii="仿宋" w:hAnsi="仿宋" w:eastAsia="仿宋" w:cs="仿宋"/>
          <w:color w:val="auto"/>
          <w:sz w:val="24"/>
          <w:highlight w:val="none"/>
          <w:lang w:eastAsia="zh-CN"/>
        </w:rPr>
        <w:t>期竣工违约金的上限：</w:t>
      </w:r>
      <w:r>
        <w:rPr>
          <w:rFonts w:hint="eastAsia" w:ascii="仿宋" w:hAnsi="仿宋" w:eastAsia="仿宋" w:cs="仿宋"/>
          <w:color w:val="auto"/>
          <w:sz w:val="24"/>
          <w:highlight w:val="none"/>
          <w:u w:val="single"/>
          <w:lang w:eastAsia="zh-CN"/>
        </w:rPr>
        <w:t xml:space="preserve">工程质量验收若一次性达不到采购人的要求，承包人必须返工以达到约定的质量标准，返工费用由承包人负担；同时处以合同价款 5%的罚款 </w:t>
      </w:r>
      <w:r>
        <w:rPr>
          <w:rFonts w:hint="eastAsia" w:ascii="仿宋" w:hAnsi="仿宋" w:eastAsia="仿宋" w:cs="仿宋"/>
          <w:color w:val="auto"/>
          <w:sz w:val="24"/>
          <w:highlight w:val="none"/>
          <w:lang w:eastAsia="zh-CN"/>
        </w:rPr>
        <w:t>。</w:t>
      </w:r>
    </w:p>
    <w:bookmarkEnd w:id="242"/>
    <w:bookmarkEnd w:id="243"/>
    <w:p w14:paraId="2C40D275">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bookmarkStart w:id="244" w:name="_Toc300934971"/>
      <w:bookmarkStart w:id="245" w:name="_Toc312678015"/>
      <w:bookmarkStart w:id="246" w:name="_Toc303539128"/>
      <w:bookmarkStart w:id="247" w:name="_Toc304295549"/>
      <w:bookmarkStart w:id="248" w:name="_Toc297216178"/>
      <w:bookmarkStart w:id="249" w:name="_Toc297123519"/>
      <w:r>
        <w:rPr>
          <w:rFonts w:hint="eastAsia" w:ascii="仿宋" w:hAnsi="仿宋" w:eastAsia="仿宋" w:cs="仿宋"/>
          <w:color w:val="auto"/>
          <w:sz w:val="24"/>
          <w:highlight w:val="none"/>
          <w:lang w:eastAsia="zh-CN"/>
        </w:rPr>
        <w:t>.6 不</w:t>
      </w:r>
      <w:bookmarkEnd w:id="244"/>
      <w:bookmarkEnd w:id="245"/>
      <w:bookmarkEnd w:id="246"/>
      <w:bookmarkEnd w:id="247"/>
      <w:bookmarkEnd w:id="248"/>
      <w:bookmarkEnd w:id="249"/>
      <w:r>
        <w:rPr>
          <w:rFonts w:hint="eastAsia" w:ascii="仿宋" w:hAnsi="仿宋" w:eastAsia="仿宋" w:cs="仿宋"/>
          <w:color w:val="auto"/>
          <w:sz w:val="24"/>
          <w:highlight w:val="none"/>
          <w:lang w:eastAsia="zh-CN"/>
        </w:rPr>
        <w:t>利物质条件</w:t>
      </w:r>
    </w:p>
    <w:p w14:paraId="3217300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250" w:name="_Toc300934972"/>
      <w:bookmarkStart w:id="251" w:name="_Toc297123520"/>
      <w:bookmarkStart w:id="252" w:name="_Toc304295550"/>
      <w:bookmarkStart w:id="253" w:name="_Toc297216179"/>
      <w:bookmarkStart w:id="254" w:name="_Toc312678016"/>
      <w:bookmarkStart w:id="255" w:name="_Toc318581172"/>
      <w:bookmarkStart w:id="256" w:name="_Toc303539129"/>
      <w:r>
        <w:rPr>
          <w:rFonts w:hint="eastAsia" w:ascii="仿宋" w:hAnsi="仿宋" w:eastAsia="仿宋" w:cs="仿宋"/>
          <w:color w:val="auto"/>
          <w:sz w:val="24"/>
          <w:highlight w:val="none"/>
          <w:lang w:eastAsia="zh-CN"/>
        </w:rPr>
        <w:t>不利物质条件的其他情形和有关约定：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250"/>
    <w:bookmarkEnd w:id="251"/>
    <w:bookmarkEnd w:id="252"/>
    <w:bookmarkEnd w:id="253"/>
    <w:bookmarkEnd w:id="254"/>
    <w:bookmarkEnd w:id="255"/>
    <w:bookmarkEnd w:id="256"/>
    <w:p w14:paraId="1EA80115">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w:t>
      </w:r>
      <w:bookmarkStart w:id="257" w:name="_Toc297216180"/>
      <w:bookmarkStart w:id="258" w:name="_Toc303539130"/>
      <w:bookmarkStart w:id="259" w:name="_Toc304295551"/>
      <w:bookmarkStart w:id="260" w:name="_Toc312678017"/>
      <w:bookmarkStart w:id="261" w:name="_Toc300934973"/>
      <w:bookmarkStart w:id="262" w:name="_Toc297123521"/>
      <w:r>
        <w:rPr>
          <w:rFonts w:hint="eastAsia" w:ascii="仿宋" w:hAnsi="仿宋" w:eastAsia="仿宋" w:cs="仿宋"/>
          <w:color w:val="auto"/>
          <w:sz w:val="24"/>
          <w:highlight w:val="none"/>
          <w:lang w:eastAsia="zh-CN"/>
        </w:rPr>
        <w:t>.7异常恶劣的气候条件</w:t>
      </w:r>
    </w:p>
    <w:bookmarkEnd w:id="257"/>
    <w:bookmarkEnd w:id="258"/>
    <w:bookmarkEnd w:id="259"/>
    <w:bookmarkEnd w:id="260"/>
    <w:bookmarkEnd w:id="261"/>
    <w:bookmarkEnd w:id="262"/>
    <w:p w14:paraId="5741EF2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发包人和承包人同意以下情形视为异常恶劣的气候条件：</w:t>
      </w:r>
    </w:p>
    <w:p w14:paraId="1DAA3B6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E3DB2A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217297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1BD1AC3">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263" w:name="_Toc9754"/>
      <w:bookmarkStart w:id="264" w:name="_Toc26792"/>
      <w:bookmarkStart w:id="265" w:name="_Toc6628"/>
      <w:r>
        <w:rPr>
          <w:rFonts w:hint="eastAsia" w:ascii="仿宋" w:hAnsi="仿宋" w:eastAsia="仿宋" w:cs="仿宋"/>
          <w:color w:val="auto"/>
          <w:sz w:val="24"/>
          <w:highlight w:val="none"/>
          <w:lang w:eastAsia="zh-CN"/>
        </w:rPr>
        <w:t>7.9 提前竣工的奖励</w:t>
      </w:r>
      <w:bookmarkEnd w:id="263"/>
      <w:bookmarkEnd w:id="264"/>
      <w:bookmarkEnd w:id="265"/>
    </w:p>
    <w:p w14:paraId="578DB01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7.9.2提前竣工的奖励：</w:t>
      </w:r>
      <w:r>
        <w:rPr>
          <w:rFonts w:hint="eastAsia" w:ascii="仿宋" w:hAnsi="仿宋" w:eastAsia="仿宋" w:cs="仿宋"/>
          <w:color w:val="auto"/>
          <w:sz w:val="24"/>
          <w:highlight w:val="none"/>
          <w:u w:val="single"/>
          <w:lang w:eastAsia="zh-CN"/>
        </w:rPr>
        <w:t xml:space="preserve">   根据通用条款协商约定       </w:t>
      </w:r>
      <w:r>
        <w:rPr>
          <w:rFonts w:hint="eastAsia" w:ascii="仿宋" w:hAnsi="仿宋" w:eastAsia="仿宋" w:cs="仿宋"/>
          <w:color w:val="auto"/>
          <w:sz w:val="24"/>
          <w:highlight w:val="none"/>
          <w:lang w:eastAsia="zh-CN"/>
        </w:rPr>
        <w:t>。</w:t>
      </w:r>
    </w:p>
    <w:p w14:paraId="065FF4FC">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266" w:name="_Toc351203640"/>
      <w:r>
        <w:rPr>
          <w:rFonts w:hint="eastAsia" w:ascii="仿宋" w:hAnsi="仿宋" w:eastAsia="仿宋" w:cs="仿宋"/>
          <w:b w:val="0"/>
          <w:color w:val="auto"/>
          <w:sz w:val="24"/>
          <w:szCs w:val="24"/>
          <w:highlight w:val="none"/>
          <w:lang w:eastAsia="zh-CN"/>
        </w:rPr>
        <w:t>8. 材料与设备</w:t>
      </w:r>
      <w:bookmarkEnd w:id="266"/>
    </w:p>
    <w:bookmarkEnd w:id="192"/>
    <w:bookmarkEnd w:id="193"/>
    <w:bookmarkEnd w:id="194"/>
    <w:bookmarkEnd w:id="195"/>
    <w:bookmarkEnd w:id="196"/>
    <w:bookmarkEnd w:id="197"/>
    <w:bookmarkEnd w:id="198"/>
    <w:bookmarkEnd w:id="199"/>
    <w:bookmarkEnd w:id="200"/>
    <w:bookmarkEnd w:id="201"/>
    <w:p w14:paraId="71A24A1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w:t>
      </w:r>
      <w:bookmarkStart w:id="267" w:name="_Toc297123527"/>
      <w:bookmarkStart w:id="268" w:name="_Toc296346668"/>
      <w:bookmarkStart w:id="269" w:name="_Toc303539136"/>
      <w:bookmarkStart w:id="270" w:name="_Toc280868654"/>
      <w:bookmarkStart w:id="271" w:name="_Toc292559372"/>
      <w:bookmarkStart w:id="272" w:name="_Toc297048353"/>
      <w:bookmarkStart w:id="273" w:name="_Toc296944506"/>
      <w:bookmarkStart w:id="274" w:name="_Toc296891207"/>
      <w:bookmarkStart w:id="275" w:name="_Toc297216186"/>
      <w:bookmarkStart w:id="276" w:name="_Toc300934979"/>
      <w:bookmarkStart w:id="277" w:name="_Toc296347166"/>
      <w:bookmarkStart w:id="278" w:name="_Toc296503167"/>
      <w:bookmarkStart w:id="279" w:name="_Toc312678019"/>
      <w:bookmarkStart w:id="280" w:name="_Toc304295556"/>
      <w:bookmarkStart w:id="281" w:name="_Toc297120467"/>
      <w:bookmarkStart w:id="282" w:name="_Toc296890995"/>
      <w:bookmarkStart w:id="283" w:name="_Toc312677493"/>
      <w:bookmarkStart w:id="284" w:name="_Toc292559877"/>
      <w:bookmarkStart w:id="285" w:name="_Toc280868656"/>
      <w:bookmarkStart w:id="286" w:name="_Toc280868655"/>
      <w:bookmarkStart w:id="287" w:name="_Toc267251424"/>
      <w:r>
        <w:rPr>
          <w:rFonts w:hint="eastAsia" w:ascii="仿宋" w:hAnsi="仿宋" w:eastAsia="仿宋" w:cs="仿宋"/>
          <w:color w:val="auto"/>
          <w:sz w:val="24"/>
          <w:highlight w:val="none"/>
          <w:lang w:eastAsia="zh-CN"/>
        </w:rPr>
        <w:t>.4材料与工程设备的保管与使用</w:t>
      </w:r>
    </w:p>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14:paraId="1260C01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w:t>
      </w:r>
      <w:bookmarkStart w:id="288" w:name="_Toc292559878"/>
      <w:bookmarkStart w:id="289" w:name="_Toc292559373"/>
      <w:bookmarkStart w:id="290" w:name="_Toc296347167"/>
      <w:bookmarkStart w:id="291" w:name="_Toc303539137"/>
      <w:bookmarkStart w:id="292" w:name="_Toc312678020"/>
      <w:bookmarkStart w:id="293" w:name="_Toc312677494"/>
      <w:bookmarkStart w:id="294" w:name="_Toc318581173"/>
      <w:bookmarkStart w:id="295" w:name="_Toc304295557"/>
      <w:bookmarkStart w:id="296" w:name="_Toc297048354"/>
      <w:bookmarkStart w:id="297" w:name="_Toc296890996"/>
      <w:bookmarkStart w:id="298" w:name="_Toc300934980"/>
      <w:bookmarkStart w:id="299" w:name="_Toc296944507"/>
      <w:bookmarkStart w:id="300" w:name="_Toc297120468"/>
      <w:bookmarkStart w:id="301" w:name="_Toc297123528"/>
      <w:bookmarkStart w:id="302" w:name="_Toc296891208"/>
      <w:bookmarkStart w:id="303" w:name="_Toc296503168"/>
      <w:bookmarkStart w:id="304" w:name="_Toc297216187"/>
      <w:bookmarkStart w:id="305" w:name="_Toc296346669"/>
      <w:r>
        <w:rPr>
          <w:rFonts w:hint="eastAsia" w:ascii="仿宋" w:hAnsi="仿宋" w:eastAsia="仿宋" w:cs="仿宋"/>
          <w:color w:val="auto"/>
          <w:sz w:val="24"/>
          <w:highlight w:val="none"/>
          <w:lang w:eastAsia="zh-CN"/>
        </w:rPr>
        <w:t>.4.1发包人供应的材料设备的保管费用的承担：</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bookmarkEnd w:id="288"/>
      <w:bookmarkEnd w:id="289"/>
    </w:p>
    <w:p w14:paraId="74AF6F0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306" w:name="_Toc14696"/>
      <w:bookmarkStart w:id="307" w:name="_Toc9621"/>
      <w:bookmarkStart w:id="308" w:name="_Toc27754"/>
      <w:r>
        <w:rPr>
          <w:rFonts w:hint="eastAsia" w:ascii="仿宋" w:hAnsi="仿宋" w:eastAsia="仿宋" w:cs="仿宋"/>
          <w:color w:val="auto"/>
          <w:sz w:val="24"/>
          <w:highlight w:val="none"/>
          <w:lang w:eastAsia="zh-CN"/>
        </w:rPr>
        <w:t>8.6 样品</w:t>
      </w:r>
      <w:bookmarkEnd w:id="306"/>
      <w:bookmarkEnd w:id="307"/>
      <w:bookmarkEnd w:id="308"/>
    </w:p>
    <w:p w14:paraId="4694B4F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8.6.1</w:t>
      </w:r>
      <w:r>
        <w:rPr>
          <w:rFonts w:hint="eastAsia" w:ascii="仿宋" w:hAnsi="仿宋" w:eastAsia="仿宋" w:cs="仿宋"/>
          <w:color w:val="auto"/>
          <w:sz w:val="24"/>
          <w:highlight w:val="none"/>
          <w:lang w:eastAsia="zh-CN"/>
        </w:rPr>
        <w:tab/>
      </w:r>
      <w:r>
        <w:rPr>
          <w:rFonts w:hint="eastAsia" w:ascii="仿宋" w:hAnsi="仿宋" w:eastAsia="仿宋" w:cs="仿宋"/>
          <w:color w:val="auto"/>
          <w:sz w:val="24"/>
          <w:highlight w:val="none"/>
          <w:lang w:eastAsia="zh-CN"/>
        </w:rPr>
        <w:t>样品的报送与封存</w:t>
      </w:r>
    </w:p>
    <w:p w14:paraId="5B53DBC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需要承包人报送样品的材料或工程设备，样品的种类、名称、规格、数量要求：</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FEEE3DB">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309" w:name="_Toc10900"/>
      <w:bookmarkStart w:id="310" w:name="_Toc16896"/>
      <w:bookmarkStart w:id="311" w:name="_Toc30870"/>
      <w:r>
        <w:rPr>
          <w:rFonts w:hint="eastAsia" w:ascii="仿宋" w:hAnsi="仿宋" w:eastAsia="仿宋" w:cs="仿宋"/>
          <w:color w:val="auto"/>
          <w:sz w:val="24"/>
          <w:highlight w:val="none"/>
          <w:lang w:eastAsia="zh-CN"/>
        </w:rPr>
        <w:t>8.8 施工设备和临时设施</w:t>
      </w:r>
      <w:bookmarkEnd w:id="309"/>
      <w:bookmarkEnd w:id="310"/>
      <w:bookmarkEnd w:id="311"/>
    </w:p>
    <w:p w14:paraId="095201C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8.8.1 承包人提供的施工设备和临时设施</w:t>
      </w:r>
    </w:p>
    <w:p w14:paraId="63440ED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关于修建临时设施费用承担的约定：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14:paraId="0FA34EAF">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312" w:name="_Toc351203641"/>
      <w:r>
        <w:rPr>
          <w:rFonts w:hint="eastAsia" w:ascii="仿宋" w:hAnsi="仿宋" w:eastAsia="仿宋" w:cs="仿宋"/>
          <w:b w:val="0"/>
          <w:color w:val="auto"/>
          <w:sz w:val="24"/>
          <w:szCs w:val="24"/>
          <w:highlight w:val="none"/>
          <w:lang w:eastAsia="zh-CN"/>
        </w:rPr>
        <w:t>9</w:t>
      </w:r>
      <w:bookmarkEnd w:id="285"/>
      <w:bookmarkEnd w:id="286"/>
      <w:bookmarkEnd w:id="287"/>
      <w:bookmarkStart w:id="313" w:name="_Toc297123533"/>
      <w:bookmarkStart w:id="314" w:name="_Toc304295559"/>
      <w:bookmarkStart w:id="315" w:name="_Toc300934982"/>
      <w:bookmarkStart w:id="316" w:name="_Toc312678021"/>
      <w:bookmarkStart w:id="317" w:name="_Toc303539139"/>
      <w:bookmarkStart w:id="318" w:name="_Toc312677495"/>
      <w:bookmarkStart w:id="319" w:name="_Toc297216192"/>
      <w:bookmarkStart w:id="320" w:name="_Toc296347172"/>
      <w:bookmarkStart w:id="321" w:name="_Toc267251427"/>
      <w:bookmarkStart w:id="322" w:name="_Toc292559883"/>
      <w:bookmarkStart w:id="323" w:name="_Toc296944512"/>
      <w:bookmarkStart w:id="324" w:name="_Toc296891213"/>
      <w:bookmarkStart w:id="325" w:name="_Toc297120473"/>
      <w:bookmarkStart w:id="326" w:name="_Toc296503173"/>
      <w:bookmarkStart w:id="327" w:name="_Toc296346674"/>
      <w:bookmarkStart w:id="328" w:name="_Toc297048359"/>
      <w:bookmarkStart w:id="329" w:name="_Toc296891001"/>
      <w:bookmarkStart w:id="330" w:name="_Toc292559378"/>
      <w:bookmarkStart w:id="331" w:name="_Toc267251428"/>
      <w:r>
        <w:rPr>
          <w:rFonts w:hint="eastAsia" w:ascii="仿宋" w:hAnsi="仿宋" w:eastAsia="仿宋" w:cs="仿宋"/>
          <w:b w:val="0"/>
          <w:color w:val="auto"/>
          <w:sz w:val="24"/>
          <w:szCs w:val="24"/>
          <w:highlight w:val="none"/>
          <w:lang w:eastAsia="zh-CN"/>
        </w:rPr>
        <w:t>. 试验与检验</w:t>
      </w:r>
      <w:bookmarkEnd w:id="312"/>
    </w:p>
    <w:bookmarkEnd w:id="313"/>
    <w:bookmarkEnd w:id="314"/>
    <w:bookmarkEnd w:id="315"/>
    <w:bookmarkEnd w:id="316"/>
    <w:bookmarkEnd w:id="317"/>
    <w:bookmarkEnd w:id="318"/>
    <w:bookmarkEnd w:id="319"/>
    <w:p w14:paraId="3AEFEC5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w:t>
      </w:r>
      <w:bookmarkStart w:id="332" w:name="_Toc297123534"/>
      <w:bookmarkStart w:id="333" w:name="_Toc304295560"/>
      <w:bookmarkStart w:id="334" w:name="_Toc300934983"/>
      <w:bookmarkStart w:id="335" w:name="_Toc303539140"/>
      <w:bookmarkStart w:id="336" w:name="_Toc297216193"/>
      <w:bookmarkStart w:id="337" w:name="_Toc312678022"/>
      <w:bookmarkStart w:id="338" w:name="_Toc312677496"/>
      <w:r>
        <w:rPr>
          <w:rFonts w:hint="eastAsia" w:ascii="仿宋" w:hAnsi="仿宋" w:eastAsia="仿宋" w:cs="仿宋"/>
          <w:color w:val="auto"/>
          <w:sz w:val="24"/>
          <w:highlight w:val="none"/>
          <w:lang w:eastAsia="zh-CN"/>
        </w:rPr>
        <w:t>.1试验设备与试验人员</w:t>
      </w:r>
    </w:p>
    <w:bookmarkEnd w:id="332"/>
    <w:bookmarkEnd w:id="333"/>
    <w:bookmarkEnd w:id="334"/>
    <w:bookmarkEnd w:id="335"/>
    <w:bookmarkEnd w:id="336"/>
    <w:bookmarkEnd w:id="337"/>
    <w:bookmarkEnd w:id="338"/>
    <w:p w14:paraId="5D9B666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w:t>
      </w:r>
      <w:bookmarkStart w:id="339" w:name="_Toc303539141"/>
      <w:bookmarkStart w:id="340" w:name="_Toc312678023"/>
      <w:bookmarkStart w:id="341" w:name="_Toc304295561"/>
      <w:bookmarkStart w:id="342" w:name="_Toc312677497"/>
      <w:bookmarkStart w:id="343" w:name="_Toc297123535"/>
      <w:bookmarkStart w:id="344" w:name="_Toc297216194"/>
      <w:bookmarkStart w:id="345" w:name="_Toc300934984"/>
      <w:bookmarkStart w:id="346" w:name="_Toc318581174"/>
      <w:r>
        <w:rPr>
          <w:rFonts w:hint="eastAsia" w:ascii="仿宋" w:hAnsi="仿宋" w:eastAsia="仿宋" w:cs="仿宋"/>
          <w:color w:val="auto"/>
          <w:sz w:val="24"/>
          <w:highlight w:val="none"/>
          <w:lang w:eastAsia="zh-CN"/>
        </w:rPr>
        <w:t>.1.2 试验设备</w:t>
      </w:r>
    </w:p>
    <w:p w14:paraId="667EC31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施工现场需要配置的试验场所：</w:t>
      </w:r>
      <w:bookmarkEnd w:id="339"/>
      <w:bookmarkEnd w:id="340"/>
      <w:bookmarkEnd w:id="341"/>
      <w:bookmarkEnd w:id="342"/>
      <w:bookmarkEnd w:id="343"/>
      <w:bookmarkEnd w:id="344"/>
      <w:bookmarkEnd w:id="345"/>
      <w:bookmarkStart w:id="347" w:name="_Toc312677498"/>
      <w:bookmarkStart w:id="348" w:name="_Toc312678024"/>
      <w:bookmarkStart w:id="349" w:name="_Toc300934985"/>
      <w:bookmarkStart w:id="350" w:name="_Toc297216195"/>
      <w:bookmarkStart w:id="351" w:name="_Toc304295562"/>
      <w:bookmarkStart w:id="352" w:name="_Toc303539142"/>
      <w:bookmarkStart w:id="353" w:name="_Toc297123536"/>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3FF3382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施工现场需要配备的试验设备：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11C5043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施工现场需要具备的其他试验条件：</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62C6A97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354" w:name="_Toc7705"/>
      <w:bookmarkStart w:id="355" w:name="_Toc29994"/>
      <w:bookmarkStart w:id="356" w:name="_Toc5085"/>
      <w:r>
        <w:rPr>
          <w:rFonts w:hint="eastAsia" w:ascii="仿宋" w:hAnsi="仿宋" w:eastAsia="仿宋" w:cs="仿宋"/>
          <w:color w:val="auto"/>
          <w:sz w:val="24"/>
          <w:highlight w:val="none"/>
          <w:lang w:eastAsia="zh-CN"/>
        </w:rPr>
        <w:t>9.4 现场工艺试验</w:t>
      </w:r>
      <w:bookmarkEnd w:id="354"/>
      <w:bookmarkEnd w:id="355"/>
      <w:bookmarkEnd w:id="356"/>
      <w:r>
        <w:rPr>
          <w:rFonts w:hint="eastAsia" w:ascii="仿宋" w:hAnsi="仿宋" w:eastAsia="仿宋" w:cs="仿宋"/>
          <w:color w:val="auto"/>
          <w:sz w:val="24"/>
          <w:highlight w:val="none"/>
          <w:lang w:eastAsia="zh-CN"/>
        </w:rPr>
        <w:t xml:space="preserve"> </w:t>
      </w:r>
    </w:p>
    <w:p w14:paraId="23D719E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现场工艺试验的有关约定：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bookmarkEnd w:id="346"/>
    <w:bookmarkEnd w:id="347"/>
    <w:bookmarkEnd w:id="348"/>
    <w:bookmarkEnd w:id="349"/>
    <w:bookmarkEnd w:id="350"/>
    <w:bookmarkEnd w:id="351"/>
    <w:bookmarkEnd w:id="352"/>
    <w:bookmarkEnd w:id="353"/>
    <w:p w14:paraId="4934A2E9">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357" w:name="_Toc351203642"/>
      <w:r>
        <w:rPr>
          <w:rFonts w:hint="eastAsia" w:ascii="仿宋" w:hAnsi="仿宋" w:eastAsia="仿宋" w:cs="仿宋"/>
          <w:b w:val="0"/>
          <w:color w:val="auto"/>
          <w:sz w:val="24"/>
          <w:szCs w:val="24"/>
          <w:highlight w:val="none"/>
          <w:lang w:eastAsia="zh-CN"/>
        </w:rPr>
        <w:t>1</w:t>
      </w:r>
      <w:bookmarkEnd w:id="320"/>
      <w:bookmarkEnd w:id="321"/>
      <w:bookmarkEnd w:id="322"/>
      <w:bookmarkEnd w:id="323"/>
      <w:bookmarkEnd w:id="324"/>
      <w:bookmarkEnd w:id="325"/>
      <w:bookmarkEnd w:id="326"/>
      <w:bookmarkEnd w:id="327"/>
      <w:bookmarkEnd w:id="328"/>
      <w:bookmarkEnd w:id="329"/>
      <w:bookmarkEnd w:id="330"/>
      <w:bookmarkEnd w:id="331"/>
      <w:bookmarkStart w:id="358" w:name="_Toc297216199"/>
      <w:bookmarkStart w:id="359" w:name="_Toc303539146"/>
      <w:bookmarkStart w:id="360" w:name="_Toc304295566"/>
      <w:bookmarkStart w:id="361" w:name="_Toc292559398"/>
      <w:bookmarkStart w:id="362" w:name="_Toc297048379"/>
      <w:bookmarkStart w:id="363" w:name="_Toc296891021"/>
      <w:bookmarkStart w:id="364" w:name="_Toc296891233"/>
      <w:bookmarkStart w:id="365" w:name="_Toc297123540"/>
      <w:bookmarkStart w:id="366" w:name="_Toc292559903"/>
      <w:bookmarkStart w:id="367" w:name="_Toc296503193"/>
      <w:bookmarkStart w:id="368" w:name="_Toc296346694"/>
      <w:bookmarkStart w:id="369" w:name="_Toc296347192"/>
      <w:bookmarkStart w:id="370" w:name="_Toc300934989"/>
      <w:bookmarkStart w:id="371" w:name="_Toc296944532"/>
      <w:bookmarkStart w:id="372" w:name="_Toc297120493"/>
      <w:bookmarkStart w:id="373" w:name="_Toc312677499"/>
      <w:bookmarkStart w:id="374" w:name="_Toc312678025"/>
      <w:bookmarkStart w:id="375" w:name="_Toc267251435"/>
      <w:bookmarkStart w:id="376" w:name="_Toc267251437"/>
      <w:bookmarkStart w:id="377" w:name="_Toc267251441"/>
      <w:bookmarkStart w:id="378" w:name="_Toc267251440"/>
      <w:bookmarkStart w:id="379" w:name="_Toc267251433"/>
      <w:bookmarkStart w:id="380" w:name="_Toc267251439"/>
      <w:bookmarkStart w:id="381" w:name="_Toc267251442"/>
      <w:r>
        <w:rPr>
          <w:rFonts w:hint="eastAsia" w:ascii="仿宋" w:hAnsi="仿宋" w:eastAsia="仿宋" w:cs="仿宋"/>
          <w:b w:val="0"/>
          <w:color w:val="auto"/>
          <w:sz w:val="24"/>
          <w:szCs w:val="24"/>
          <w:highlight w:val="none"/>
          <w:lang w:eastAsia="zh-CN"/>
        </w:rPr>
        <w:t>0. 变更</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bookmarkEnd w:id="373"/>
    <w:bookmarkEnd w:id="374"/>
    <w:p w14:paraId="7EE7BD39">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bookmarkStart w:id="382" w:name="_Toc300934990"/>
      <w:bookmarkStart w:id="383" w:name="_Toc297048380"/>
      <w:bookmarkStart w:id="384" w:name="_Toc303539147"/>
      <w:bookmarkStart w:id="385" w:name="_Toc312678026"/>
      <w:bookmarkStart w:id="386" w:name="_Toc304295567"/>
      <w:bookmarkStart w:id="387" w:name="_Toc296944533"/>
      <w:bookmarkStart w:id="388" w:name="_Toc297123541"/>
      <w:bookmarkStart w:id="389" w:name="_Toc292559904"/>
      <w:bookmarkStart w:id="390" w:name="_Toc296503194"/>
      <w:bookmarkStart w:id="391" w:name="_Toc292559399"/>
      <w:bookmarkStart w:id="392" w:name="_Toc297120494"/>
      <w:bookmarkStart w:id="393" w:name="_Toc297216200"/>
      <w:bookmarkStart w:id="394" w:name="_Toc296347193"/>
      <w:bookmarkStart w:id="395" w:name="_Toc312677500"/>
      <w:bookmarkStart w:id="396" w:name="_Toc296891234"/>
      <w:bookmarkStart w:id="397" w:name="_Toc296346695"/>
      <w:bookmarkStart w:id="398" w:name="_Toc296891022"/>
      <w:r>
        <w:rPr>
          <w:rFonts w:hint="eastAsia" w:ascii="仿宋" w:hAnsi="仿宋" w:eastAsia="仿宋" w:cs="仿宋"/>
          <w:color w:val="auto"/>
          <w:sz w:val="24"/>
          <w:highlight w:val="none"/>
          <w:lang w:eastAsia="zh-CN"/>
        </w:rPr>
        <w:t>0.1变更的范围</w:t>
      </w:r>
    </w:p>
    <w:p w14:paraId="0A809022">
      <w:pPr>
        <w:keepNext w:val="0"/>
        <w:keepLines w:val="0"/>
        <w:pageBreakBefore w:val="0"/>
        <w:widowControl w:val="0"/>
        <w:kinsoku/>
        <w:wordWrap w:val="0"/>
        <w:overflowPunct/>
        <w:bidi w:val="0"/>
        <w:spacing w:line="360" w:lineRule="auto"/>
        <w:ind w:firstLine="6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关于变更的范围的约定：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548495C6">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399" w:name="_Toc3038"/>
      <w:bookmarkStart w:id="400" w:name="_Toc8404"/>
      <w:bookmarkStart w:id="401" w:name="_Toc1755"/>
      <w:r>
        <w:rPr>
          <w:rFonts w:hint="eastAsia" w:ascii="仿宋" w:hAnsi="仿宋" w:eastAsia="仿宋" w:cs="仿宋"/>
          <w:color w:val="auto"/>
          <w:sz w:val="24"/>
          <w:highlight w:val="none"/>
          <w:lang w:eastAsia="zh-CN"/>
        </w:rPr>
        <w:t>10.4 变更估价</w:t>
      </w:r>
      <w:bookmarkEnd w:id="399"/>
      <w:bookmarkEnd w:id="400"/>
      <w:bookmarkEnd w:id="401"/>
    </w:p>
    <w:p w14:paraId="05BDC6A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10.4.1 变更估价原则</w:t>
      </w:r>
    </w:p>
    <w:p w14:paraId="2E26A26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关于变更估价的约定: </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F74D5DA">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Start w:id="402" w:name="_Toc297120497"/>
      <w:bookmarkStart w:id="403" w:name="_Toc296503197"/>
      <w:bookmarkStart w:id="404" w:name="_Toc303539150"/>
      <w:bookmarkStart w:id="405" w:name="_Toc296347196"/>
      <w:bookmarkStart w:id="406" w:name="_Toc296944536"/>
      <w:bookmarkStart w:id="407" w:name="_Toc297216203"/>
      <w:bookmarkStart w:id="408" w:name="_Toc296891025"/>
      <w:bookmarkStart w:id="409" w:name="_Toc300934993"/>
      <w:bookmarkStart w:id="410" w:name="_Toc296891237"/>
      <w:bookmarkStart w:id="411" w:name="_Toc292559402"/>
      <w:bookmarkStart w:id="412" w:name="_Toc292559907"/>
      <w:bookmarkStart w:id="413" w:name="_Toc296346698"/>
      <w:bookmarkStart w:id="414" w:name="_Toc297048383"/>
      <w:bookmarkStart w:id="415" w:name="_Toc297123544"/>
      <w:bookmarkStart w:id="416" w:name="_Toc304295570"/>
      <w:bookmarkStart w:id="417" w:name="_Toc312677503"/>
      <w:bookmarkStart w:id="418" w:name="_Toc312678029"/>
      <w:r>
        <w:rPr>
          <w:rFonts w:hint="eastAsia" w:ascii="仿宋" w:hAnsi="仿宋" w:eastAsia="仿宋" w:cs="仿宋"/>
          <w:color w:val="auto"/>
          <w:sz w:val="24"/>
          <w:highlight w:val="none"/>
          <w:lang w:eastAsia="zh-CN"/>
        </w:rPr>
        <w:t>0.5承</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Start w:id="419" w:name="_Toc303539151"/>
      <w:bookmarkStart w:id="420" w:name="_Toc296347202"/>
      <w:bookmarkStart w:id="421" w:name="_Toc300934994"/>
      <w:bookmarkStart w:id="422" w:name="_Toc297216204"/>
      <w:bookmarkStart w:id="423" w:name="_Toc297048389"/>
      <w:bookmarkStart w:id="424" w:name="_Toc292559408"/>
      <w:bookmarkStart w:id="425" w:name="_Toc296891031"/>
      <w:bookmarkStart w:id="426" w:name="_Toc297123545"/>
      <w:bookmarkStart w:id="427" w:name="_Toc296891243"/>
      <w:bookmarkStart w:id="428" w:name="_Toc297120503"/>
      <w:bookmarkStart w:id="429" w:name="_Toc296503203"/>
      <w:bookmarkStart w:id="430" w:name="_Toc292559913"/>
      <w:bookmarkStart w:id="431" w:name="_Toc296944542"/>
      <w:bookmarkStart w:id="432" w:name="_Toc296346704"/>
      <w:r>
        <w:rPr>
          <w:rFonts w:hint="eastAsia" w:ascii="仿宋" w:hAnsi="仿宋" w:eastAsia="仿宋" w:cs="仿宋"/>
          <w:color w:val="auto"/>
          <w:sz w:val="24"/>
          <w:highlight w:val="none"/>
          <w:lang w:eastAsia="zh-CN"/>
        </w:rPr>
        <w:t>包人的合理化建议</w:t>
      </w:r>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14:paraId="4DB2117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监理人审查承包人合理化建议的期限：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8ED187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发包人审批承包人合理化建议的期限：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4828678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w:t>
      </w:r>
      <w:bookmarkStart w:id="433" w:name="_Toc292559914"/>
      <w:bookmarkStart w:id="434" w:name="_Toc296891032"/>
      <w:bookmarkStart w:id="435" w:name="_Toc296944543"/>
      <w:bookmarkStart w:id="436" w:name="_Toc304295571"/>
      <w:bookmarkStart w:id="437" w:name="_Toc303539152"/>
      <w:bookmarkStart w:id="438" w:name="_Toc296891244"/>
      <w:bookmarkStart w:id="439" w:name="_Toc297120504"/>
      <w:bookmarkStart w:id="440" w:name="_Toc312678030"/>
      <w:bookmarkStart w:id="441" w:name="_Toc296346705"/>
      <w:bookmarkStart w:id="442" w:name="_Toc297048390"/>
      <w:bookmarkStart w:id="443" w:name="_Toc296503204"/>
      <w:bookmarkStart w:id="444" w:name="_Toc312677504"/>
      <w:bookmarkStart w:id="445" w:name="_Toc297123546"/>
      <w:bookmarkStart w:id="446" w:name="_Toc296347203"/>
      <w:bookmarkStart w:id="447" w:name="_Toc300934995"/>
      <w:bookmarkStart w:id="448" w:name="_Toc318581175"/>
      <w:bookmarkStart w:id="449" w:name="_Toc297216205"/>
      <w:bookmarkStart w:id="450" w:name="_Toc292559409"/>
      <w:r>
        <w:rPr>
          <w:rFonts w:hint="eastAsia" w:ascii="仿宋" w:hAnsi="仿宋" w:eastAsia="仿宋" w:cs="仿宋"/>
          <w:color w:val="auto"/>
          <w:sz w:val="24"/>
          <w:highlight w:val="none"/>
          <w:lang w:eastAsia="zh-CN"/>
        </w:rPr>
        <w:t>包人提出的合理化建议降低了合同价格或者提高了工程经济效益的奖励的方法和金额为：</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14:paraId="5B987E77">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451" w:name="_Toc27546"/>
      <w:bookmarkStart w:id="452" w:name="_Toc20798"/>
      <w:bookmarkStart w:id="453" w:name="_Toc6741"/>
      <w:r>
        <w:rPr>
          <w:rFonts w:hint="eastAsia" w:ascii="仿宋" w:hAnsi="仿宋" w:eastAsia="仿宋" w:cs="仿宋"/>
          <w:color w:val="auto"/>
          <w:sz w:val="24"/>
          <w:highlight w:val="none"/>
          <w:lang w:eastAsia="zh-CN"/>
        </w:rPr>
        <w:t>1</w:t>
      </w:r>
      <w:bookmarkStart w:id="454" w:name="_Toc297048385"/>
      <w:bookmarkStart w:id="455" w:name="_Toc312677507"/>
      <w:bookmarkStart w:id="456" w:name="_Toc292559404"/>
      <w:bookmarkStart w:id="457" w:name="_Toc296347198"/>
      <w:bookmarkStart w:id="458" w:name="_Toc296346700"/>
      <w:bookmarkStart w:id="459" w:name="_Toc296891239"/>
      <w:bookmarkStart w:id="460" w:name="_Toc297216207"/>
      <w:bookmarkStart w:id="461" w:name="_Toc304295574"/>
      <w:bookmarkStart w:id="462" w:name="_Toc300934997"/>
      <w:bookmarkStart w:id="463" w:name="_Toc312678033"/>
      <w:bookmarkStart w:id="464" w:name="_Toc303539154"/>
      <w:bookmarkStart w:id="465" w:name="_Toc296944538"/>
      <w:bookmarkStart w:id="466" w:name="_Toc297120499"/>
      <w:bookmarkStart w:id="467" w:name="_Toc296891027"/>
      <w:bookmarkStart w:id="468" w:name="_Toc292559909"/>
      <w:bookmarkStart w:id="469" w:name="_Toc297123548"/>
      <w:bookmarkStart w:id="470" w:name="_Toc296503199"/>
      <w:r>
        <w:rPr>
          <w:rFonts w:hint="eastAsia" w:ascii="仿宋" w:hAnsi="仿宋" w:eastAsia="仿宋" w:cs="仿宋"/>
          <w:color w:val="auto"/>
          <w:sz w:val="24"/>
          <w:highlight w:val="none"/>
          <w:lang w:eastAsia="zh-CN"/>
        </w:rPr>
        <w:t>0.7 暂估价</w:t>
      </w:r>
      <w:bookmarkEnd w:id="451"/>
      <w:bookmarkEnd w:id="452"/>
      <w:bookmarkEnd w:id="453"/>
    </w:p>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14:paraId="2333CA8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暂</w:t>
      </w:r>
      <w:bookmarkStart w:id="471" w:name="_Toc318581176"/>
      <w:bookmarkStart w:id="472" w:name="_Toc312677508"/>
      <w:bookmarkStart w:id="473" w:name="_Toc312678034"/>
      <w:r>
        <w:rPr>
          <w:rFonts w:hint="eastAsia" w:ascii="仿宋" w:hAnsi="仿宋" w:eastAsia="仿宋" w:cs="仿宋"/>
          <w:color w:val="auto"/>
          <w:sz w:val="24"/>
          <w:highlight w:val="none"/>
          <w:lang w:eastAsia="zh-CN"/>
        </w:rPr>
        <w:t>估价材料和工程设备的明细详见附件11：《暂估价一览表》。</w:t>
      </w:r>
    </w:p>
    <w:bookmarkEnd w:id="471"/>
    <w:bookmarkEnd w:id="472"/>
    <w:bookmarkEnd w:id="473"/>
    <w:p w14:paraId="4BECA15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bookmarkStart w:id="474" w:name="_Toc318581177"/>
      <w:bookmarkStart w:id="475" w:name="_Toc312678035"/>
      <w:bookmarkStart w:id="476" w:name="_Toc312677509"/>
      <w:r>
        <w:rPr>
          <w:rFonts w:hint="eastAsia" w:ascii="仿宋" w:hAnsi="仿宋" w:eastAsia="仿宋" w:cs="仿宋"/>
          <w:color w:val="auto"/>
          <w:sz w:val="24"/>
          <w:highlight w:val="none"/>
          <w:lang w:eastAsia="zh-CN"/>
        </w:rPr>
        <w:t>0.7.1 依法必须招标的暂估价项目</w:t>
      </w:r>
    </w:p>
    <w:bookmarkEnd w:id="474"/>
    <w:bookmarkEnd w:id="475"/>
    <w:bookmarkEnd w:id="476"/>
    <w:p w14:paraId="767CD1D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对于依法必须招标的暂估价项目的确认和批准采取第</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种方式确定。</w:t>
      </w:r>
    </w:p>
    <w:p w14:paraId="558F6FC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10.7.2 不属于依法必须招标的暂估价项目</w:t>
      </w:r>
    </w:p>
    <w:p w14:paraId="574DE62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对于不属于依法必须招标的暂估价项目的确认和批准采取第</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 xml:space="preserve"> 种方式确定。</w:t>
      </w:r>
    </w:p>
    <w:p w14:paraId="228F467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第3种方式：承包人直接实施的暂估价项目</w:t>
      </w:r>
    </w:p>
    <w:p w14:paraId="351735B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承包人直接实施的暂估价项目的约定：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5BC57B9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10.8 暂列金额</w:t>
      </w:r>
    </w:p>
    <w:p w14:paraId="283CE34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合同当事人关于暂列金额使用的约定：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1464D3EE">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477" w:name="_Toc351203643"/>
      <w:r>
        <w:rPr>
          <w:rFonts w:hint="eastAsia" w:ascii="仿宋" w:hAnsi="仿宋" w:eastAsia="仿宋" w:cs="仿宋"/>
          <w:b w:val="0"/>
          <w:color w:val="auto"/>
          <w:sz w:val="24"/>
          <w:szCs w:val="24"/>
          <w:highlight w:val="none"/>
          <w:lang w:eastAsia="zh-CN"/>
        </w:rPr>
        <w:t>11. 价格调整</w:t>
      </w:r>
      <w:bookmarkEnd w:id="477"/>
    </w:p>
    <w:p w14:paraId="7108E48E">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478" w:name="_Toc296944540"/>
      <w:bookmarkStart w:id="479" w:name="_Toc297123550"/>
      <w:bookmarkStart w:id="480" w:name="_Toc296347200"/>
      <w:bookmarkStart w:id="481" w:name="_Toc296891029"/>
      <w:bookmarkStart w:id="482" w:name="_Toc292559911"/>
      <w:bookmarkStart w:id="483" w:name="_Toc303539157"/>
      <w:bookmarkStart w:id="484" w:name="_Toc304295577"/>
      <w:bookmarkStart w:id="485" w:name="_Toc296346702"/>
      <w:bookmarkStart w:id="486" w:name="_Toc296891241"/>
      <w:bookmarkStart w:id="487" w:name="_Toc292559406"/>
      <w:bookmarkStart w:id="488" w:name="_Toc312678039"/>
      <w:bookmarkStart w:id="489" w:name="_Toc297120501"/>
      <w:bookmarkStart w:id="490" w:name="_Toc300935000"/>
      <w:bookmarkStart w:id="491" w:name="_Toc296503201"/>
      <w:bookmarkStart w:id="492" w:name="_Toc297216209"/>
      <w:bookmarkStart w:id="493" w:name="_Toc297048387"/>
      <w:r>
        <w:rPr>
          <w:rFonts w:hint="eastAsia" w:ascii="仿宋" w:hAnsi="仿宋" w:eastAsia="仿宋" w:cs="仿宋"/>
          <w:color w:val="auto"/>
          <w:sz w:val="24"/>
          <w:highlight w:val="none"/>
          <w:lang w:eastAsia="zh-CN"/>
        </w:rPr>
        <w:t>11.1 市场价格波动引起的调整</w:t>
      </w:r>
    </w:p>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14:paraId="23455E9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市场价格波动是否调整合同价格的约定：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40D410C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因市场价格波动调整合同价格，采用以下第</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种方式对合同价格进行调整：</w:t>
      </w:r>
    </w:p>
    <w:p w14:paraId="4C743C3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第1种方式：采用价格指数进行价格调整。</w:t>
      </w:r>
    </w:p>
    <w:p w14:paraId="6C4E3EC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关于各可调因子、定值和变值权重，以及基本价格指数及其来源的约定：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 xml:space="preserve">；  </w:t>
      </w:r>
    </w:p>
    <w:p w14:paraId="39F137E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第2种方式：采用造价信息进行价格调整。</w:t>
      </w:r>
    </w:p>
    <w:p w14:paraId="2CAD915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（2）关于基准价格的约定：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4218A5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专用合同条款①承包人在已标价工程量清单或预算书中载明的材料单价低于基准价格的：专用合同条款合同履行期间材料单价涨幅以基准价格为基础超过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%时，或材料单价跌幅以已标价工程量清单或预算书中载明材料单价为基础超过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%时，其超过部分据实调整。</w:t>
      </w:r>
    </w:p>
    <w:p w14:paraId="35BC623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②承包人在已标价工程量清单或预算书中载明的材料单价高于基准价格的：专用合同条款合同履行期间材料单价跌幅以基准价格为基础超过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%时，材料单价涨幅以已标价工程量清单或预算书中载明材料单价为基础超过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%时，其超过部分据实调整。</w:t>
      </w:r>
    </w:p>
    <w:p w14:paraId="2CFEA9BA">
      <w:pPr>
        <w:keepNext w:val="0"/>
        <w:keepLines w:val="0"/>
        <w:pageBreakBefore w:val="0"/>
        <w:widowControl w:val="0"/>
        <w:kinsoku/>
        <w:wordWrap w:val="0"/>
        <w:overflowPunct/>
        <w:bidi w:val="0"/>
        <w:spacing w:line="360" w:lineRule="auto"/>
        <w:ind w:firstLine="645"/>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③承包人在已标价工程量清单或预算书中载明的材料单价等于基准单价的：专用合同条款合同履行期间材料单价涨跌幅以基准单价为基础超过±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%时，其超过部分据实调整。</w:t>
      </w:r>
    </w:p>
    <w:p w14:paraId="2FE5676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第3种方式：其他价格调整方式：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375"/>
    <w:bookmarkEnd w:id="376"/>
    <w:bookmarkEnd w:id="377"/>
    <w:bookmarkEnd w:id="378"/>
    <w:bookmarkEnd w:id="379"/>
    <w:bookmarkEnd w:id="380"/>
    <w:p w14:paraId="5886E132">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494" w:name="_Toc296891245"/>
      <w:bookmarkStart w:id="495" w:name="_Toc296347204"/>
      <w:bookmarkStart w:id="496" w:name="_Toc296944544"/>
      <w:bookmarkStart w:id="497" w:name="_Toc297120505"/>
      <w:bookmarkStart w:id="498" w:name="_Toc292559410"/>
      <w:bookmarkStart w:id="499" w:name="_Toc296503205"/>
      <w:bookmarkStart w:id="500" w:name="_Toc296891033"/>
      <w:bookmarkStart w:id="501" w:name="_Toc297048391"/>
      <w:bookmarkStart w:id="502" w:name="_Toc296346706"/>
      <w:bookmarkStart w:id="503" w:name="_Toc292559915"/>
      <w:bookmarkStart w:id="504" w:name="_Toc351203644"/>
      <w:bookmarkStart w:id="505" w:name="_Toc303539159"/>
      <w:bookmarkStart w:id="506" w:name="_Toc312678040"/>
      <w:bookmarkStart w:id="507" w:name="_Toc300935002"/>
      <w:bookmarkStart w:id="508" w:name="_Toc304295579"/>
      <w:bookmarkStart w:id="509" w:name="_Toc297216211"/>
      <w:bookmarkStart w:id="510" w:name="_Toc297123552"/>
      <w:r>
        <w:rPr>
          <w:rFonts w:hint="eastAsia" w:ascii="仿宋" w:hAnsi="仿宋" w:eastAsia="仿宋" w:cs="仿宋"/>
          <w:b w:val="0"/>
          <w:color w:val="auto"/>
          <w:sz w:val="24"/>
          <w:szCs w:val="24"/>
          <w:highlight w:val="none"/>
          <w:lang w:eastAsia="zh-CN"/>
        </w:rPr>
        <w:t xml:space="preserve">12. </w:t>
      </w:r>
      <w:bookmarkEnd w:id="494"/>
      <w:bookmarkEnd w:id="495"/>
      <w:bookmarkEnd w:id="496"/>
      <w:bookmarkEnd w:id="497"/>
      <w:bookmarkEnd w:id="498"/>
      <w:bookmarkEnd w:id="499"/>
      <w:bookmarkEnd w:id="500"/>
      <w:bookmarkEnd w:id="501"/>
      <w:bookmarkEnd w:id="502"/>
      <w:bookmarkEnd w:id="503"/>
      <w:r>
        <w:rPr>
          <w:rFonts w:hint="eastAsia" w:ascii="仿宋" w:hAnsi="仿宋" w:eastAsia="仿宋" w:cs="仿宋"/>
          <w:b w:val="0"/>
          <w:color w:val="auto"/>
          <w:sz w:val="24"/>
          <w:szCs w:val="24"/>
          <w:highlight w:val="none"/>
          <w:lang w:eastAsia="zh-CN"/>
        </w:rPr>
        <w:t>合同价格、计量与支付</w:t>
      </w:r>
      <w:bookmarkEnd w:id="504"/>
    </w:p>
    <w:bookmarkEnd w:id="505"/>
    <w:bookmarkEnd w:id="506"/>
    <w:bookmarkEnd w:id="507"/>
    <w:bookmarkEnd w:id="508"/>
    <w:bookmarkEnd w:id="509"/>
    <w:bookmarkEnd w:id="510"/>
    <w:p w14:paraId="35252C73">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511" w:name="_Toc292559916"/>
      <w:bookmarkStart w:id="512" w:name="_Toc292559411"/>
      <w:bookmarkStart w:id="513" w:name="_Toc267251461"/>
      <w:bookmarkStart w:id="514" w:name="_Toc296503206"/>
      <w:bookmarkStart w:id="515" w:name="_Toc296347205"/>
      <w:bookmarkStart w:id="516" w:name="_Toc296944545"/>
      <w:bookmarkStart w:id="517" w:name="_Toc296891246"/>
      <w:bookmarkStart w:id="518" w:name="_Toc297120506"/>
      <w:bookmarkStart w:id="519" w:name="_Toc296346707"/>
      <w:bookmarkStart w:id="520" w:name="_Toc297048392"/>
      <w:bookmarkStart w:id="521" w:name="_Toc296891034"/>
      <w:bookmarkStart w:id="522" w:name="_Toc300935003"/>
      <w:bookmarkStart w:id="523" w:name="_Toc304295580"/>
      <w:bookmarkStart w:id="524" w:name="_Toc312678041"/>
      <w:bookmarkStart w:id="525" w:name="_Toc297216212"/>
      <w:bookmarkStart w:id="526" w:name="_Toc303539160"/>
      <w:bookmarkStart w:id="527" w:name="_Toc297123553"/>
      <w:r>
        <w:rPr>
          <w:rFonts w:hint="eastAsia" w:ascii="仿宋" w:hAnsi="仿宋" w:eastAsia="仿宋" w:cs="仿宋"/>
          <w:color w:val="auto"/>
          <w:sz w:val="24"/>
          <w:highlight w:val="none"/>
          <w:lang w:eastAsia="zh-CN"/>
        </w:rPr>
        <w:t>12.1 合</w:t>
      </w:r>
      <w:bookmarkEnd w:id="511"/>
      <w:bookmarkEnd w:id="512"/>
      <w:bookmarkEnd w:id="513"/>
      <w:r>
        <w:rPr>
          <w:rFonts w:hint="eastAsia" w:ascii="仿宋" w:hAnsi="仿宋" w:eastAsia="仿宋" w:cs="仿宋"/>
          <w:color w:val="auto"/>
          <w:sz w:val="24"/>
          <w:highlight w:val="none"/>
          <w:lang w:eastAsia="zh-CN"/>
        </w:rPr>
        <w:t>同价</w:t>
      </w:r>
      <w:bookmarkEnd w:id="514"/>
      <w:bookmarkEnd w:id="515"/>
      <w:bookmarkEnd w:id="516"/>
      <w:bookmarkEnd w:id="517"/>
      <w:bookmarkEnd w:id="518"/>
      <w:bookmarkEnd w:id="519"/>
      <w:bookmarkEnd w:id="520"/>
      <w:bookmarkEnd w:id="521"/>
      <w:r>
        <w:rPr>
          <w:rFonts w:hint="eastAsia" w:ascii="仿宋" w:hAnsi="仿宋" w:eastAsia="仿宋" w:cs="仿宋"/>
          <w:color w:val="auto"/>
          <w:sz w:val="24"/>
          <w:highlight w:val="none"/>
          <w:lang w:eastAsia="zh-CN"/>
        </w:rPr>
        <w:t>格形式</w:t>
      </w:r>
    </w:p>
    <w:bookmarkEnd w:id="522"/>
    <w:bookmarkEnd w:id="523"/>
    <w:bookmarkEnd w:id="524"/>
    <w:bookmarkEnd w:id="525"/>
    <w:bookmarkEnd w:id="526"/>
    <w:bookmarkEnd w:id="527"/>
    <w:p w14:paraId="04104CC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1、单价合同。</w:t>
      </w:r>
    </w:p>
    <w:p w14:paraId="709C808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综合单价包含的风险范围：</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06AA48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风险费用的计算方法：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09D15B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风险范围以外合同价格的调整方法：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B1B001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2、总价合同。</w:t>
      </w:r>
    </w:p>
    <w:p w14:paraId="49A5699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总价包含的风险范围：</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4EA61B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风险费用的计算方法：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7ED99D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风险范围以外合同价格的调整方法：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308D31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3、其他价格方式：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14E335A">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528" w:name="_Toc300935004"/>
      <w:bookmarkStart w:id="529" w:name="_Toc303539161"/>
      <w:bookmarkStart w:id="530" w:name="_Toc297216213"/>
      <w:bookmarkStart w:id="531" w:name="_Toc312678042"/>
      <w:bookmarkStart w:id="532" w:name="_Toc304295581"/>
      <w:bookmarkStart w:id="533" w:name="_Toc297123554"/>
      <w:bookmarkStart w:id="534" w:name="_Toc296347206"/>
      <w:bookmarkStart w:id="535" w:name="_Toc296891247"/>
      <w:bookmarkStart w:id="536" w:name="_Toc297120507"/>
      <w:bookmarkStart w:id="537" w:name="_Toc296503207"/>
      <w:bookmarkStart w:id="538" w:name="_Toc296891035"/>
      <w:bookmarkStart w:id="539" w:name="_Toc292559917"/>
      <w:bookmarkStart w:id="540" w:name="_Toc296346708"/>
      <w:bookmarkStart w:id="541" w:name="_Toc292559412"/>
      <w:bookmarkStart w:id="542" w:name="_Toc297048393"/>
      <w:bookmarkStart w:id="543" w:name="_Toc296944546"/>
      <w:r>
        <w:rPr>
          <w:rFonts w:hint="eastAsia" w:ascii="仿宋" w:hAnsi="仿宋" w:eastAsia="仿宋" w:cs="仿宋"/>
          <w:color w:val="auto"/>
          <w:sz w:val="24"/>
          <w:highlight w:val="none"/>
          <w:lang w:eastAsia="zh-CN"/>
        </w:rPr>
        <w:t>12.2 预付款</w:t>
      </w:r>
    </w:p>
    <w:bookmarkEnd w:id="528"/>
    <w:bookmarkEnd w:id="529"/>
    <w:bookmarkEnd w:id="530"/>
    <w:bookmarkEnd w:id="531"/>
    <w:bookmarkEnd w:id="532"/>
    <w:bookmarkEnd w:id="533"/>
    <w:p w14:paraId="13FF8BB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12.2.1 预付款的支付</w:t>
      </w:r>
    </w:p>
    <w:p w14:paraId="1FD7834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预付款支付比例或金额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3669803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预付款支付期限：</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6361860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预付款扣回的方式：</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1826BD1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12.2.2 预付款担保</w:t>
      </w:r>
    </w:p>
    <w:p w14:paraId="659EA79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承包人提交预付款担保的期限：</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1C88756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预付款担保的形式为：</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bookmarkEnd w:id="534"/>
    <w:bookmarkEnd w:id="535"/>
    <w:bookmarkEnd w:id="536"/>
    <w:bookmarkEnd w:id="537"/>
    <w:bookmarkEnd w:id="538"/>
    <w:bookmarkEnd w:id="539"/>
    <w:bookmarkEnd w:id="540"/>
    <w:bookmarkEnd w:id="541"/>
    <w:bookmarkEnd w:id="542"/>
    <w:bookmarkEnd w:id="543"/>
    <w:p w14:paraId="7B4E056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 计量</w:t>
      </w:r>
    </w:p>
    <w:p w14:paraId="029E5C7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12.3.1 计量原则</w:t>
      </w:r>
    </w:p>
    <w:p w14:paraId="130E769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工程量计算规则：</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382EBC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12.3.2 计量周期</w:t>
      </w:r>
    </w:p>
    <w:p w14:paraId="1EC2B91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关于计量周期的约定：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841B75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12.3.3 单价合同的计量</w:t>
      </w:r>
    </w:p>
    <w:p w14:paraId="4C3D8CD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关于单价合同计量的约定：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CFC3D2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12.3.4 总价合同的计量</w:t>
      </w:r>
    </w:p>
    <w:p w14:paraId="4A57AD5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关于总价合同计量的约定：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F027DD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12.3.5总价合同采用支付分解表计量支付的，是否适用第12.3.4 项〔总价合同的计量〕约定进行计量：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A719B2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12.3.6 其他价格形式合同的计量</w:t>
      </w:r>
    </w:p>
    <w:p w14:paraId="08C1E9A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其他价格形式的计量方式和程序：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09F64A0">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 工程进度款支付</w:t>
      </w:r>
    </w:p>
    <w:p w14:paraId="6C04FE8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544" w:name="_Toc292559921"/>
      <w:bookmarkStart w:id="545" w:name="_Toc296503211"/>
      <w:bookmarkStart w:id="546" w:name="_Toc296347210"/>
      <w:bookmarkStart w:id="547" w:name="_Toc296944550"/>
      <w:bookmarkStart w:id="548" w:name="_Toc292559416"/>
      <w:bookmarkStart w:id="549" w:name="_Toc296891251"/>
      <w:bookmarkStart w:id="550" w:name="_Toc296891039"/>
      <w:bookmarkStart w:id="551" w:name="_Toc297123556"/>
      <w:bookmarkStart w:id="552" w:name="_Toc297048397"/>
      <w:bookmarkStart w:id="553" w:name="_Toc296346712"/>
      <w:bookmarkStart w:id="554" w:name="_Toc297120511"/>
      <w:bookmarkStart w:id="555" w:name="_Toc303539163"/>
      <w:bookmarkStart w:id="556" w:name="_Toc297216215"/>
      <w:bookmarkStart w:id="557" w:name="_Toc300935006"/>
      <w:r>
        <w:rPr>
          <w:rFonts w:hint="eastAsia" w:ascii="仿宋" w:hAnsi="仿宋" w:eastAsia="仿宋" w:cs="仿宋"/>
          <w:color w:val="auto"/>
          <w:sz w:val="24"/>
          <w:highlight w:val="none"/>
          <w:lang w:eastAsia="zh-CN"/>
        </w:rPr>
        <w:t>12.4.1 付款周期</w:t>
      </w:r>
    </w:p>
    <w:p w14:paraId="79C8752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关于付款周期的约定：</w:t>
      </w:r>
      <w:r>
        <w:rPr>
          <w:rFonts w:hint="eastAsia" w:ascii="仿宋" w:hAnsi="仿宋" w:eastAsia="仿宋" w:cs="仿宋"/>
          <w:color w:val="auto"/>
          <w:sz w:val="24"/>
          <w:highlight w:val="none"/>
          <w:u w:val="single"/>
          <w:lang w:eastAsia="zh-CN"/>
        </w:rPr>
        <w:t>1、 付款条件说明： 正式进场施工后 ，达到付款条件起 10 日内，支付合同总金额的 30.00%。</w:t>
      </w:r>
    </w:p>
    <w:p w14:paraId="62BBFEB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2、 付款条件说明： 工程完成初步验收 ，达到付款条件起 10 日内，支付合同总金额的 40.00%。</w:t>
      </w:r>
    </w:p>
    <w:p w14:paraId="7E1EE2A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3、 付款条件说明： 按实际完成工程量据实结算剩余价款。 ，达到付款条件起 10 日内，支付合同总金额的 30.00%。</w:t>
      </w:r>
      <w:bookmarkStart w:id="769" w:name="_GoBack"/>
      <w:bookmarkEnd w:id="769"/>
      <w:r>
        <w:rPr>
          <w:rFonts w:hint="eastAsia" w:ascii="仿宋" w:hAnsi="仿宋" w:eastAsia="仿宋" w:cs="仿宋"/>
          <w:color w:val="auto"/>
          <w:sz w:val="24"/>
          <w:highlight w:val="none"/>
          <w:lang w:eastAsia="zh-CN"/>
        </w:rPr>
        <w:t>。</w:t>
      </w:r>
    </w:p>
    <w:p w14:paraId="468D46C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12.4.2 进度付款申请单的编制</w:t>
      </w:r>
    </w:p>
    <w:p w14:paraId="6AD0191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关于进度付款申请单编制的约定：</w:t>
      </w:r>
      <w:r>
        <w:rPr>
          <w:rFonts w:hint="eastAsia" w:ascii="仿宋" w:hAnsi="仿宋" w:eastAsia="仿宋" w:cs="仿宋"/>
          <w:color w:val="auto"/>
          <w:sz w:val="24"/>
          <w:highlight w:val="none"/>
          <w:u w:val="single"/>
          <w:lang w:eastAsia="zh-CN"/>
        </w:rPr>
        <w:t xml:space="preserve"> /         </w:t>
      </w:r>
      <w:r>
        <w:rPr>
          <w:rFonts w:hint="eastAsia" w:ascii="仿宋" w:hAnsi="仿宋" w:eastAsia="仿宋" w:cs="仿宋"/>
          <w:color w:val="auto"/>
          <w:sz w:val="24"/>
          <w:highlight w:val="none"/>
          <w:lang w:eastAsia="zh-CN"/>
        </w:rPr>
        <w:t>。</w:t>
      </w:r>
    </w:p>
    <w:p w14:paraId="697AA85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r>
        <w:rPr>
          <w:rFonts w:hint="eastAsia" w:ascii="仿宋" w:hAnsi="仿宋" w:eastAsia="仿宋" w:cs="仿宋"/>
          <w:color w:val="auto"/>
          <w:sz w:val="24"/>
          <w:highlight w:val="none"/>
          <w:lang w:eastAsia="zh-CN"/>
        </w:rPr>
        <w:t>2.4.3 进度付款申请单的提交</w:t>
      </w:r>
    </w:p>
    <w:p w14:paraId="4D41D46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（1）单价合同进度付款申请单提交的约定：</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5F796C3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（2）总价合同进度付款申请单提交的约定：</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1FC829D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（3）其他价格形式合同进度付款申请单提交的约定：</w:t>
      </w:r>
      <w:r>
        <w:rPr>
          <w:rFonts w:hint="eastAsia" w:ascii="仿宋" w:hAnsi="仿宋" w:eastAsia="仿宋" w:cs="仿宋"/>
          <w:color w:val="auto"/>
          <w:sz w:val="24"/>
          <w:highlight w:val="none"/>
          <w:u w:val="single"/>
          <w:lang w:eastAsia="zh-CN"/>
        </w:rPr>
        <w:t>根据通用条款约定</w:t>
      </w:r>
      <w:r>
        <w:rPr>
          <w:rFonts w:hint="eastAsia" w:ascii="仿宋" w:hAnsi="仿宋" w:eastAsia="仿宋" w:cs="仿宋"/>
          <w:color w:val="auto"/>
          <w:sz w:val="24"/>
          <w:highlight w:val="none"/>
          <w:lang w:eastAsia="zh-CN"/>
        </w:rPr>
        <w:t>。</w:t>
      </w:r>
    </w:p>
    <w:p w14:paraId="69D157F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12.4.4 进度款审核和支付</w:t>
      </w:r>
    </w:p>
    <w:p w14:paraId="2097106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（1）监理人审查并报送发包人的期限：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11B2E1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发包人完成审批并签发进度款支付证书的期限：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9EB774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（2）发包人支付进度款的期限：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5515DA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发包人逾期支付进度款的违约金的计算方式：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47158B0">
      <w:pPr>
        <w:keepNext w:val="0"/>
        <w:keepLines w:val="0"/>
        <w:pageBreakBefore w:val="0"/>
        <w:widowControl w:val="0"/>
        <w:kinsoku/>
        <w:wordWrap w:val="0"/>
        <w:overflowPunct/>
        <w:bidi w:val="0"/>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12.4.6 支付分解表的编制</w:t>
      </w:r>
    </w:p>
    <w:p w14:paraId="4C43EFF4">
      <w:pPr>
        <w:keepNext w:val="0"/>
        <w:keepLines w:val="0"/>
        <w:pageBreakBefore w:val="0"/>
        <w:widowControl w:val="0"/>
        <w:kinsoku/>
        <w:wordWrap w:val="0"/>
        <w:overflowPunct/>
        <w:bidi w:val="0"/>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2、总价合同支付分解表的编制与审批：</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628E482">
      <w:pPr>
        <w:keepNext w:val="0"/>
        <w:keepLines w:val="0"/>
        <w:pageBreakBefore w:val="0"/>
        <w:widowControl w:val="0"/>
        <w:kinsoku/>
        <w:wordWrap w:val="0"/>
        <w:overflowPunct/>
        <w:bidi w:val="0"/>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3、单价合同的总价项目支付分解表的编制与审批：</w:t>
      </w:r>
      <w:r>
        <w:rPr>
          <w:rFonts w:hint="eastAsia" w:ascii="仿宋" w:hAnsi="仿宋" w:eastAsia="仿宋" w:cs="仿宋"/>
          <w:color w:val="auto"/>
          <w:sz w:val="24"/>
          <w:highlight w:val="none"/>
          <w:u w:val="single"/>
          <w:lang w:eastAsia="zh-CN"/>
        </w:rPr>
        <w:t xml:space="preserve"> 根据通用条款约定</w:t>
      </w:r>
      <w:r>
        <w:rPr>
          <w:rFonts w:hint="eastAsia" w:ascii="仿宋" w:hAnsi="仿宋" w:eastAsia="仿宋" w:cs="仿宋"/>
          <w:color w:val="auto"/>
          <w:sz w:val="24"/>
          <w:highlight w:val="none"/>
          <w:lang w:eastAsia="zh-CN"/>
        </w:rPr>
        <w:t>。</w:t>
      </w:r>
    </w:p>
    <w:bookmarkEnd w:id="381"/>
    <w:p w14:paraId="0E7F8968">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558" w:name="_Toc351203645"/>
      <w:bookmarkStart w:id="559" w:name="_Toc296891047"/>
      <w:bookmarkStart w:id="560" w:name="_Toc296503219"/>
      <w:bookmarkStart w:id="561" w:name="_Toc296944558"/>
      <w:bookmarkStart w:id="562" w:name="_Toc297216223"/>
      <w:bookmarkStart w:id="563" w:name="_Toc296347218"/>
      <w:bookmarkStart w:id="564" w:name="_Toc300935015"/>
      <w:bookmarkStart w:id="565" w:name="_Toc297120519"/>
      <w:bookmarkStart w:id="566" w:name="_Toc304295593"/>
      <w:bookmarkStart w:id="567" w:name="_Toc297123564"/>
      <w:bookmarkStart w:id="568" w:name="_Toc297048405"/>
      <w:bookmarkStart w:id="569" w:name="_Toc312678053"/>
      <w:bookmarkStart w:id="570" w:name="_Toc296346720"/>
      <w:bookmarkStart w:id="571" w:name="_Toc292559929"/>
      <w:bookmarkStart w:id="572" w:name="_Toc292559424"/>
      <w:bookmarkStart w:id="573" w:name="_Toc303539172"/>
      <w:bookmarkStart w:id="574" w:name="_Toc296891259"/>
      <w:r>
        <w:rPr>
          <w:rFonts w:hint="eastAsia" w:ascii="仿宋" w:hAnsi="仿宋" w:eastAsia="仿宋" w:cs="仿宋"/>
          <w:b w:val="0"/>
          <w:color w:val="auto"/>
          <w:sz w:val="24"/>
          <w:szCs w:val="24"/>
          <w:highlight w:val="none"/>
          <w:lang w:eastAsia="zh-CN"/>
        </w:rPr>
        <w:t>13. 验收和工程试车</w:t>
      </w:r>
      <w:bookmarkEnd w:id="558"/>
    </w:p>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14:paraId="64EBB36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13.1 分部分项工程验收</w:t>
      </w:r>
    </w:p>
    <w:p w14:paraId="6F7578C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13.1.2监理人不能按时进行验收时，应提前</w:t>
      </w:r>
      <w:r>
        <w:rPr>
          <w:rFonts w:hint="eastAsia" w:ascii="仿宋" w:hAnsi="仿宋" w:eastAsia="仿宋" w:cs="仿宋"/>
          <w:color w:val="auto"/>
          <w:sz w:val="24"/>
          <w:highlight w:val="none"/>
          <w:u w:val="single"/>
          <w:lang w:eastAsia="zh-CN"/>
        </w:rPr>
        <w:t xml:space="preserve"> 24 </w:t>
      </w:r>
      <w:r>
        <w:rPr>
          <w:rFonts w:hint="eastAsia" w:ascii="仿宋" w:hAnsi="仿宋" w:eastAsia="仿宋" w:cs="仿宋"/>
          <w:color w:val="auto"/>
          <w:sz w:val="24"/>
          <w:highlight w:val="none"/>
          <w:lang w:eastAsia="zh-CN"/>
        </w:rPr>
        <w:t>小时提交书面延期要求。</w:t>
      </w:r>
    </w:p>
    <w:p w14:paraId="1E6E302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t>关于延期最长不得超过：</w:t>
      </w:r>
      <w:r>
        <w:rPr>
          <w:rFonts w:hint="eastAsia" w:ascii="仿宋" w:hAnsi="仿宋" w:eastAsia="仿宋" w:cs="仿宋"/>
          <w:color w:val="auto"/>
          <w:sz w:val="24"/>
          <w:highlight w:val="none"/>
          <w:u w:val="single"/>
          <w:lang w:eastAsia="zh-CN"/>
        </w:rPr>
        <w:t xml:space="preserve">  48 </w:t>
      </w:r>
      <w:r>
        <w:rPr>
          <w:rFonts w:hint="eastAsia" w:ascii="仿宋" w:hAnsi="仿宋" w:eastAsia="仿宋" w:cs="仿宋"/>
          <w:color w:val="auto"/>
          <w:sz w:val="24"/>
          <w:highlight w:val="none"/>
          <w:lang w:eastAsia="zh-CN"/>
        </w:rPr>
        <w:t>小时。</w:t>
      </w:r>
    </w:p>
    <w:p w14:paraId="3D5B7A16">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575" w:name="_Toc296503223"/>
      <w:bookmarkStart w:id="576" w:name="_Toc296891263"/>
      <w:bookmarkStart w:id="577" w:name="_Toc304295596"/>
      <w:bookmarkStart w:id="578" w:name="_Toc296944562"/>
      <w:bookmarkStart w:id="579" w:name="_Toc297120523"/>
      <w:bookmarkStart w:id="580" w:name="_Toc300935016"/>
      <w:bookmarkStart w:id="581" w:name="_Toc296346724"/>
      <w:bookmarkStart w:id="582" w:name="_Toc297123565"/>
      <w:bookmarkStart w:id="583" w:name="_Toc292559428"/>
      <w:bookmarkStart w:id="584" w:name="_Toc312678056"/>
      <w:bookmarkStart w:id="585" w:name="_Toc303539173"/>
      <w:bookmarkStart w:id="586" w:name="_Toc297048409"/>
      <w:bookmarkStart w:id="587" w:name="_Toc297216224"/>
      <w:bookmarkStart w:id="588" w:name="_Toc296891051"/>
      <w:bookmarkStart w:id="589" w:name="_Toc296347222"/>
      <w:bookmarkStart w:id="590" w:name="_Toc292559933"/>
      <w:bookmarkStart w:id="591" w:name="_Toc267251473"/>
      <w:bookmarkStart w:id="592" w:name="_Toc267251476"/>
      <w:bookmarkStart w:id="593" w:name="_Toc267251474"/>
      <w:bookmarkStart w:id="594" w:name="_Toc267251472"/>
      <w:bookmarkStart w:id="595" w:name="_Toc267251475"/>
      <w:bookmarkStart w:id="596" w:name="_Toc267251471"/>
      <w:bookmarkStart w:id="597" w:name="_Toc267251470"/>
      <w:r>
        <w:rPr>
          <w:rFonts w:hint="eastAsia" w:ascii="仿宋" w:hAnsi="仿宋" w:eastAsia="仿宋" w:cs="仿宋"/>
          <w:color w:val="auto"/>
          <w:sz w:val="24"/>
          <w:highlight w:val="none"/>
          <w:lang w:eastAsia="zh-CN"/>
        </w:rPr>
        <w:t>13.2 竣工验收</w:t>
      </w:r>
    </w:p>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14:paraId="12109DA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598" w:name="_Toc280868704"/>
      <w:bookmarkStart w:id="599" w:name="_Toc280868705"/>
      <w:bookmarkStart w:id="600" w:name="_Toc280868706"/>
      <w:bookmarkStart w:id="601" w:name="_Toc280868707"/>
      <w:bookmarkStart w:id="602" w:name="_Toc280868708"/>
      <w:bookmarkStart w:id="603" w:name="_Toc280868709"/>
      <w:r>
        <w:rPr>
          <w:rFonts w:hint="eastAsia" w:ascii="仿宋" w:hAnsi="仿宋" w:eastAsia="仿宋" w:cs="仿宋"/>
          <w:color w:val="auto"/>
          <w:sz w:val="24"/>
          <w:highlight w:val="none"/>
          <w:lang w:eastAsia="zh-CN"/>
        </w:rPr>
        <w:t>13.2.2竣工验收程序</w:t>
      </w:r>
    </w:p>
    <w:bookmarkEnd w:id="598"/>
    <w:p w14:paraId="622BE0CD">
      <w:pPr>
        <w:keepNext w:val="0"/>
        <w:keepLines w:val="0"/>
        <w:pageBreakBefore w:val="0"/>
        <w:widowControl w:val="0"/>
        <w:kinsoku/>
        <w:wordWrap w:val="0"/>
        <w:overflowPunct/>
        <w:bidi w:val="0"/>
        <w:spacing w:line="360" w:lineRule="auto"/>
        <w:ind w:left="4800" w:hanging="4800" w:hangingChars="20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关于竣工验收程序的约定：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49474AA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发包人不按照本项约定组织竣工验收、颁发工程接收证书的违约金的计算方法：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599"/>
    <w:p w14:paraId="2B9FD73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13.2.5移交、接收全部与部分工程</w:t>
      </w:r>
    </w:p>
    <w:bookmarkEnd w:id="600"/>
    <w:p w14:paraId="2A4E52C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承包人向发包人移交工程的期限：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A72647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发包人未按本合同约定接收全部或部分工程的，违约金的计算方法为：</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601"/>
    <w:p w14:paraId="5849EB0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承包人未按时移交工程的，违约金的计算方法为：</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26E8A97">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13.3 工程试车</w:t>
      </w:r>
    </w:p>
    <w:bookmarkEnd w:id="602"/>
    <w:p w14:paraId="483D16F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13.3.1 试车程序</w:t>
      </w:r>
    </w:p>
    <w:p w14:paraId="650CE69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工程试车内容：</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D38CC7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（1）单机无负荷试车费用由</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承担；</w:t>
      </w:r>
    </w:p>
    <w:p w14:paraId="2B7FE7C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（2）无负荷联动试车费用由</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承担。</w:t>
      </w:r>
    </w:p>
    <w:p w14:paraId="1AE91E5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13.3.3 投料试车</w:t>
      </w:r>
    </w:p>
    <w:p w14:paraId="358A0AC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关于投料试车相关事项的约定：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9DA8D23">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04" w:name="_Toc19497"/>
      <w:bookmarkStart w:id="605" w:name="_Toc26616"/>
      <w:bookmarkStart w:id="606" w:name="_Toc24069"/>
      <w:r>
        <w:rPr>
          <w:rFonts w:hint="eastAsia" w:ascii="仿宋" w:hAnsi="仿宋" w:eastAsia="仿宋" w:cs="仿宋"/>
          <w:color w:val="auto"/>
          <w:sz w:val="24"/>
          <w:highlight w:val="none"/>
          <w:lang w:eastAsia="zh-CN"/>
        </w:rPr>
        <w:t>13.6 竣工退场</w:t>
      </w:r>
      <w:bookmarkEnd w:id="604"/>
      <w:bookmarkEnd w:id="605"/>
      <w:bookmarkEnd w:id="606"/>
    </w:p>
    <w:p w14:paraId="6F95EC2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13.6.1 竣工退场</w:t>
      </w:r>
    </w:p>
    <w:p w14:paraId="62738C3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承包人完成竣工退场的期限：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3A2AD08">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07" w:name="_Toc351203646"/>
      <w:r>
        <w:rPr>
          <w:rFonts w:hint="eastAsia" w:ascii="仿宋" w:hAnsi="仿宋" w:eastAsia="仿宋" w:cs="仿宋"/>
          <w:b w:val="0"/>
          <w:color w:val="auto"/>
          <w:sz w:val="24"/>
          <w:szCs w:val="24"/>
          <w:highlight w:val="none"/>
          <w:lang w:eastAsia="zh-CN"/>
        </w:rPr>
        <w:t>14. 竣工结算</w:t>
      </w:r>
      <w:bookmarkEnd w:id="607"/>
    </w:p>
    <w:p w14:paraId="502276E9">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14.1 竣工结算申请</w:t>
      </w:r>
    </w:p>
    <w:p w14:paraId="2E57A82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承包人提交竣工结算申请单的期限：</w:t>
      </w:r>
      <w:r>
        <w:rPr>
          <w:rFonts w:hint="eastAsia" w:ascii="仿宋" w:hAnsi="仿宋" w:eastAsia="仿宋" w:cs="仿宋"/>
          <w:color w:val="auto"/>
          <w:sz w:val="24"/>
          <w:highlight w:val="none"/>
          <w:u w:val="single"/>
          <w:lang w:eastAsia="zh-CN"/>
        </w:rPr>
        <w:t xml:space="preserve"> 工程竣工验收合格后，工程量经由审计后，进行申报  </w:t>
      </w:r>
      <w:r>
        <w:rPr>
          <w:rFonts w:hint="eastAsia" w:ascii="仿宋" w:hAnsi="仿宋" w:eastAsia="仿宋" w:cs="仿宋"/>
          <w:color w:val="auto"/>
          <w:sz w:val="24"/>
          <w:highlight w:val="none"/>
          <w:lang w:eastAsia="zh-CN"/>
        </w:rPr>
        <w:t>。</w:t>
      </w:r>
    </w:p>
    <w:p w14:paraId="41E400D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竣工结算申请单应包括的内容：</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9ABFF5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08" w:name="_Toc10567"/>
      <w:bookmarkStart w:id="609" w:name="_Toc17961"/>
      <w:bookmarkStart w:id="610" w:name="_Toc16010"/>
      <w:r>
        <w:rPr>
          <w:rFonts w:hint="eastAsia" w:ascii="仿宋" w:hAnsi="仿宋" w:eastAsia="仿宋" w:cs="仿宋"/>
          <w:color w:val="auto"/>
          <w:sz w:val="24"/>
          <w:highlight w:val="none"/>
          <w:lang w:eastAsia="zh-CN"/>
        </w:rPr>
        <w:t>14.2 竣工结算审核</w:t>
      </w:r>
      <w:bookmarkEnd w:id="608"/>
      <w:bookmarkEnd w:id="609"/>
      <w:bookmarkEnd w:id="610"/>
    </w:p>
    <w:p w14:paraId="734D2AF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发包人审批竣工付款申请单的期限：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1E8976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发包人完成竣工付款的期限：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0A9378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关于竣工付款证书异议部分复核的方式和程序：</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6F60520C">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14.4 最终结清</w:t>
      </w:r>
    </w:p>
    <w:p w14:paraId="4256E1F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14.4.1 最终结清申请单</w:t>
      </w:r>
    </w:p>
    <w:p w14:paraId="50A3E2A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承包人提交最终结清申请单的份数：</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3E5AE40E">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承包人提交最终结算申请单的期限：</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775FA03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14.4.2 最终结清证书和支付</w:t>
      </w:r>
    </w:p>
    <w:p w14:paraId="019E4D8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（1）发包人完成最终结清申请单的审批并颁发最终结清证书的期限：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AF5FBC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（2）发包人完成支付的期限：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591"/>
    <w:bookmarkEnd w:id="592"/>
    <w:bookmarkEnd w:id="593"/>
    <w:bookmarkEnd w:id="594"/>
    <w:bookmarkEnd w:id="595"/>
    <w:bookmarkEnd w:id="596"/>
    <w:bookmarkEnd w:id="597"/>
    <w:bookmarkEnd w:id="603"/>
    <w:p w14:paraId="44DFB418">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11" w:name="_Toc351203647"/>
      <w:bookmarkStart w:id="612" w:name="_Toc267251483"/>
      <w:bookmarkStart w:id="613" w:name="_Toc267251482"/>
      <w:bookmarkStart w:id="614" w:name="_Toc267251484"/>
      <w:bookmarkStart w:id="615" w:name="_Toc267251485"/>
      <w:bookmarkStart w:id="616" w:name="_Toc267251486"/>
      <w:bookmarkStart w:id="617" w:name="_Toc267251490"/>
      <w:bookmarkStart w:id="618" w:name="_Toc267251489"/>
      <w:bookmarkStart w:id="619" w:name="_Toc267251488"/>
      <w:bookmarkStart w:id="620" w:name="_Toc267251494"/>
      <w:bookmarkStart w:id="621" w:name="_Toc267251499"/>
      <w:bookmarkStart w:id="622" w:name="_Toc267251498"/>
      <w:bookmarkStart w:id="623" w:name="_Toc267251491"/>
      <w:bookmarkStart w:id="624" w:name="_Toc267251502"/>
      <w:bookmarkStart w:id="625" w:name="_Toc267251501"/>
      <w:bookmarkStart w:id="626" w:name="_Toc267251493"/>
      <w:bookmarkStart w:id="627" w:name="_Toc267251497"/>
      <w:bookmarkStart w:id="628" w:name="_Toc267251492"/>
      <w:bookmarkStart w:id="629" w:name="_Toc267251503"/>
      <w:bookmarkStart w:id="630" w:name="_Toc267251495"/>
      <w:bookmarkStart w:id="631" w:name="_Toc267251496"/>
      <w:bookmarkStart w:id="632" w:name="_Toc267251504"/>
      <w:bookmarkStart w:id="633" w:name="_Toc267251506"/>
      <w:bookmarkStart w:id="634" w:name="_Toc267251507"/>
      <w:bookmarkStart w:id="635" w:name="_Toc267251508"/>
      <w:bookmarkStart w:id="636" w:name="_Toc267251515"/>
      <w:bookmarkStart w:id="637" w:name="_Toc267251509"/>
      <w:bookmarkStart w:id="638" w:name="_Toc267251513"/>
      <w:bookmarkStart w:id="639" w:name="_Toc267251514"/>
      <w:bookmarkStart w:id="640" w:name="_Toc267251510"/>
      <w:bookmarkStart w:id="641" w:name="_Toc267251511"/>
      <w:r>
        <w:rPr>
          <w:rFonts w:hint="eastAsia" w:ascii="仿宋" w:hAnsi="仿宋" w:eastAsia="仿宋" w:cs="仿宋"/>
          <w:b w:val="0"/>
          <w:color w:val="auto"/>
          <w:sz w:val="24"/>
          <w:szCs w:val="24"/>
          <w:highlight w:val="none"/>
          <w:lang w:eastAsia="zh-CN"/>
        </w:rPr>
        <w:t>15. 缺陷责任期与保修</w:t>
      </w:r>
      <w:bookmarkEnd w:id="611"/>
    </w:p>
    <w:p w14:paraId="70CD0CEE">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15.2缺陷责任期</w:t>
      </w:r>
      <w:bookmarkEnd w:id="612"/>
    </w:p>
    <w:p w14:paraId="19C43F3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缺陷责任期的具体期限：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41E5F58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42" w:name="_Toc13653"/>
      <w:bookmarkStart w:id="643" w:name="_Toc12994"/>
      <w:bookmarkStart w:id="644" w:name="_Toc4411"/>
      <w:r>
        <w:rPr>
          <w:rFonts w:hint="eastAsia" w:ascii="仿宋" w:hAnsi="仿宋" w:eastAsia="仿宋" w:cs="仿宋"/>
          <w:color w:val="auto"/>
          <w:sz w:val="24"/>
          <w:highlight w:val="none"/>
          <w:lang w:eastAsia="zh-CN"/>
        </w:rPr>
        <w:t>15.3 质量保证金</w:t>
      </w:r>
      <w:bookmarkEnd w:id="642"/>
      <w:bookmarkEnd w:id="643"/>
      <w:bookmarkEnd w:id="644"/>
    </w:p>
    <w:p w14:paraId="37623EF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关于是否扣留质量保证金的约定：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。在工程项目竣工前，承包人按专用合同条款第3.7条提供履约担保的，发包人不得同时预留工程质量保证金。</w:t>
      </w:r>
    </w:p>
    <w:p w14:paraId="6AF9C20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645" w:name="_Toc30362"/>
      <w:bookmarkStart w:id="646" w:name="_Toc10340"/>
      <w:bookmarkStart w:id="647" w:name="_Toc19612"/>
      <w:r>
        <w:rPr>
          <w:rFonts w:hint="eastAsia" w:ascii="仿宋" w:hAnsi="仿宋" w:eastAsia="仿宋" w:cs="仿宋"/>
          <w:color w:val="auto"/>
          <w:sz w:val="24"/>
          <w:highlight w:val="none"/>
          <w:lang w:eastAsia="zh-CN"/>
        </w:rPr>
        <w:t>15.3.1 承包人提供质量保证金的方式</w:t>
      </w:r>
      <w:bookmarkEnd w:id="645"/>
      <w:bookmarkEnd w:id="646"/>
      <w:bookmarkEnd w:id="647"/>
    </w:p>
    <w:p w14:paraId="090CC32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质量保证金采用以下第</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种方式：</w:t>
      </w:r>
    </w:p>
    <w:p w14:paraId="71916C8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（1）质量保证金保函，保证金额为：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2F65187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%的工程款；</w:t>
      </w:r>
    </w:p>
    <w:p w14:paraId="3FD053F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（3）其他方式:</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w:t>
      </w:r>
    </w:p>
    <w:p w14:paraId="0989C37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648" w:name="_Toc13329"/>
      <w:bookmarkStart w:id="649" w:name="_Toc20236"/>
      <w:bookmarkStart w:id="650" w:name="_Toc16973"/>
      <w:r>
        <w:rPr>
          <w:rFonts w:hint="eastAsia" w:ascii="仿宋" w:hAnsi="仿宋" w:eastAsia="仿宋" w:cs="仿宋"/>
          <w:color w:val="auto"/>
          <w:sz w:val="24"/>
          <w:highlight w:val="none"/>
          <w:lang w:eastAsia="zh-CN"/>
        </w:rPr>
        <w:t>15.3.2 质量保证金的扣留</w:t>
      </w:r>
      <w:bookmarkEnd w:id="648"/>
      <w:bookmarkEnd w:id="649"/>
      <w:bookmarkEnd w:id="650"/>
      <w:r>
        <w:rPr>
          <w:rFonts w:hint="eastAsia" w:ascii="仿宋" w:hAnsi="仿宋" w:eastAsia="仿宋" w:cs="仿宋"/>
          <w:color w:val="auto"/>
          <w:sz w:val="24"/>
          <w:highlight w:val="none"/>
          <w:lang w:eastAsia="zh-CN"/>
        </w:rPr>
        <w:t xml:space="preserve"> </w:t>
      </w:r>
    </w:p>
    <w:p w14:paraId="6DD979D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质量保证金的扣留采取以下第</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种方式：</w:t>
      </w:r>
    </w:p>
    <w:p w14:paraId="49CD5DF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（1）在支付工程进度款时逐次扣留，在此情形下，质量保证金的计算基数不包括预付款的支付、扣回以及价格调整的金额；</w:t>
      </w:r>
    </w:p>
    <w:p w14:paraId="22A75C5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651" w:name="_Toc19227"/>
      <w:bookmarkStart w:id="652" w:name="_Toc8919"/>
      <w:bookmarkStart w:id="653" w:name="_Toc28515"/>
      <w:r>
        <w:rPr>
          <w:rFonts w:hint="eastAsia" w:ascii="仿宋" w:hAnsi="仿宋" w:eastAsia="仿宋" w:cs="仿宋"/>
          <w:color w:val="auto"/>
          <w:sz w:val="24"/>
          <w:highlight w:val="none"/>
          <w:lang w:eastAsia="zh-CN"/>
        </w:rPr>
        <w:t>（2）工程竣工结算时一次性扣留质量保证金；</w:t>
      </w:r>
      <w:bookmarkEnd w:id="651"/>
      <w:bookmarkEnd w:id="652"/>
      <w:bookmarkEnd w:id="653"/>
    </w:p>
    <w:p w14:paraId="21A6661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（3）其他扣留方式:</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4EC2DBE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关于质量保证金的补充约定：</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bookmarkEnd w:id="613"/>
    <w:bookmarkEnd w:id="614"/>
    <w:p w14:paraId="2087064A">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15.4保修</w:t>
      </w:r>
    </w:p>
    <w:bookmarkEnd w:id="615"/>
    <w:p w14:paraId="265FC8BC">
      <w:pPr>
        <w:keepNext w:val="0"/>
        <w:keepLines w:val="0"/>
        <w:pageBreakBefore w:val="0"/>
        <w:widowControl w:val="0"/>
        <w:kinsoku/>
        <w:wordWrap w:val="0"/>
        <w:overflowPunct/>
        <w:bidi w:val="0"/>
        <w:spacing w:line="360" w:lineRule="auto"/>
        <w:ind w:firstLine="468" w:firstLineChars="195"/>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15.4.1 保修责任</w:t>
      </w:r>
    </w:p>
    <w:p w14:paraId="265A03D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工程保修期为：</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81C5AD5">
      <w:pPr>
        <w:keepNext w:val="0"/>
        <w:keepLines w:val="0"/>
        <w:pageBreakBefore w:val="0"/>
        <w:widowControl w:val="0"/>
        <w:kinsoku/>
        <w:wordWrap w:val="0"/>
        <w:overflowPunct/>
        <w:bidi w:val="0"/>
        <w:spacing w:line="360" w:lineRule="auto"/>
        <w:ind w:firstLine="468" w:firstLineChars="195"/>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15.4.3 修复通知</w:t>
      </w:r>
    </w:p>
    <w:p w14:paraId="138ECB0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承包人收到保修通知并到达工程现场的合理时间：</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616"/>
    <w:bookmarkEnd w:id="617"/>
    <w:bookmarkEnd w:id="618"/>
    <w:bookmarkEnd w:id="619"/>
    <w:p w14:paraId="02183830">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54" w:name="_Toc351203648"/>
      <w:bookmarkStart w:id="655" w:name="_Toc280868717"/>
      <w:bookmarkStart w:id="656" w:name="_Toc280868718"/>
      <w:r>
        <w:rPr>
          <w:rFonts w:hint="eastAsia" w:ascii="仿宋" w:hAnsi="仿宋" w:eastAsia="仿宋" w:cs="仿宋"/>
          <w:b w:val="0"/>
          <w:color w:val="auto"/>
          <w:sz w:val="24"/>
          <w:szCs w:val="24"/>
          <w:highlight w:val="none"/>
          <w:lang w:eastAsia="zh-CN"/>
        </w:rPr>
        <w:t>16. 违约</w:t>
      </w:r>
      <w:bookmarkEnd w:id="654"/>
    </w:p>
    <w:p w14:paraId="351DF42B">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57" w:name="_Toc23172"/>
      <w:bookmarkStart w:id="658" w:name="_Toc10628"/>
      <w:bookmarkStart w:id="659" w:name="_Toc15233"/>
      <w:r>
        <w:rPr>
          <w:rFonts w:hint="eastAsia" w:ascii="仿宋" w:hAnsi="仿宋" w:eastAsia="仿宋" w:cs="仿宋"/>
          <w:color w:val="auto"/>
          <w:sz w:val="24"/>
          <w:highlight w:val="none"/>
          <w:lang w:eastAsia="zh-CN"/>
        </w:rPr>
        <w:t>16.1 发包人违约</w:t>
      </w:r>
      <w:bookmarkEnd w:id="657"/>
      <w:bookmarkEnd w:id="658"/>
      <w:bookmarkEnd w:id="659"/>
    </w:p>
    <w:p w14:paraId="47F0F12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16.1.1发包人违约的情形</w:t>
      </w:r>
    </w:p>
    <w:p w14:paraId="72E2B646">
      <w:pPr>
        <w:keepNext w:val="0"/>
        <w:keepLines w:val="0"/>
        <w:pageBreakBefore w:val="0"/>
        <w:widowControl w:val="0"/>
        <w:kinsoku/>
        <w:wordWrap w:val="0"/>
        <w:overflowPunct/>
        <w:bidi w:val="0"/>
        <w:spacing w:line="360" w:lineRule="auto"/>
        <w:ind w:left="1200" w:hanging="1200" w:hangingChars="5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发包人违约的其他情形：</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2FE018B3">
      <w:pPr>
        <w:keepNext w:val="0"/>
        <w:keepLines w:val="0"/>
        <w:pageBreakBefore w:val="0"/>
        <w:widowControl w:val="0"/>
        <w:kinsoku/>
        <w:wordWrap w:val="0"/>
        <w:overflowPunct/>
        <w:bidi w:val="0"/>
        <w:spacing w:line="360" w:lineRule="auto"/>
        <w:ind w:left="1200" w:hanging="1200" w:hangingChars="5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16.1.2 发包人违约的责任</w:t>
      </w:r>
    </w:p>
    <w:p w14:paraId="501653A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发包人违约责任的承担方式和计算方法：</w:t>
      </w:r>
    </w:p>
    <w:p w14:paraId="1F060496">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（1）因发包人原因未能在计划开工日期前7天内下达开工通知的违约责任：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8F9F527">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（2）因发包人原因未能按合同约定支付合同价款的违约责任：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0BC53B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（3）发包人违反第10.1款〔变更的范围〕第（2）项约定，自行实施被取消的工作或转由他人实施的违约责任：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D44BD0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50442E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（5）因发包人违反合同约定造成暂停施工的违约责任：</w:t>
      </w:r>
      <w:r>
        <w:rPr>
          <w:rFonts w:hint="eastAsia" w:ascii="仿宋" w:hAnsi="仿宋" w:eastAsia="仿宋" w:cs="仿宋"/>
          <w:color w:val="auto"/>
          <w:sz w:val="24"/>
          <w:highlight w:val="none"/>
          <w:u w:val="single"/>
          <w:lang w:eastAsia="zh-CN"/>
        </w:rPr>
        <w:t xml:space="preserve">     </w:t>
      </w:r>
    </w:p>
    <w:p w14:paraId="1B570EA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0A5F6B2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（6）发包人无正当理由没有在约定期限内发出复工指示，导致承包人无法复工的违约责任：</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42A5CFF">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（7）其他：</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5C99A5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16.1.3 因发包人违约解除合同</w:t>
      </w:r>
    </w:p>
    <w:p w14:paraId="4A7675AC">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承包人按16.1.1项〔发包人违约的情形〕约定暂停施工满</w:t>
      </w:r>
      <w:r>
        <w:rPr>
          <w:rFonts w:hint="eastAsia" w:ascii="仿宋" w:hAnsi="仿宋" w:eastAsia="仿宋" w:cs="仿宋"/>
          <w:color w:val="auto"/>
          <w:sz w:val="24"/>
          <w:highlight w:val="none"/>
          <w:u w:val="single"/>
          <w:lang w:eastAsia="zh-CN"/>
        </w:rPr>
        <w:t xml:space="preserve"> 28 </w:t>
      </w:r>
      <w:r>
        <w:rPr>
          <w:rFonts w:hint="eastAsia" w:ascii="仿宋" w:hAnsi="仿宋" w:eastAsia="仿宋" w:cs="仿宋"/>
          <w:color w:val="auto"/>
          <w:sz w:val="24"/>
          <w:highlight w:val="none"/>
          <w:lang w:eastAsia="zh-CN"/>
        </w:rPr>
        <w:t>天后发包人仍不纠正其违约行为并致使合同目的不能实现的，承包人有权解除合同。</w:t>
      </w:r>
    </w:p>
    <w:p w14:paraId="0198D614">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60" w:name="_Toc28282"/>
      <w:bookmarkStart w:id="661" w:name="_Toc3381"/>
      <w:bookmarkStart w:id="662" w:name="_Toc4409"/>
      <w:r>
        <w:rPr>
          <w:rFonts w:hint="eastAsia" w:ascii="仿宋" w:hAnsi="仿宋" w:eastAsia="仿宋" w:cs="仿宋"/>
          <w:color w:val="auto"/>
          <w:sz w:val="24"/>
          <w:highlight w:val="none"/>
          <w:lang w:eastAsia="zh-CN"/>
        </w:rPr>
        <w:t>16.2 承包人违约</w:t>
      </w:r>
      <w:bookmarkEnd w:id="660"/>
      <w:bookmarkEnd w:id="661"/>
      <w:bookmarkEnd w:id="662"/>
    </w:p>
    <w:p w14:paraId="18DC24E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16.2.1 承包人违约的情形</w:t>
      </w:r>
    </w:p>
    <w:p w14:paraId="2E2F97D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承包人违约的其他情形：</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1D0281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16.2.2承包人违约的责任</w:t>
      </w:r>
    </w:p>
    <w:p w14:paraId="362589DC">
      <w:pPr>
        <w:keepNext w:val="0"/>
        <w:keepLines w:val="0"/>
        <w:pageBreakBefore w:val="0"/>
        <w:widowControl w:val="0"/>
        <w:kinsoku/>
        <w:wordWrap w:val="0"/>
        <w:overflowPunct/>
        <w:bidi w:val="0"/>
        <w:spacing w:line="360" w:lineRule="auto"/>
        <w:ind w:left="1200" w:hanging="1200" w:hangingChars="5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承包人违约责任的承担方式和计算方法：</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 xml:space="preserve">。    </w:t>
      </w:r>
    </w:p>
    <w:p w14:paraId="126BAB45">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16.2.3 因承包人违约解除合同</w:t>
      </w:r>
    </w:p>
    <w:p w14:paraId="3D39201C">
      <w:pPr>
        <w:keepNext w:val="0"/>
        <w:keepLines w:val="0"/>
        <w:pageBreakBefore w:val="0"/>
        <w:widowControl w:val="0"/>
        <w:kinsoku/>
        <w:wordWrap w:val="0"/>
        <w:overflowPunct/>
        <w:bidi w:val="0"/>
        <w:spacing w:before="120" w:after="120"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关于承包人违约解除合同的特别约定：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1B072CB">
      <w:pPr>
        <w:keepNext w:val="0"/>
        <w:keepLines w:val="0"/>
        <w:pageBreakBefore w:val="0"/>
        <w:widowControl w:val="0"/>
        <w:kinsoku/>
        <w:wordWrap w:val="0"/>
        <w:overflowPunct/>
        <w:bidi w:val="0"/>
        <w:spacing w:before="120"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74ECD452">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63" w:name="_Toc351203649"/>
      <w:r>
        <w:rPr>
          <w:rFonts w:hint="eastAsia" w:ascii="仿宋" w:hAnsi="仿宋" w:eastAsia="仿宋" w:cs="仿宋"/>
          <w:b w:val="0"/>
          <w:color w:val="auto"/>
          <w:sz w:val="24"/>
          <w:szCs w:val="24"/>
          <w:highlight w:val="none"/>
          <w:lang w:eastAsia="zh-CN"/>
        </w:rPr>
        <w:t>17. 不可抗力</w:t>
      </w:r>
      <w:bookmarkEnd w:id="663"/>
      <w:r>
        <w:rPr>
          <w:rFonts w:hint="eastAsia" w:ascii="仿宋" w:hAnsi="仿宋" w:eastAsia="仿宋" w:cs="仿宋"/>
          <w:b w:val="0"/>
          <w:color w:val="auto"/>
          <w:sz w:val="24"/>
          <w:szCs w:val="24"/>
          <w:highlight w:val="none"/>
          <w:lang w:eastAsia="zh-CN"/>
        </w:rPr>
        <w:t xml:space="preserve"> </w:t>
      </w:r>
      <w:bookmarkEnd w:id="655"/>
    </w:p>
    <w:p w14:paraId="1C3F33D1">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17.1 不可抗力的确认</w:t>
      </w:r>
    </w:p>
    <w:p w14:paraId="46EABBE1">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除通用合同条款约定的不可抗力事件之外，视为不可抗力的其他情形： </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062B737E">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64" w:name="_Toc14136"/>
      <w:bookmarkStart w:id="665" w:name="_Toc1353"/>
      <w:bookmarkStart w:id="666" w:name="_Toc30445"/>
      <w:r>
        <w:rPr>
          <w:rFonts w:hint="eastAsia" w:ascii="仿宋" w:hAnsi="仿宋" w:eastAsia="仿宋" w:cs="仿宋"/>
          <w:color w:val="auto"/>
          <w:sz w:val="24"/>
          <w:highlight w:val="none"/>
          <w:lang w:eastAsia="zh-CN"/>
        </w:rPr>
        <w:t>17.4 因不可抗力解除合同</w:t>
      </w:r>
      <w:bookmarkEnd w:id="664"/>
      <w:bookmarkEnd w:id="665"/>
      <w:bookmarkEnd w:id="666"/>
    </w:p>
    <w:p w14:paraId="7973E950">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合同解除后，发包人应在商定或确定发包人应支付款项后</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天内完成款项的支付。</w:t>
      </w:r>
    </w:p>
    <w:p w14:paraId="37A4F969">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67" w:name="_Toc351203650"/>
      <w:r>
        <w:rPr>
          <w:rFonts w:hint="eastAsia" w:ascii="仿宋" w:hAnsi="仿宋" w:eastAsia="仿宋" w:cs="仿宋"/>
          <w:b w:val="0"/>
          <w:color w:val="auto"/>
          <w:sz w:val="24"/>
          <w:szCs w:val="24"/>
          <w:highlight w:val="none"/>
          <w:lang w:eastAsia="zh-CN"/>
        </w:rPr>
        <w:t>18. 保险</w:t>
      </w:r>
      <w:bookmarkEnd w:id="667"/>
    </w:p>
    <w:bookmarkEnd w:id="656"/>
    <w:p w14:paraId="380B057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18.1 工程保险</w:t>
      </w:r>
    </w:p>
    <w:p w14:paraId="6F42F1F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关于工程保险的特别约定：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610548A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68" w:name="_Toc11665"/>
      <w:bookmarkStart w:id="669" w:name="_Toc18323"/>
      <w:bookmarkStart w:id="670" w:name="_Toc7966"/>
      <w:r>
        <w:rPr>
          <w:rFonts w:hint="eastAsia" w:ascii="仿宋" w:hAnsi="仿宋" w:eastAsia="仿宋" w:cs="仿宋"/>
          <w:color w:val="auto"/>
          <w:sz w:val="24"/>
          <w:highlight w:val="none"/>
          <w:lang w:eastAsia="zh-CN"/>
        </w:rPr>
        <w:t>18.3 其他保险</w:t>
      </w:r>
      <w:bookmarkEnd w:id="668"/>
      <w:bookmarkEnd w:id="669"/>
      <w:bookmarkEnd w:id="670"/>
    </w:p>
    <w:p w14:paraId="481F4BA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关于其他保险的约定：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7B8A53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承包人是否应为其施工设备等办理财产保险：</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w:t>
      </w:r>
    </w:p>
    <w:p w14:paraId="70A92E4E">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18.7 通知义务</w:t>
      </w:r>
    </w:p>
    <w:p w14:paraId="74E800C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关于变更保险合同时的通知义务的约定：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bookmarkEnd w:id="620"/>
    <w:bookmarkEnd w:id="621"/>
    <w:bookmarkEnd w:id="622"/>
    <w:bookmarkEnd w:id="623"/>
    <w:bookmarkEnd w:id="624"/>
    <w:bookmarkEnd w:id="625"/>
    <w:bookmarkEnd w:id="626"/>
    <w:bookmarkEnd w:id="627"/>
    <w:bookmarkEnd w:id="628"/>
    <w:bookmarkEnd w:id="629"/>
    <w:bookmarkEnd w:id="630"/>
    <w:bookmarkEnd w:id="631"/>
    <w:p w14:paraId="2DC893C6">
      <w:pPr>
        <w:pStyle w:val="5"/>
        <w:keepNext w:val="0"/>
        <w:keepLines w:val="0"/>
        <w:pageBreakBefore w:val="0"/>
        <w:widowControl w:val="0"/>
        <w:kinsoku/>
        <w:wordWrap w:val="0"/>
        <w:overflowPunct/>
        <w:bidi w:val="0"/>
        <w:spacing w:before="120" w:after="120" w:line="360" w:lineRule="auto"/>
        <w:rPr>
          <w:rFonts w:hint="eastAsia" w:ascii="仿宋" w:hAnsi="仿宋" w:eastAsia="仿宋" w:cs="仿宋"/>
          <w:b w:val="0"/>
          <w:color w:val="auto"/>
          <w:sz w:val="24"/>
          <w:szCs w:val="24"/>
          <w:highlight w:val="none"/>
          <w:lang w:eastAsia="zh-CN"/>
        </w:rPr>
      </w:pPr>
      <w:bookmarkStart w:id="671" w:name="_Toc351203651"/>
      <w:r>
        <w:rPr>
          <w:rFonts w:hint="eastAsia" w:ascii="仿宋" w:hAnsi="仿宋" w:eastAsia="仿宋" w:cs="仿宋"/>
          <w:b w:val="0"/>
          <w:color w:val="auto"/>
          <w:sz w:val="24"/>
          <w:szCs w:val="24"/>
          <w:highlight w:val="none"/>
          <w:lang w:eastAsia="zh-CN"/>
        </w:rPr>
        <w:t>20. 争议解决</w:t>
      </w:r>
      <w:bookmarkEnd w:id="671"/>
    </w:p>
    <w:bookmarkEnd w:id="632"/>
    <w:bookmarkEnd w:id="633"/>
    <w:p w14:paraId="0A21694D">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72" w:name="_Toc21117"/>
      <w:bookmarkStart w:id="673" w:name="_Toc11910"/>
      <w:bookmarkStart w:id="674" w:name="_Toc12963"/>
      <w:r>
        <w:rPr>
          <w:rFonts w:hint="eastAsia" w:ascii="仿宋" w:hAnsi="仿宋" w:eastAsia="仿宋" w:cs="仿宋"/>
          <w:color w:val="auto"/>
          <w:sz w:val="24"/>
          <w:highlight w:val="none"/>
          <w:lang w:eastAsia="zh-CN"/>
        </w:rPr>
        <w:t>20.3 争</w:t>
      </w:r>
      <w:bookmarkEnd w:id="634"/>
      <w:r>
        <w:rPr>
          <w:rFonts w:hint="eastAsia" w:ascii="仿宋" w:hAnsi="仿宋" w:eastAsia="仿宋" w:cs="仿宋"/>
          <w:color w:val="auto"/>
          <w:sz w:val="24"/>
          <w:highlight w:val="none"/>
          <w:lang w:eastAsia="zh-CN"/>
        </w:rPr>
        <w:t>议评审</w:t>
      </w:r>
      <w:bookmarkEnd w:id="672"/>
      <w:bookmarkEnd w:id="673"/>
      <w:bookmarkEnd w:id="674"/>
    </w:p>
    <w:p w14:paraId="26400F3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合同当事人是否同意将工程争议提交争议评审小组决定：</w:t>
      </w:r>
      <w:r>
        <w:rPr>
          <w:rFonts w:hint="eastAsia" w:ascii="仿宋" w:hAnsi="仿宋" w:eastAsia="仿宋" w:cs="仿宋"/>
          <w:color w:val="auto"/>
          <w:sz w:val="24"/>
          <w:highlight w:val="none"/>
          <w:u w:val="single"/>
          <w:lang w:eastAsia="zh-CN"/>
        </w:rPr>
        <w:t xml:space="preserve">根据通用条款约定 </w:t>
      </w:r>
      <w:r>
        <w:rPr>
          <w:rFonts w:hint="eastAsia" w:ascii="仿宋" w:hAnsi="仿宋" w:eastAsia="仿宋" w:cs="仿宋"/>
          <w:color w:val="auto"/>
          <w:sz w:val="24"/>
          <w:highlight w:val="none"/>
          <w:lang w:eastAsia="zh-CN"/>
        </w:rPr>
        <w:t xml:space="preserve">。  </w:t>
      </w:r>
    </w:p>
    <w:p w14:paraId="5475FE4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675" w:name="_Toc27849"/>
      <w:bookmarkStart w:id="676" w:name="_Toc1818"/>
      <w:bookmarkStart w:id="677" w:name="_Toc7873"/>
      <w:r>
        <w:rPr>
          <w:rFonts w:hint="eastAsia" w:ascii="仿宋" w:hAnsi="仿宋" w:eastAsia="仿宋" w:cs="仿宋"/>
          <w:color w:val="auto"/>
          <w:sz w:val="24"/>
          <w:highlight w:val="none"/>
          <w:lang w:eastAsia="zh-CN"/>
        </w:rPr>
        <w:t>20.3.1 争议评审小组的确定</w:t>
      </w:r>
      <w:bookmarkEnd w:id="675"/>
      <w:bookmarkEnd w:id="676"/>
      <w:bookmarkEnd w:id="677"/>
    </w:p>
    <w:p w14:paraId="4263BA9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争议评审小组成员的确定：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D60C653">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选定争议评审员的期限：</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34638FF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争议评审小组成员的报酬承担方式：</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14A6FE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其他事项的约定：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556D858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bookmarkStart w:id="678" w:name="_Toc690"/>
      <w:bookmarkStart w:id="679" w:name="_Toc8958"/>
      <w:bookmarkStart w:id="680" w:name="_Toc20494"/>
      <w:r>
        <w:rPr>
          <w:rFonts w:hint="eastAsia" w:ascii="仿宋" w:hAnsi="仿宋" w:eastAsia="仿宋" w:cs="仿宋"/>
          <w:color w:val="auto"/>
          <w:sz w:val="24"/>
          <w:highlight w:val="none"/>
          <w:lang w:eastAsia="zh-CN"/>
        </w:rPr>
        <w:t>20.3.2 争议评审小组的决定</w:t>
      </w:r>
      <w:bookmarkEnd w:id="678"/>
      <w:bookmarkEnd w:id="679"/>
      <w:bookmarkEnd w:id="680"/>
    </w:p>
    <w:p w14:paraId="3C5E59BA">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合同当事人关于本项的约定：</w:t>
      </w:r>
      <w:r>
        <w:rPr>
          <w:rFonts w:hint="eastAsia" w:ascii="仿宋" w:hAnsi="仿宋" w:eastAsia="仿宋" w:cs="仿宋"/>
          <w:color w:val="auto"/>
          <w:sz w:val="24"/>
          <w:highlight w:val="none"/>
          <w:u w:val="single"/>
          <w:lang w:eastAsia="zh-CN"/>
        </w:rPr>
        <w:t xml:space="preserve">   根据通用条款约定   </w:t>
      </w:r>
      <w:r>
        <w:rPr>
          <w:rFonts w:hint="eastAsia" w:ascii="仿宋" w:hAnsi="仿宋" w:eastAsia="仿宋" w:cs="仿宋"/>
          <w:color w:val="auto"/>
          <w:sz w:val="24"/>
          <w:highlight w:val="none"/>
          <w:lang w:eastAsia="zh-CN"/>
        </w:rPr>
        <w:t>。</w:t>
      </w:r>
    </w:p>
    <w:p w14:paraId="178FC88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bookmarkStart w:id="681" w:name="_Toc14111"/>
      <w:bookmarkStart w:id="682" w:name="_Toc18961"/>
      <w:bookmarkStart w:id="683" w:name="_Toc25679"/>
      <w:r>
        <w:rPr>
          <w:rFonts w:hint="eastAsia" w:ascii="仿宋" w:hAnsi="仿宋" w:eastAsia="仿宋" w:cs="仿宋"/>
          <w:color w:val="auto"/>
          <w:sz w:val="24"/>
          <w:highlight w:val="none"/>
          <w:lang w:eastAsia="zh-CN"/>
        </w:rPr>
        <w:t>20.4仲裁或诉讼</w:t>
      </w:r>
      <w:bookmarkEnd w:id="635"/>
      <w:bookmarkEnd w:id="681"/>
      <w:bookmarkEnd w:id="682"/>
      <w:bookmarkEnd w:id="683"/>
    </w:p>
    <w:p w14:paraId="6FE87188">
      <w:pPr>
        <w:keepNext w:val="0"/>
        <w:keepLines w:val="0"/>
        <w:pageBreakBefore w:val="0"/>
        <w:widowControl w:val="0"/>
        <w:kinsoku/>
        <w:wordWrap w:val="0"/>
        <w:overflowPunct/>
        <w:bidi w:val="0"/>
        <w:spacing w:after="120"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因合同及合同有关事项发生的争议，按下列第</w:t>
      </w:r>
      <w:r>
        <w:rPr>
          <w:rFonts w:hint="eastAsia" w:ascii="仿宋" w:hAnsi="仿宋" w:eastAsia="仿宋" w:cs="仿宋"/>
          <w:color w:val="auto"/>
          <w:sz w:val="24"/>
          <w:highlight w:val="none"/>
          <w:u w:val="single"/>
          <w:lang w:eastAsia="zh-CN"/>
        </w:rPr>
        <w:t xml:space="preserve"> 2 </w:t>
      </w:r>
      <w:r>
        <w:rPr>
          <w:rFonts w:hint="eastAsia" w:ascii="仿宋" w:hAnsi="仿宋" w:eastAsia="仿宋" w:cs="仿宋"/>
          <w:color w:val="auto"/>
          <w:sz w:val="24"/>
          <w:highlight w:val="none"/>
          <w:lang w:eastAsia="zh-CN"/>
        </w:rPr>
        <w:t>种方式解决：</w:t>
      </w:r>
    </w:p>
    <w:p w14:paraId="66D6956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（1）向</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仲裁委员会申请仲裁；</w:t>
      </w:r>
    </w:p>
    <w:p w14:paraId="7308AC7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（2）向</w:t>
      </w:r>
      <w:r>
        <w:rPr>
          <w:rFonts w:hint="eastAsia" w:ascii="仿宋" w:hAnsi="仿宋" w:eastAsia="仿宋" w:cs="仿宋"/>
          <w:color w:val="auto"/>
          <w:sz w:val="24"/>
          <w:highlight w:val="none"/>
          <w:u w:val="single"/>
          <w:lang w:eastAsia="zh-CN"/>
        </w:rPr>
        <w:t xml:space="preserve"> 项目所在地 </w:t>
      </w:r>
      <w:r>
        <w:rPr>
          <w:rFonts w:hint="eastAsia" w:ascii="仿宋" w:hAnsi="仿宋" w:eastAsia="仿宋" w:cs="仿宋"/>
          <w:color w:val="auto"/>
          <w:sz w:val="24"/>
          <w:highlight w:val="none"/>
          <w:lang w:eastAsia="zh-CN"/>
        </w:rPr>
        <w:t>人民法院起诉。</w:t>
      </w:r>
      <w:bookmarkEnd w:id="636"/>
      <w:bookmarkEnd w:id="637"/>
      <w:bookmarkEnd w:id="638"/>
      <w:bookmarkEnd w:id="639"/>
      <w:bookmarkEnd w:id="640"/>
      <w:bookmarkEnd w:id="641"/>
    </w:p>
    <w:p w14:paraId="4E0A5EE7">
      <w:pPr>
        <w:keepNext w:val="0"/>
        <w:keepLines w:val="0"/>
        <w:pageBreakBefore w:val="0"/>
        <w:widowControl w:val="0"/>
        <w:kinsoku/>
        <w:wordWrap w:val="0"/>
        <w:overflowPunct/>
        <w:bidi w:val="0"/>
        <w:spacing w:line="360" w:lineRule="auto"/>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br w:type="page"/>
      </w:r>
      <w:bookmarkStart w:id="684" w:name="_Toc351203652"/>
      <w:r>
        <w:rPr>
          <w:rFonts w:hint="eastAsia" w:ascii="仿宋" w:hAnsi="仿宋" w:eastAsia="仿宋" w:cs="仿宋"/>
          <w:b/>
          <w:color w:val="auto"/>
          <w:sz w:val="24"/>
          <w:highlight w:val="none"/>
          <w:lang w:eastAsia="zh-CN"/>
        </w:rPr>
        <w:t>附件</w:t>
      </w:r>
      <w:bookmarkEnd w:id="684"/>
    </w:p>
    <w:p w14:paraId="216A302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协议书附件：</w:t>
      </w:r>
    </w:p>
    <w:p w14:paraId="3AA8278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附件1：承包人承揽工程项目一览表</w:t>
      </w:r>
    </w:p>
    <w:p w14:paraId="4EE7D6B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专用合同条款附件：</w:t>
      </w:r>
    </w:p>
    <w:p w14:paraId="2D62FA5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附件2：发包人供应材料设备一览表</w:t>
      </w:r>
    </w:p>
    <w:p w14:paraId="72AF9E1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附件3：工程质量保修书</w:t>
      </w:r>
    </w:p>
    <w:p w14:paraId="453809D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附件4：主要建设工程文件目录</w:t>
      </w:r>
    </w:p>
    <w:p w14:paraId="1D2FBCE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附件5：承包人用于本工程施工的机械设备表</w:t>
      </w:r>
    </w:p>
    <w:p w14:paraId="295DB0E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附件6：承包人主要施工管理人员表</w:t>
      </w:r>
    </w:p>
    <w:p w14:paraId="3DAD376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附件7：分包人主要施工管理人员表</w:t>
      </w:r>
    </w:p>
    <w:p w14:paraId="179887B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附件8：履约担保格式</w:t>
      </w:r>
    </w:p>
    <w:p w14:paraId="09B5AE8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附件9：预付款担保格式</w:t>
      </w:r>
    </w:p>
    <w:p w14:paraId="2E5F23C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附件10：支付担保格式</w:t>
      </w:r>
    </w:p>
    <w:p w14:paraId="6DF7C0A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附件11：暂估价一览表</w:t>
      </w:r>
    </w:p>
    <w:p w14:paraId="2B55D08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sectPr>
          <w:footerReference r:id="rId3" w:type="default"/>
          <w:pgSz w:w="11906" w:h="16839"/>
          <w:pgMar w:top="1440" w:right="1797" w:bottom="1440" w:left="1797" w:header="851" w:footer="992" w:gutter="0"/>
          <w:pgNumType w:fmt="decimal" w:start="1"/>
          <w:cols w:space="720" w:num="1"/>
        </w:sectPr>
      </w:pPr>
    </w:p>
    <w:p w14:paraId="7CE26CAF">
      <w:pPr>
        <w:keepNext w:val="0"/>
        <w:keepLines w:val="0"/>
        <w:pageBreakBefore w:val="0"/>
        <w:widowControl w:val="0"/>
        <w:kinsoku/>
        <w:wordWrap w:val="0"/>
        <w:overflowPunct/>
        <w:bidi w:val="0"/>
        <w:spacing w:before="120" w:beforeLines="50" w:after="120" w:afterLines="50"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附件1：</w:t>
      </w:r>
    </w:p>
    <w:p w14:paraId="06B29FA1">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承包人承揽工程项目一览表</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94"/>
        <w:gridCol w:w="1387"/>
        <w:gridCol w:w="1362"/>
        <w:gridCol w:w="2250"/>
        <w:gridCol w:w="858"/>
        <w:gridCol w:w="1491"/>
        <w:gridCol w:w="1995"/>
        <w:gridCol w:w="1362"/>
        <w:gridCol w:w="858"/>
        <w:gridCol w:w="858"/>
      </w:tblGrid>
      <w:tr w14:paraId="5765CC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594" w:type="dxa"/>
            <w:tcBorders>
              <w:top w:val="single" w:color="auto" w:sz="12" w:space="0"/>
              <w:bottom w:val="double" w:color="auto" w:sz="6" w:space="0"/>
            </w:tcBorders>
            <w:noWrap w:val="0"/>
            <w:vAlign w:val="center"/>
          </w:tcPr>
          <w:p w14:paraId="44FBDE39">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单位工程名称</w:t>
            </w:r>
          </w:p>
        </w:tc>
        <w:tc>
          <w:tcPr>
            <w:tcW w:w="1387" w:type="dxa"/>
            <w:tcBorders>
              <w:top w:val="single" w:color="auto" w:sz="12" w:space="0"/>
              <w:bottom w:val="double" w:color="auto" w:sz="6" w:space="0"/>
            </w:tcBorders>
            <w:noWrap w:val="0"/>
            <w:vAlign w:val="center"/>
          </w:tcPr>
          <w:p w14:paraId="5FCA3E15">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建设规模</w:t>
            </w:r>
          </w:p>
        </w:tc>
        <w:tc>
          <w:tcPr>
            <w:tcW w:w="1362" w:type="dxa"/>
            <w:tcBorders>
              <w:top w:val="single" w:color="auto" w:sz="12" w:space="0"/>
              <w:bottom w:val="double" w:color="auto" w:sz="6" w:space="0"/>
            </w:tcBorders>
            <w:noWrap w:val="0"/>
            <w:vAlign w:val="center"/>
          </w:tcPr>
          <w:p w14:paraId="24A9E62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建筑面积（平方米）</w:t>
            </w:r>
          </w:p>
        </w:tc>
        <w:tc>
          <w:tcPr>
            <w:tcW w:w="2250" w:type="dxa"/>
            <w:tcBorders>
              <w:top w:val="single" w:color="auto" w:sz="12" w:space="0"/>
              <w:bottom w:val="double" w:color="auto" w:sz="6" w:space="0"/>
            </w:tcBorders>
            <w:noWrap w:val="0"/>
            <w:vAlign w:val="center"/>
          </w:tcPr>
          <w:p w14:paraId="3A86E71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结构形式</w:t>
            </w:r>
          </w:p>
        </w:tc>
        <w:tc>
          <w:tcPr>
            <w:tcW w:w="858" w:type="dxa"/>
            <w:tcBorders>
              <w:top w:val="single" w:color="auto" w:sz="12" w:space="0"/>
              <w:bottom w:val="double" w:color="auto" w:sz="6" w:space="0"/>
            </w:tcBorders>
            <w:noWrap w:val="0"/>
            <w:vAlign w:val="center"/>
          </w:tcPr>
          <w:p w14:paraId="1A70B1C4">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层数</w:t>
            </w:r>
          </w:p>
        </w:tc>
        <w:tc>
          <w:tcPr>
            <w:tcW w:w="1491" w:type="dxa"/>
            <w:tcBorders>
              <w:top w:val="single" w:color="auto" w:sz="12" w:space="0"/>
              <w:bottom w:val="double" w:color="auto" w:sz="6" w:space="0"/>
            </w:tcBorders>
            <w:noWrap w:val="0"/>
            <w:vAlign w:val="center"/>
          </w:tcPr>
          <w:p w14:paraId="6958DC09">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1995" w:type="dxa"/>
            <w:tcBorders>
              <w:top w:val="single" w:color="auto" w:sz="12" w:space="0"/>
              <w:bottom w:val="double" w:color="auto" w:sz="6" w:space="0"/>
            </w:tcBorders>
            <w:noWrap w:val="0"/>
            <w:vAlign w:val="center"/>
          </w:tcPr>
          <w:p w14:paraId="5EBDE58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设备安装内容</w:t>
            </w:r>
          </w:p>
        </w:tc>
        <w:tc>
          <w:tcPr>
            <w:tcW w:w="1362" w:type="dxa"/>
            <w:tcBorders>
              <w:top w:val="single" w:color="auto" w:sz="12" w:space="0"/>
              <w:bottom w:val="double" w:color="auto" w:sz="6" w:space="0"/>
            </w:tcBorders>
            <w:noWrap w:val="0"/>
            <w:vAlign w:val="center"/>
          </w:tcPr>
          <w:p w14:paraId="10815BE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合同价格（元）</w:t>
            </w:r>
          </w:p>
        </w:tc>
        <w:tc>
          <w:tcPr>
            <w:tcW w:w="858" w:type="dxa"/>
            <w:tcBorders>
              <w:top w:val="single" w:color="auto" w:sz="12" w:space="0"/>
              <w:bottom w:val="double" w:color="auto" w:sz="6" w:space="0"/>
            </w:tcBorders>
            <w:noWrap w:val="0"/>
            <w:vAlign w:val="center"/>
          </w:tcPr>
          <w:p w14:paraId="0294B48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开工日期</w:t>
            </w:r>
          </w:p>
        </w:tc>
        <w:tc>
          <w:tcPr>
            <w:tcW w:w="858" w:type="dxa"/>
            <w:tcBorders>
              <w:top w:val="single" w:color="auto" w:sz="12" w:space="0"/>
              <w:bottom w:val="double" w:color="auto" w:sz="6" w:space="0"/>
            </w:tcBorders>
            <w:noWrap w:val="0"/>
            <w:vAlign w:val="center"/>
          </w:tcPr>
          <w:p w14:paraId="2255988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竣工日期</w:t>
            </w:r>
          </w:p>
        </w:tc>
      </w:tr>
      <w:tr w14:paraId="4575B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double" w:color="auto" w:sz="6" w:space="0"/>
              <w:bottom w:val="single" w:color="auto" w:sz="6" w:space="0"/>
            </w:tcBorders>
            <w:noWrap w:val="0"/>
            <w:vAlign w:val="center"/>
          </w:tcPr>
          <w:p w14:paraId="06B20DB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double" w:color="auto" w:sz="6" w:space="0"/>
              <w:bottom w:val="single" w:color="auto" w:sz="6" w:space="0"/>
            </w:tcBorders>
            <w:noWrap w:val="0"/>
            <w:vAlign w:val="center"/>
          </w:tcPr>
          <w:p w14:paraId="7E1B44C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double" w:color="auto" w:sz="6" w:space="0"/>
              <w:bottom w:val="single" w:color="auto" w:sz="6" w:space="0"/>
            </w:tcBorders>
            <w:noWrap w:val="0"/>
            <w:vAlign w:val="center"/>
          </w:tcPr>
          <w:p w14:paraId="0A74E71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double" w:color="auto" w:sz="6" w:space="0"/>
              <w:bottom w:val="single" w:color="auto" w:sz="6" w:space="0"/>
            </w:tcBorders>
            <w:noWrap w:val="0"/>
            <w:vAlign w:val="center"/>
          </w:tcPr>
          <w:p w14:paraId="0220395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double" w:color="auto" w:sz="6" w:space="0"/>
              <w:bottom w:val="single" w:color="auto" w:sz="6" w:space="0"/>
            </w:tcBorders>
            <w:noWrap w:val="0"/>
            <w:vAlign w:val="center"/>
          </w:tcPr>
          <w:p w14:paraId="26CF703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double" w:color="auto" w:sz="6" w:space="0"/>
              <w:bottom w:val="single" w:color="auto" w:sz="6" w:space="0"/>
            </w:tcBorders>
            <w:noWrap w:val="0"/>
            <w:vAlign w:val="center"/>
          </w:tcPr>
          <w:p w14:paraId="472CAF8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double" w:color="auto" w:sz="6" w:space="0"/>
              <w:bottom w:val="single" w:color="auto" w:sz="6" w:space="0"/>
            </w:tcBorders>
            <w:noWrap w:val="0"/>
            <w:vAlign w:val="center"/>
          </w:tcPr>
          <w:p w14:paraId="30803F3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double" w:color="auto" w:sz="6" w:space="0"/>
              <w:bottom w:val="single" w:color="auto" w:sz="6" w:space="0"/>
            </w:tcBorders>
            <w:noWrap w:val="0"/>
            <w:vAlign w:val="center"/>
          </w:tcPr>
          <w:p w14:paraId="440C1D6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double" w:color="auto" w:sz="6" w:space="0"/>
              <w:bottom w:val="single" w:color="auto" w:sz="6" w:space="0"/>
            </w:tcBorders>
            <w:noWrap w:val="0"/>
            <w:vAlign w:val="center"/>
          </w:tcPr>
          <w:p w14:paraId="5ED0AF8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double" w:color="auto" w:sz="6" w:space="0"/>
              <w:bottom w:val="single" w:color="auto" w:sz="6" w:space="0"/>
            </w:tcBorders>
            <w:noWrap w:val="0"/>
            <w:vAlign w:val="center"/>
          </w:tcPr>
          <w:p w14:paraId="7CF6BA7E">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1BEA6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nil"/>
            </w:tcBorders>
            <w:noWrap w:val="0"/>
            <w:vAlign w:val="center"/>
          </w:tcPr>
          <w:p w14:paraId="001BA474">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nil"/>
            </w:tcBorders>
            <w:noWrap w:val="0"/>
            <w:vAlign w:val="center"/>
          </w:tcPr>
          <w:p w14:paraId="3956A8C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23FCCBC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nil"/>
            </w:tcBorders>
            <w:noWrap w:val="0"/>
            <w:vAlign w:val="center"/>
          </w:tcPr>
          <w:p w14:paraId="26FD785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6291977E">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nil"/>
            </w:tcBorders>
            <w:noWrap w:val="0"/>
            <w:vAlign w:val="center"/>
          </w:tcPr>
          <w:p w14:paraId="7CD21B9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nil"/>
            </w:tcBorders>
            <w:noWrap w:val="0"/>
            <w:vAlign w:val="center"/>
          </w:tcPr>
          <w:p w14:paraId="239FA0F5">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27BE52E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653A031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7D7C39A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2616C5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nil"/>
            </w:tcBorders>
            <w:noWrap w:val="0"/>
            <w:vAlign w:val="center"/>
          </w:tcPr>
          <w:p w14:paraId="34CE113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nil"/>
            </w:tcBorders>
            <w:noWrap w:val="0"/>
            <w:vAlign w:val="center"/>
          </w:tcPr>
          <w:p w14:paraId="20501F2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636A85A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nil"/>
            </w:tcBorders>
            <w:noWrap w:val="0"/>
            <w:vAlign w:val="center"/>
          </w:tcPr>
          <w:p w14:paraId="3DB2A9F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2CE963D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nil"/>
            </w:tcBorders>
            <w:noWrap w:val="0"/>
            <w:vAlign w:val="center"/>
          </w:tcPr>
          <w:p w14:paraId="029F515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nil"/>
            </w:tcBorders>
            <w:noWrap w:val="0"/>
            <w:vAlign w:val="center"/>
          </w:tcPr>
          <w:p w14:paraId="0FFE2E0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2725709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43E76CE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5581F92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5BBF5F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noWrap w:val="0"/>
            <w:vAlign w:val="center"/>
          </w:tcPr>
          <w:p w14:paraId="5EAE44DE">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noWrap w:val="0"/>
            <w:vAlign w:val="center"/>
          </w:tcPr>
          <w:p w14:paraId="4322A839">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55AA62A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noWrap w:val="0"/>
            <w:vAlign w:val="center"/>
          </w:tcPr>
          <w:p w14:paraId="4BBB96F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42C36245">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noWrap w:val="0"/>
            <w:vAlign w:val="center"/>
          </w:tcPr>
          <w:p w14:paraId="201C656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12A91F2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25CE188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5886AC9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349AE9C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6DE41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nil"/>
            </w:tcBorders>
            <w:noWrap w:val="0"/>
            <w:vAlign w:val="center"/>
          </w:tcPr>
          <w:p w14:paraId="1978679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nil"/>
            </w:tcBorders>
            <w:noWrap w:val="0"/>
            <w:vAlign w:val="center"/>
          </w:tcPr>
          <w:p w14:paraId="5328BB7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44AA936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nil"/>
            </w:tcBorders>
            <w:noWrap w:val="0"/>
            <w:vAlign w:val="center"/>
          </w:tcPr>
          <w:p w14:paraId="4DEF342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097179C9">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nil"/>
            </w:tcBorders>
            <w:noWrap w:val="0"/>
            <w:vAlign w:val="center"/>
          </w:tcPr>
          <w:p w14:paraId="4D0FC95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nil"/>
            </w:tcBorders>
            <w:noWrap w:val="0"/>
            <w:vAlign w:val="center"/>
          </w:tcPr>
          <w:p w14:paraId="360784B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74CDD07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0F48B02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2128064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35B0EA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noWrap w:val="0"/>
            <w:vAlign w:val="center"/>
          </w:tcPr>
          <w:p w14:paraId="3C29489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noWrap w:val="0"/>
            <w:vAlign w:val="center"/>
          </w:tcPr>
          <w:p w14:paraId="7D71AB3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1E47889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noWrap w:val="0"/>
            <w:vAlign w:val="center"/>
          </w:tcPr>
          <w:p w14:paraId="042E490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5A298FB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noWrap w:val="0"/>
            <w:vAlign w:val="center"/>
          </w:tcPr>
          <w:p w14:paraId="4DE1A7E5">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39EFD32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461266E5">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40076B3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501D9C3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0771D4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nil"/>
            </w:tcBorders>
            <w:noWrap w:val="0"/>
            <w:vAlign w:val="center"/>
          </w:tcPr>
          <w:p w14:paraId="6AED730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nil"/>
            </w:tcBorders>
            <w:noWrap w:val="0"/>
            <w:vAlign w:val="center"/>
          </w:tcPr>
          <w:p w14:paraId="58FE8FE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4FC3B91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nil"/>
            </w:tcBorders>
            <w:noWrap w:val="0"/>
            <w:vAlign w:val="center"/>
          </w:tcPr>
          <w:p w14:paraId="24FCA76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50ABCE2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nil"/>
            </w:tcBorders>
            <w:noWrap w:val="0"/>
            <w:vAlign w:val="center"/>
          </w:tcPr>
          <w:p w14:paraId="7FE3B0C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nil"/>
            </w:tcBorders>
            <w:noWrap w:val="0"/>
            <w:vAlign w:val="center"/>
          </w:tcPr>
          <w:p w14:paraId="6A0A267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1EBF6C4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288E13BE">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2C398A8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3AD62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tcBorders>
              <w:top w:val="nil"/>
            </w:tcBorders>
            <w:noWrap w:val="0"/>
            <w:vAlign w:val="center"/>
          </w:tcPr>
          <w:p w14:paraId="7201351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tcBorders>
              <w:top w:val="nil"/>
            </w:tcBorders>
            <w:noWrap w:val="0"/>
            <w:vAlign w:val="center"/>
          </w:tcPr>
          <w:p w14:paraId="48D5816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01D49784">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tcBorders>
              <w:top w:val="nil"/>
            </w:tcBorders>
            <w:noWrap w:val="0"/>
            <w:vAlign w:val="center"/>
          </w:tcPr>
          <w:p w14:paraId="74A5612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44A834B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tcBorders>
              <w:top w:val="nil"/>
            </w:tcBorders>
            <w:noWrap w:val="0"/>
            <w:vAlign w:val="center"/>
          </w:tcPr>
          <w:p w14:paraId="09F6F1D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tcBorders>
              <w:top w:val="nil"/>
            </w:tcBorders>
            <w:noWrap w:val="0"/>
            <w:vAlign w:val="center"/>
          </w:tcPr>
          <w:p w14:paraId="46FABEE9">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tcBorders>
              <w:top w:val="nil"/>
            </w:tcBorders>
            <w:noWrap w:val="0"/>
            <w:vAlign w:val="center"/>
          </w:tcPr>
          <w:p w14:paraId="0B55027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3296EFD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tcBorders>
              <w:top w:val="nil"/>
            </w:tcBorders>
            <w:noWrap w:val="0"/>
            <w:vAlign w:val="center"/>
          </w:tcPr>
          <w:p w14:paraId="1F426DAB">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2CBB0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noWrap w:val="0"/>
            <w:vAlign w:val="center"/>
          </w:tcPr>
          <w:p w14:paraId="5C28B30D">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noWrap w:val="0"/>
            <w:vAlign w:val="center"/>
          </w:tcPr>
          <w:p w14:paraId="56748EF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7B17108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noWrap w:val="0"/>
            <w:vAlign w:val="center"/>
          </w:tcPr>
          <w:p w14:paraId="6A8E6D2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67A6E303">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noWrap w:val="0"/>
            <w:vAlign w:val="center"/>
          </w:tcPr>
          <w:p w14:paraId="4250D161">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21C62C0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19FE0C2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5AD0C770">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753AF21A">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r w14:paraId="69DC0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594" w:type="dxa"/>
            <w:noWrap w:val="0"/>
            <w:vAlign w:val="center"/>
          </w:tcPr>
          <w:p w14:paraId="6F5C62C7">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87" w:type="dxa"/>
            <w:noWrap w:val="0"/>
            <w:vAlign w:val="center"/>
          </w:tcPr>
          <w:p w14:paraId="05499AF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69D6A85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2250" w:type="dxa"/>
            <w:noWrap w:val="0"/>
            <w:vAlign w:val="center"/>
          </w:tcPr>
          <w:p w14:paraId="1DC7C61F">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0311A052">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491" w:type="dxa"/>
            <w:noWrap w:val="0"/>
            <w:vAlign w:val="center"/>
          </w:tcPr>
          <w:p w14:paraId="49D84C16">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29FB390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1362" w:type="dxa"/>
            <w:noWrap w:val="0"/>
            <w:vAlign w:val="center"/>
          </w:tcPr>
          <w:p w14:paraId="7C19DF8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5F6DF1D8">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c>
          <w:tcPr>
            <w:tcW w:w="858" w:type="dxa"/>
            <w:noWrap w:val="0"/>
            <w:vAlign w:val="center"/>
          </w:tcPr>
          <w:p w14:paraId="2226879C">
            <w:pPr>
              <w:pStyle w:val="6"/>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szCs w:val="24"/>
                <w:highlight w:val="none"/>
              </w:rPr>
            </w:pPr>
          </w:p>
        </w:tc>
      </w:tr>
    </w:tbl>
    <w:p w14:paraId="4E61905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sectPr>
          <w:pgSz w:w="16839" w:h="11906" w:orient="landscape"/>
          <w:pgMar w:top="1797" w:right="1440" w:bottom="1797" w:left="1440" w:header="851" w:footer="992" w:gutter="0"/>
          <w:pgNumType w:fmt="decimal"/>
          <w:cols w:space="720" w:num="1"/>
        </w:sectPr>
      </w:pPr>
    </w:p>
    <w:p w14:paraId="53E8714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w:t>
      </w:r>
      <w:bookmarkStart w:id="685" w:name="_Toc267261692"/>
      <w:bookmarkStart w:id="686" w:name="_Toc296347224"/>
      <w:bookmarkStart w:id="687" w:name="_Toc296503225"/>
      <w:bookmarkStart w:id="688" w:name="_Toc296891053"/>
      <w:bookmarkStart w:id="689" w:name="_Toc296944564"/>
      <w:bookmarkStart w:id="690" w:name="_Toc296891265"/>
      <w:bookmarkStart w:id="691" w:name="_Toc296346726"/>
      <w:r>
        <w:rPr>
          <w:rFonts w:hint="eastAsia" w:ascii="仿宋" w:hAnsi="仿宋" w:eastAsia="仿宋" w:cs="仿宋"/>
          <w:color w:val="auto"/>
          <w:sz w:val="24"/>
          <w:highlight w:val="none"/>
        </w:rPr>
        <w:t>件2：</w:t>
      </w:r>
    </w:p>
    <w:bookmarkEnd w:id="685"/>
    <w:bookmarkEnd w:id="686"/>
    <w:bookmarkEnd w:id="687"/>
    <w:bookmarkEnd w:id="688"/>
    <w:bookmarkEnd w:id="689"/>
    <w:bookmarkEnd w:id="690"/>
    <w:bookmarkEnd w:id="691"/>
    <w:p w14:paraId="7F7F9AFE">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发包人供应材料设备一览表</w:t>
      </w:r>
    </w:p>
    <w:tbl>
      <w:tblPr>
        <w:tblStyle w:val="8"/>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7"/>
        <w:gridCol w:w="937"/>
        <w:gridCol w:w="999"/>
        <w:gridCol w:w="772"/>
        <w:gridCol w:w="700"/>
        <w:gridCol w:w="980"/>
        <w:gridCol w:w="688"/>
        <w:gridCol w:w="712"/>
        <w:gridCol w:w="1200"/>
        <w:gridCol w:w="813"/>
      </w:tblGrid>
      <w:tr w14:paraId="66A366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67" w:type="dxa"/>
            <w:tcBorders>
              <w:top w:val="single" w:color="auto" w:sz="12" w:space="0"/>
              <w:bottom w:val="double" w:color="auto" w:sz="6" w:space="0"/>
            </w:tcBorders>
            <w:noWrap w:val="0"/>
            <w:vAlign w:val="center"/>
          </w:tcPr>
          <w:p w14:paraId="6281733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937" w:type="dxa"/>
            <w:tcBorders>
              <w:top w:val="single" w:color="auto" w:sz="12" w:space="0"/>
              <w:bottom w:val="double" w:color="auto" w:sz="6" w:space="0"/>
            </w:tcBorders>
            <w:noWrap w:val="0"/>
            <w:vAlign w:val="center"/>
          </w:tcPr>
          <w:p w14:paraId="5F21860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材料、设备品种</w:t>
            </w:r>
          </w:p>
        </w:tc>
        <w:tc>
          <w:tcPr>
            <w:tcW w:w="999" w:type="dxa"/>
            <w:tcBorders>
              <w:top w:val="single" w:color="auto" w:sz="12" w:space="0"/>
              <w:bottom w:val="double" w:color="auto" w:sz="6" w:space="0"/>
            </w:tcBorders>
            <w:noWrap w:val="0"/>
            <w:vAlign w:val="center"/>
          </w:tcPr>
          <w:p w14:paraId="18A2133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772" w:type="dxa"/>
            <w:tcBorders>
              <w:top w:val="single" w:color="auto" w:sz="12" w:space="0"/>
              <w:bottom w:val="double" w:color="auto" w:sz="6" w:space="0"/>
            </w:tcBorders>
            <w:noWrap w:val="0"/>
            <w:vAlign w:val="center"/>
          </w:tcPr>
          <w:p w14:paraId="2392C02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00" w:type="dxa"/>
            <w:tcBorders>
              <w:top w:val="single" w:color="auto" w:sz="12" w:space="0"/>
              <w:bottom w:val="double" w:color="auto" w:sz="6" w:space="0"/>
            </w:tcBorders>
            <w:noWrap w:val="0"/>
            <w:vAlign w:val="center"/>
          </w:tcPr>
          <w:p w14:paraId="0AAD6FF9">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980" w:type="dxa"/>
            <w:tcBorders>
              <w:top w:val="single" w:color="auto" w:sz="12" w:space="0"/>
              <w:bottom w:val="double" w:color="auto" w:sz="6" w:space="0"/>
            </w:tcBorders>
            <w:noWrap w:val="0"/>
            <w:vAlign w:val="center"/>
          </w:tcPr>
          <w:p w14:paraId="204077E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688" w:type="dxa"/>
            <w:tcBorders>
              <w:top w:val="single" w:color="auto" w:sz="12" w:space="0"/>
              <w:bottom w:val="double" w:color="auto" w:sz="6" w:space="0"/>
            </w:tcBorders>
            <w:noWrap w:val="0"/>
            <w:vAlign w:val="center"/>
          </w:tcPr>
          <w:p w14:paraId="7C7869E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质量等级</w:t>
            </w:r>
          </w:p>
        </w:tc>
        <w:tc>
          <w:tcPr>
            <w:tcW w:w="712" w:type="dxa"/>
            <w:tcBorders>
              <w:top w:val="single" w:color="auto" w:sz="12" w:space="0"/>
              <w:bottom w:val="double" w:color="auto" w:sz="6" w:space="0"/>
            </w:tcBorders>
            <w:noWrap w:val="0"/>
            <w:vAlign w:val="center"/>
          </w:tcPr>
          <w:p w14:paraId="764B4963">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供应时间</w:t>
            </w:r>
          </w:p>
        </w:tc>
        <w:tc>
          <w:tcPr>
            <w:tcW w:w="1200" w:type="dxa"/>
            <w:tcBorders>
              <w:top w:val="single" w:color="auto" w:sz="12" w:space="0"/>
              <w:bottom w:val="double" w:color="auto" w:sz="6" w:space="0"/>
            </w:tcBorders>
            <w:noWrap w:val="0"/>
            <w:vAlign w:val="center"/>
          </w:tcPr>
          <w:p w14:paraId="1F6628D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送达地点</w:t>
            </w:r>
          </w:p>
        </w:tc>
        <w:tc>
          <w:tcPr>
            <w:tcW w:w="813" w:type="dxa"/>
            <w:tcBorders>
              <w:top w:val="single" w:color="auto" w:sz="12" w:space="0"/>
              <w:bottom w:val="double" w:color="auto" w:sz="6" w:space="0"/>
            </w:tcBorders>
            <w:noWrap w:val="0"/>
            <w:vAlign w:val="center"/>
          </w:tcPr>
          <w:p w14:paraId="48802AA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1677F5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tcBorders>
              <w:top w:val="double" w:color="auto" w:sz="6" w:space="0"/>
              <w:bottom w:val="single" w:color="auto" w:sz="6" w:space="0"/>
            </w:tcBorders>
            <w:noWrap w:val="0"/>
            <w:vAlign w:val="center"/>
          </w:tcPr>
          <w:p w14:paraId="2839B24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tcBorders>
              <w:top w:val="double" w:color="auto" w:sz="6" w:space="0"/>
              <w:bottom w:val="single" w:color="auto" w:sz="6" w:space="0"/>
            </w:tcBorders>
            <w:noWrap w:val="0"/>
            <w:vAlign w:val="center"/>
          </w:tcPr>
          <w:p w14:paraId="5C95B0A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tcBorders>
              <w:top w:val="double" w:color="auto" w:sz="6" w:space="0"/>
              <w:bottom w:val="single" w:color="auto" w:sz="6" w:space="0"/>
            </w:tcBorders>
            <w:noWrap w:val="0"/>
            <w:vAlign w:val="center"/>
          </w:tcPr>
          <w:p w14:paraId="3469C08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tcBorders>
              <w:top w:val="double" w:color="auto" w:sz="6" w:space="0"/>
              <w:bottom w:val="single" w:color="auto" w:sz="6" w:space="0"/>
            </w:tcBorders>
            <w:noWrap w:val="0"/>
            <w:vAlign w:val="center"/>
          </w:tcPr>
          <w:p w14:paraId="4AA68C6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tcBorders>
              <w:top w:val="double" w:color="auto" w:sz="6" w:space="0"/>
              <w:bottom w:val="single" w:color="auto" w:sz="6" w:space="0"/>
            </w:tcBorders>
            <w:noWrap w:val="0"/>
            <w:vAlign w:val="center"/>
          </w:tcPr>
          <w:p w14:paraId="189BD18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tcBorders>
              <w:top w:val="double" w:color="auto" w:sz="6" w:space="0"/>
              <w:bottom w:val="single" w:color="auto" w:sz="6" w:space="0"/>
            </w:tcBorders>
            <w:noWrap w:val="0"/>
            <w:vAlign w:val="center"/>
          </w:tcPr>
          <w:p w14:paraId="58C734F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tcBorders>
              <w:top w:val="double" w:color="auto" w:sz="6" w:space="0"/>
              <w:bottom w:val="single" w:color="auto" w:sz="6" w:space="0"/>
            </w:tcBorders>
            <w:noWrap w:val="0"/>
            <w:vAlign w:val="center"/>
          </w:tcPr>
          <w:p w14:paraId="08FB388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tcBorders>
              <w:top w:val="double" w:color="auto" w:sz="6" w:space="0"/>
              <w:bottom w:val="single" w:color="auto" w:sz="6" w:space="0"/>
            </w:tcBorders>
            <w:noWrap w:val="0"/>
            <w:vAlign w:val="center"/>
          </w:tcPr>
          <w:p w14:paraId="794F6E1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tcBorders>
              <w:top w:val="double" w:color="auto" w:sz="6" w:space="0"/>
              <w:bottom w:val="single" w:color="auto" w:sz="6" w:space="0"/>
            </w:tcBorders>
            <w:noWrap w:val="0"/>
            <w:vAlign w:val="center"/>
          </w:tcPr>
          <w:p w14:paraId="52DC8C2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tcBorders>
              <w:top w:val="double" w:color="auto" w:sz="6" w:space="0"/>
              <w:bottom w:val="single" w:color="auto" w:sz="6" w:space="0"/>
            </w:tcBorders>
            <w:noWrap w:val="0"/>
            <w:vAlign w:val="center"/>
          </w:tcPr>
          <w:p w14:paraId="4E2BC55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515CAB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tcBorders>
              <w:top w:val="nil"/>
            </w:tcBorders>
            <w:noWrap w:val="0"/>
            <w:vAlign w:val="center"/>
          </w:tcPr>
          <w:p w14:paraId="5EF21DB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tcBorders>
              <w:top w:val="nil"/>
            </w:tcBorders>
            <w:noWrap w:val="0"/>
            <w:vAlign w:val="center"/>
          </w:tcPr>
          <w:p w14:paraId="1EA7E0B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tcBorders>
              <w:top w:val="nil"/>
            </w:tcBorders>
            <w:noWrap w:val="0"/>
            <w:vAlign w:val="center"/>
          </w:tcPr>
          <w:p w14:paraId="5E8321A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tcBorders>
              <w:top w:val="nil"/>
            </w:tcBorders>
            <w:noWrap w:val="0"/>
            <w:vAlign w:val="center"/>
          </w:tcPr>
          <w:p w14:paraId="4AFC7E2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tcBorders>
              <w:top w:val="nil"/>
            </w:tcBorders>
            <w:noWrap w:val="0"/>
            <w:vAlign w:val="center"/>
          </w:tcPr>
          <w:p w14:paraId="1AA17F7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tcBorders>
              <w:top w:val="nil"/>
            </w:tcBorders>
            <w:noWrap w:val="0"/>
            <w:vAlign w:val="center"/>
          </w:tcPr>
          <w:p w14:paraId="0B32A36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tcBorders>
              <w:top w:val="nil"/>
            </w:tcBorders>
            <w:noWrap w:val="0"/>
            <w:vAlign w:val="center"/>
          </w:tcPr>
          <w:p w14:paraId="3766FE0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tcBorders>
              <w:top w:val="nil"/>
            </w:tcBorders>
            <w:noWrap w:val="0"/>
            <w:vAlign w:val="center"/>
          </w:tcPr>
          <w:p w14:paraId="6C552D2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tcBorders>
              <w:top w:val="nil"/>
            </w:tcBorders>
            <w:noWrap w:val="0"/>
            <w:vAlign w:val="center"/>
          </w:tcPr>
          <w:p w14:paraId="0ADE9B8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tcBorders>
              <w:top w:val="nil"/>
            </w:tcBorders>
            <w:noWrap w:val="0"/>
            <w:vAlign w:val="center"/>
          </w:tcPr>
          <w:p w14:paraId="1597A53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4753E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09FD832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6C215893">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11A31B0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0F3970E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0FE11D9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5C08FD3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2763929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618459D6">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372748F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013097C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231F49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06DA706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34926EA9">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3694D80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157A13F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50CCEAC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1164F73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182E65E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317C8739">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0D51751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3650DAC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6A9D57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338E4C6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14D1742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27C8CF7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60188F6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7D10BC7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5E1D7C1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69E4C6A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27D70DC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5DCE08A6">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17EAC72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29CEE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59D766B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04D5833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0452DDE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0989BC7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60AB387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33728623">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5C7C7C3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63CE288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7DF90B7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7055522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6F717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67FAE75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5C6E26E9">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46A1F0F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728C3EE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70F5108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34B344E3">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2A91B51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6694CEF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687B626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1ADCF3C6">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5798F3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1856588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51B87FC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298BFAC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70A4F4B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4D7614CA">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1D1F439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543FE33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608CD186">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5497C8E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3515C42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0B6EE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54BBDE3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15295EE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19E1F99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0D2083E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276EB01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33CD6DE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7E07D87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4BA76F6E">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0C9E1764">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0C277AFF">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4201F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79F349D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37" w:type="dxa"/>
            <w:noWrap w:val="0"/>
            <w:vAlign w:val="center"/>
          </w:tcPr>
          <w:p w14:paraId="0637BDD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99" w:type="dxa"/>
            <w:noWrap w:val="0"/>
            <w:vAlign w:val="center"/>
          </w:tcPr>
          <w:p w14:paraId="648164C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72" w:type="dxa"/>
            <w:noWrap w:val="0"/>
            <w:vAlign w:val="center"/>
          </w:tcPr>
          <w:p w14:paraId="49C6DA2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00" w:type="dxa"/>
            <w:noWrap w:val="0"/>
            <w:vAlign w:val="center"/>
          </w:tcPr>
          <w:p w14:paraId="6132CFC3">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980" w:type="dxa"/>
            <w:noWrap w:val="0"/>
            <w:vAlign w:val="center"/>
          </w:tcPr>
          <w:p w14:paraId="3A295D5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688" w:type="dxa"/>
            <w:noWrap w:val="0"/>
            <w:vAlign w:val="center"/>
          </w:tcPr>
          <w:p w14:paraId="30C8473E">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712" w:type="dxa"/>
            <w:noWrap w:val="0"/>
            <w:vAlign w:val="center"/>
          </w:tcPr>
          <w:p w14:paraId="0C41A24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200" w:type="dxa"/>
            <w:noWrap w:val="0"/>
            <w:vAlign w:val="center"/>
          </w:tcPr>
          <w:p w14:paraId="0BD8663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813" w:type="dxa"/>
            <w:noWrap w:val="0"/>
            <w:vAlign w:val="center"/>
          </w:tcPr>
          <w:p w14:paraId="1CE598E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r>
      <w:tr w14:paraId="0C920E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216AB44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179372A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71A7F818">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37E94AE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3E54C33B">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08236A1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04A0076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57BB88D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31EB9F4F">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2D12229F">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16DF0D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515DF7D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712FEC45">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2C1FD4AF">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7DE4235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0DD6A56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1459876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01B159C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56B9421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0D973C94">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1181373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50BE14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7196979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583FB21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24B5305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7359BDB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3A8C7AC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69490B2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7BCCBB2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206BEFAE">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45949B6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22B0C93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3A0DC9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5A74D07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24BD7385">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42E5AEA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083D19A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18B5349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750ADCAB">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3655DBD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59C3EC44">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3031E2B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0B91CAE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465C2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35A03CD8">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236C7B0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2A3CC2F7">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4B3D1805">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63F33DC5">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06D952E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06DBD42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5EF1402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33E9BC52">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2C3DBD5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7F6E5D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0214760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036AF5F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4B5BD72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3474FCD7">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3030FFD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25A524F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45C56B8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342F7D9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6DA7D32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6394872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593D99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5EF4363B">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764785D3">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325CAAD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5B85D5B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07F5A9C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46A9089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5C58063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109FAB6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2499175C">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185A171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r w14:paraId="232613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567" w:type="dxa"/>
            <w:noWrap w:val="0"/>
            <w:vAlign w:val="center"/>
          </w:tcPr>
          <w:p w14:paraId="453D5975">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37" w:type="dxa"/>
            <w:noWrap w:val="0"/>
            <w:vAlign w:val="center"/>
          </w:tcPr>
          <w:p w14:paraId="780D133A">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99" w:type="dxa"/>
            <w:noWrap w:val="0"/>
            <w:vAlign w:val="center"/>
          </w:tcPr>
          <w:p w14:paraId="0BBAAB0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72" w:type="dxa"/>
            <w:noWrap w:val="0"/>
            <w:vAlign w:val="center"/>
          </w:tcPr>
          <w:p w14:paraId="129A3B07">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00" w:type="dxa"/>
            <w:noWrap w:val="0"/>
            <w:vAlign w:val="center"/>
          </w:tcPr>
          <w:p w14:paraId="36AA323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980" w:type="dxa"/>
            <w:noWrap w:val="0"/>
            <w:vAlign w:val="center"/>
          </w:tcPr>
          <w:p w14:paraId="4107A3F6">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688" w:type="dxa"/>
            <w:noWrap w:val="0"/>
            <w:vAlign w:val="center"/>
          </w:tcPr>
          <w:p w14:paraId="75EF6191">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712" w:type="dxa"/>
            <w:noWrap w:val="0"/>
            <w:vAlign w:val="center"/>
          </w:tcPr>
          <w:p w14:paraId="39B75F29">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1200" w:type="dxa"/>
            <w:noWrap w:val="0"/>
            <w:vAlign w:val="center"/>
          </w:tcPr>
          <w:p w14:paraId="3E712137">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c>
          <w:tcPr>
            <w:tcW w:w="813" w:type="dxa"/>
            <w:noWrap w:val="0"/>
            <w:vAlign w:val="center"/>
          </w:tcPr>
          <w:p w14:paraId="3D9B38B7">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p>
        </w:tc>
      </w:tr>
    </w:tbl>
    <w:p w14:paraId="6352D32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p w14:paraId="6FB7C745">
      <w:pPr>
        <w:keepNext w:val="0"/>
        <w:keepLines w:val="0"/>
        <w:pageBreakBefore w:val="0"/>
        <w:widowControl w:val="0"/>
        <w:kinsoku/>
        <w:wordWrap w:val="0"/>
        <w:overflowPunct/>
        <w:bidi w:val="0"/>
        <w:spacing w:line="360" w:lineRule="auto"/>
        <w:rPr>
          <w:rFonts w:hint="eastAsia" w:ascii="仿宋" w:hAnsi="仿宋" w:eastAsia="仿宋" w:cs="仿宋"/>
          <w:color w:val="auto"/>
          <w:sz w:val="28"/>
          <w:szCs w:val="28"/>
          <w:highlight w:val="none"/>
        </w:rPr>
        <w:sectPr>
          <w:footerReference r:id="rId4" w:type="default"/>
          <w:pgSz w:w="11906" w:h="16839"/>
          <w:pgMar w:top="1440" w:right="1797" w:bottom="1440" w:left="1797" w:header="851" w:footer="992" w:gutter="0"/>
          <w:pgNumType w:fmt="decimal"/>
          <w:cols w:space="720" w:num="1"/>
        </w:sectPr>
      </w:pPr>
    </w:p>
    <w:p w14:paraId="60A84923">
      <w:pPr>
        <w:keepNext w:val="0"/>
        <w:keepLines w:val="0"/>
        <w:pageBreakBefore w:val="0"/>
        <w:widowControl w:val="0"/>
        <w:kinsoku/>
        <w:wordWrap w:val="0"/>
        <w:overflowPunct/>
        <w:bidi w:val="0"/>
        <w:spacing w:line="360" w:lineRule="auto"/>
        <w:rPr>
          <w:rFonts w:hint="eastAsia" w:ascii="仿宋" w:hAnsi="仿宋" w:eastAsia="仿宋" w:cs="仿宋"/>
          <w:color w:val="auto"/>
          <w:sz w:val="28"/>
          <w:szCs w:val="28"/>
          <w:highlight w:val="none"/>
        </w:rPr>
      </w:pPr>
      <w:r>
        <w:rPr>
          <w:rFonts w:hint="eastAsia" w:ascii="仿宋" w:hAnsi="仿宋" w:eastAsia="仿宋" w:cs="仿宋"/>
          <w:color w:val="auto"/>
          <w:sz w:val="24"/>
          <w:szCs w:val="24"/>
          <w:highlight w:val="none"/>
        </w:rPr>
        <w:t>附</w:t>
      </w:r>
      <w:bookmarkStart w:id="692" w:name="_Toc267261693"/>
      <w:bookmarkStart w:id="693" w:name="_Toc296346727"/>
      <w:bookmarkStart w:id="694" w:name="_Toc296503226"/>
      <w:bookmarkStart w:id="695" w:name="_Toc296891266"/>
      <w:bookmarkStart w:id="696" w:name="_Toc296944565"/>
      <w:bookmarkStart w:id="697" w:name="_Toc296347225"/>
      <w:bookmarkStart w:id="698" w:name="_Toc296891054"/>
      <w:r>
        <w:rPr>
          <w:rFonts w:hint="eastAsia" w:ascii="仿宋" w:hAnsi="仿宋" w:eastAsia="仿宋" w:cs="仿宋"/>
          <w:color w:val="auto"/>
          <w:sz w:val="24"/>
          <w:szCs w:val="24"/>
          <w:highlight w:val="none"/>
        </w:rPr>
        <w:t>件3：</w:t>
      </w:r>
      <w:bookmarkEnd w:id="692"/>
      <w:bookmarkEnd w:id="693"/>
      <w:bookmarkEnd w:id="694"/>
      <w:bookmarkEnd w:id="695"/>
      <w:bookmarkEnd w:id="696"/>
      <w:bookmarkEnd w:id="697"/>
      <w:bookmarkEnd w:id="698"/>
      <w:r>
        <w:rPr>
          <w:rFonts w:hint="eastAsia" w:ascii="仿宋" w:hAnsi="仿宋" w:eastAsia="仿宋" w:cs="仿宋"/>
          <w:color w:val="auto"/>
          <w:sz w:val="28"/>
          <w:szCs w:val="28"/>
          <w:highlight w:val="none"/>
        </w:rPr>
        <w:t xml:space="preserve">    </w:t>
      </w:r>
    </w:p>
    <w:p w14:paraId="26473015">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530AF35E">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发包人（全称）：</w:t>
      </w:r>
      <w:r>
        <w:rPr>
          <w:rFonts w:hint="eastAsia" w:ascii="仿宋" w:hAnsi="仿宋" w:eastAsia="仿宋" w:cs="仿宋"/>
          <w:color w:val="auto"/>
          <w:sz w:val="28"/>
          <w:szCs w:val="28"/>
          <w:highlight w:val="none"/>
          <w:u w:val="single"/>
          <w:lang w:eastAsia="zh-CN"/>
        </w:rPr>
        <w:t xml:space="preserve">          （甲方）</w:t>
      </w:r>
    </w:p>
    <w:p w14:paraId="5C14228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承包人（全称）：</w:t>
      </w:r>
      <w:r>
        <w:rPr>
          <w:rFonts w:hint="eastAsia" w:ascii="仿宋" w:hAnsi="仿宋" w:eastAsia="仿宋" w:cs="仿宋"/>
          <w:color w:val="auto"/>
          <w:sz w:val="28"/>
          <w:szCs w:val="28"/>
          <w:highlight w:val="none"/>
          <w:u w:val="single"/>
          <w:lang w:eastAsia="zh-CN"/>
        </w:rPr>
        <w:t xml:space="preserve">          （乙方）</w:t>
      </w:r>
    </w:p>
    <w:p w14:paraId="167054E8">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发包人、承包人根据《中华人民共和国建筑法》、《建设工程质量管理条例》和《房屋建筑工程质量保修办法》，经协商一致，对（工程名称）签订工程质量保修书。</w:t>
      </w:r>
    </w:p>
    <w:p w14:paraId="310B5F1B">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一、工程质量保修范围和内容</w:t>
      </w:r>
    </w:p>
    <w:p w14:paraId="790BFBD6">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承包人在质量保修期内，按照有关法律、法规、规章规定和双方约定，承担本工程质量保修责任。</w:t>
      </w:r>
    </w:p>
    <w:p w14:paraId="23FF6DE8">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质量保修范围包括：</w:t>
      </w:r>
    </w:p>
    <w:p w14:paraId="27AC4031">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二、质量保修期</w:t>
      </w:r>
    </w:p>
    <w:p w14:paraId="2471686D">
      <w:pPr>
        <w:keepNext w:val="0"/>
        <w:keepLines w:val="0"/>
        <w:pageBreakBefore w:val="0"/>
        <w:widowControl w:val="0"/>
        <w:kinsoku/>
        <w:wordWrap w:val="0"/>
        <w:overflowPunct/>
        <w:bidi w:val="0"/>
        <w:spacing w:line="360" w:lineRule="auto"/>
        <w:ind w:left="42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2.1双方根据《建设工程质量管理条例》及有关规定，约定本工程的质量保修期如下：</w:t>
      </w:r>
    </w:p>
    <w:p w14:paraId="17B45ABC">
      <w:pPr>
        <w:keepNext w:val="0"/>
        <w:keepLines w:val="0"/>
        <w:pageBreakBefore w:val="0"/>
        <w:widowControl w:val="0"/>
        <w:tabs>
          <w:tab w:val="left" w:pos="1740"/>
        </w:tabs>
        <w:kinsoku/>
        <w:wordWrap w:val="0"/>
        <w:overflowPunct/>
        <w:bidi w:val="0"/>
        <w:spacing w:line="360" w:lineRule="auto"/>
        <w:ind w:firstLine="1120" w:firstLineChars="400"/>
        <w:rPr>
          <w:rFonts w:hint="eastAsia" w:ascii="仿宋" w:hAnsi="仿宋" w:eastAsia="仿宋" w:cs="仿宋"/>
          <w:color w:val="auto"/>
          <w:sz w:val="28"/>
          <w:szCs w:val="28"/>
          <w:highlight w:val="none"/>
          <w:lang w:eastAsia="zh-CN"/>
        </w:rPr>
      </w:pPr>
      <w:r>
        <w:rPr>
          <w:rFonts w:hint="eastAsia" w:ascii="仿宋" w:hAnsi="仿宋" w:eastAsia="仿宋" w:cs="仿宋"/>
          <w:bCs/>
          <w:color w:val="auto"/>
          <w:sz w:val="28"/>
          <w:szCs w:val="28"/>
          <w:highlight w:val="none"/>
          <w:lang w:eastAsia="zh-CN"/>
        </w:rPr>
        <w:t>质保期从通过竣工验收合格之日起</w:t>
      </w:r>
      <w:r>
        <w:rPr>
          <w:rFonts w:hint="eastAsia" w:ascii="仿宋" w:hAnsi="仿宋" w:eastAsia="仿宋" w:cs="仿宋"/>
          <w:bCs/>
          <w:color w:val="auto"/>
          <w:sz w:val="28"/>
          <w:szCs w:val="28"/>
          <w:highlight w:val="none"/>
          <w:u w:val="single"/>
          <w:lang w:eastAsia="zh-CN"/>
        </w:rPr>
        <w:t xml:space="preserve">     </w:t>
      </w:r>
      <w:r>
        <w:rPr>
          <w:rFonts w:hint="eastAsia" w:ascii="仿宋" w:hAnsi="仿宋" w:eastAsia="仿宋" w:cs="仿宋"/>
          <w:bCs/>
          <w:color w:val="auto"/>
          <w:sz w:val="28"/>
          <w:szCs w:val="28"/>
          <w:highlight w:val="none"/>
          <w:lang w:eastAsia="zh-CN"/>
        </w:rPr>
        <w:t xml:space="preserve">年  </w:t>
      </w:r>
    </w:p>
    <w:p w14:paraId="61E77800">
      <w:pPr>
        <w:keepNext w:val="0"/>
        <w:keepLines w:val="0"/>
        <w:pageBreakBefore w:val="0"/>
        <w:widowControl w:val="0"/>
        <w:kinsoku/>
        <w:wordWrap w:val="0"/>
        <w:overflowPunct/>
        <w:bidi w:val="0"/>
        <w:spacing w:line="360" w:lineRule="auto"/>
        <w:ind w:firstLine="49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三、质量保修责任</w:t>
      </w:r>
    </w:p>
    <w:p w14:paraId="4B8E6889">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1.凡发生质量问题，整改过程中的一切费用均由承包方负责。发包方有权从所剩工程款中扣回。</w:t>
      </w:r>
    </w:p>
    <w:p w14:paraId="313000A0">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2.系统出现故障影响正常运行的情况下，承包方承诺在甲方通知后4小时内赶到现场判断故障原因，如现场能完成维修的项目于6小时内完成维修，不能完成的，说明原因并提交完成方案及时间，由发包方确认。</w:t>
      </w:r>
    </w:p>
    <w:p w14:paraId="477587B3">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属于保修范围和内容的项目，承包人应当在接到保修通知之日后12小时内派人保修；承包人不在约定期限内派人保修的，发包人可以委托他人修理，修理费用直接从保修金中扣除，如不足支付保修费用由承包人补齐，同时承包人应立刻补齐保修金，承包人不得有任何异议。</w:t>
      </w:r>
    </w:p>
    <w:p w14:paraId="5D0F62FB">
      <w:pPr>
        <w:keepNext w:val="0"/>
        <w:keepLines w:val="0"/>
        <w:pageBreakBefore w:val="0"/>
        <w:widowControl w:val="0"/>
        <w:tabs>
          <w:tab w:val="left" w:pos="72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承包人应当确保小的质量缺陷、问题保修在2个日历天内全部完成；大的质量缺陷、问题保修在5个日历天内全部完成。质量缺陷、问题的大小由原负责的监理公司界定；完成时间指自接到质量保修通知始，至完成质量保修且通过质量验收合格止的连续时间。</w:t>
      </w:r>
    </w:p>
    <w:p w14:paraId="540EB91D">
      <w:pPr>
        <w:keepNext w:val="0"/>
        <w:keepLines w:val="0"/>
        <w:pageBreakBefore w:val="0"/>
        <w:widowControl w:val="0"/>
        <w:tabs>
          <w:tab w:val="left" w:pos="72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5.维修工作完成后，承包方负责将施工现场清理干净，如维修过程中给发包方造成其他损失,则承包方应承担相应责任。</w:t>
      </w:r>
    </w:p>
    <w:p w14:paraId="66FDE64B">
      <w:pPr>
        <w:keepNext w:val="0"/>
        <w:keepLines w:val="0"/>
        <w:pageBreakBefore w:val="0"/>
        <w:widowControl w:val="0"/>
        <w:tabs>
          <w:tab w:val="left" w:pos="72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6. 同一地点同一质量问题，承包人经两次整改仍然不能解决问题或者维修质量达不到规范（或规定）要求的，发包人视情况给予每次2000元罚款且发包人无须经过承包人同意，有权另请其他单位维修，费用直接从保修金中扣除，不足部分由承包人负责另行赔偿。</w:t>
      </w:r>
    </w:p>
    <w:p w14:paraId="2D601147">
      <w:pPr>
        <w:keepNext w:val="0"/>
        <w:keepLines w:val="0"/>
        <w:pageBreakBefore w:val="0"/>
        <w:widowControl w:val="0"/>
        <w:tabs>
          <w:tab w:val="left" w:pos="72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7.发生紧急抢修事故的，承包人在接到事故通知后，应当立即到达事故现场抢修。对于涉及设备安全的质量问题，应当按照《房屋建筑工程质量保修办法》的规定，立即向当地建设行政主管部门报告，采取安全防范措施；由原设计单位或者具有相应资质等级的设计单位提出保修方案，承包人实施保修。因承包人原因致使工程在合理使用期限内造成人身和财产损害的，承包人应承担损害赔偿责任。</w:t>
      </w:r>
    </w:p>
    <w:p w14:paraId="49B5E99F">
      <w:pPr>
        <w:keepNext w:val="0"/>
        <w:keepLines w:val="0"/>
        <w:pageBreakBefore w:val="0"/>
        <w:widowControl w:val="0"/>
        <w:tabs>
          <w:tab w:val="left" w:pos="36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8.质量保修完成后，由发包人组织监理公司、相关部门验收。</w:t>
      </w:r>
    </w:p>
    <w:p w14:paraId="1E49B328">
      <w:pPr>
        <w:keepNext w:val="0"/>
        <w:keepLines w:val="0"/>
        <w:pageBreakBefore w:val="0"/>
        <w:widowControl w:val="0"/>
        <w:tabs>
          <w:tab w:val="left" w:pos="36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9.所有上述条款涉及到承包人责任扣罚的各类、各项费用，发包人将在工程结算或质量保修金中直接予以扣除，承包人自行支付的除外。</w:t>
      </w:r>
    </w:p>
    <w:p w14:paraId="29FB72A5">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10.发包人可以根据工程实施和合同执行情况，与承包人协商后修改该保修书。</w:t>
      </w:r>
    </w:p>
    <w:p w14:paraId="50FB69C6">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四、质量保修金的支付</w:t>
      </w:r>
    </w:p>
    <w:p w14:paraId="6DC7C40F">
      <w:pPr>
        <w:keepNext w:val="0"/>
        <w:keepLines w:val="0"/>
        <w:pageBreakBefore w:val="0"/>
        <w:widowControl w:val="0"/>
        <w:tabs>
          <w:tab w:val="left" w:pos="360"/>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本工程约定的工程质量保修金为合同价款的</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%。保修金在工程结算完成后，由发包人在工程结算款中扣留。</w:t>
      </w:r>
    </w:p>
    <w:p w14:paraId="2FABD9A7">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五、质量保修金的返还 </w:t>
      </w:r>
    </w:p>
    <w:p w14:paraId="3934D0B0">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在保修期限内发生质量问题，承包人应当按第三条履行质量保修责任，如果承包人质量保修工作跟不上，发包人将在工程结算中直接扣除该保证金。承包人对造成的损失承担赔偿责任。</w:t>
      </w:r>
    </w:p>
    <w:p w14:paraId="47ABA17C">
      <w:pPr>
        <w:keepNext w:val="0"/>
        <w:keepLines w:val="0"/>
        <w:pageBreakBefore w:val="0"/>
        <w:widowControl w:val="0"/>
        <w:kinsoku/>
        <w:wordWrap w:val="0"/>
        <w:overflowPunct/>
        <w:bidi w:val="0"/>
        <w:spacing w:line="360" w:lineRule="auto"/>
        <w:ind w:left="42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如无任何遗留问题，发包人在质量保修期满后</w:t>
      </w:r>
      <w:r>
        <w:rPr>
          <w:rFonts w:hint="eastAsia" w:ascii="仿宋" w:hAnsi="仿宋" w:eastAsia="仿宋" w:cs="仿宋"/>
          <w:color w:val="auto"/>
          <w:sz w:val="28"/>
          <w:szCs w:val="28"/>
          <w:highlight w:val="none"/>
          <w:u w:val="single"/>
          <w:lang w:eastAsia="zh-CN"/>
        </w:rPr>
        <w:t xml:space="preserve"> 30 </w:t>
      </w:r>
      <w:r>
        <w:rPr>
          <w:rFonts w:hint="eastAsia" w:ascii="仿宋" w:hAnsi="仿宋" w:eastAsia="仿宋" w:cs="仿宋"/>
          <w:color w:val="auto"/>
          <w:sz w:val="28"/>
          <w:szCs w:val="28"/>
          <w:highlight w:val="none"/>
          <w:lang w:eastAsia="zh-CN"/>
        </w:rPr>
        <w:t>天内，一次性支付完毕。</w:t>
      </w:r>
    </w:p>
    <w:p w14:paraId="5680A19E">
      <w:pPr>
        <w:keepNext w:val="0"/>
        <w:keepLines w:val="0"/>
        <w:pageBreakBefore w:val="0"/>
        <w:widowControl w:val="0"/>
        <w:tabs>
          <w:tab w:val="left" w:pos="1740"/>
        </w:tabs>
        <w:kinsoku/>
        <w:wordWrap w:val="0"/>
        <w:overflowPunct/>
        <w:bidi w:val="0"/>
        <w:spacing w:line="360" w:lineRule="auto"/>
        <w:ind w:firstLine="48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六、其他</w:t>
      </w:r>
    </w:p>
    <w:p w14:paraId="577070A6">
      <w:pPr>
        <w:keepNext w:val="0"/>
        <w:keepLines w:val="0"/>
        <w:pageBreakBefore w:val="0"/>
        <w:widowControl w:val="0"/>
        <w:kinsoku/>
        <w:wordWrap w:val="0"/>
        <w:overflowPunct/>
        <w:bidi w:val="0"/>
        <w:spacing w:line="360" w:lineRule="auto"/>
        <w:ind w:firstLine="420" w:firstLineChars="15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双方约定的其他工程质量保修事项：暂无</w:t>
      </w:r>
    </w:p>
    <w:p w14:paraId="114D036E">
      <w:pPr>
        <w:keepNext w:val="0"/>
        <w:keepLines w:val="0"/>
        <w:pageBreakBefore w:val="0"/>
        <w:widowControl w:val="0"/>
        <w:kinsoku/>
        <w:wordWrap w:val="0"/>
        <w:overflowPunct/>
        <w:bidi w:val="0"/>
        <w:spacing w:line="360" w:lineRule="auto"/>
        <w:ind w:firstLine="420" w:firstLineChars="15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本工程质量保修书，由施工合同发包人、承包人双方在竣工验收前共同签署，作为施工合同附件，其有效期限至保修期满。</w:t>
      </w:r>
    </w:p>
    <w:p w14:paraId="0750D785">
      <w:pPr>
        <w:keepNext w:val="0"/>
        <w:keepLines w:val="0"/>
        <w:pageBreakBefore w:val="0"/>
        <w:widowControl w:val="0"/>
        <w:kinsoku/>
        <w:wordWrap w:val="0"/>
        <w:overflowPunct/>
        <w:bidi w:val="0"/>
        <w:spacing w:line="360" w:lineRule="auto"/>
        <w:ind w:firstLine="420" w:firstLineChars="150"/>
        <w:rPr>
          <w:rFonts w:hint="eastAsia" w:ascii="仿宋" w:hAnsi="仿宋" w:eastAsia="仿宋" w:cs="仿宋"/>
          <w:color w:val="auto"/>
          <w:sz w:val="28"/>
          <w:szCs w:val="28"/>
          <w:highlight w:val="none"/>
          <w:lang w:eastAsia="zh-CN"/>
        </w:rPr>
      </w:pPr>
    </w:p>
    <w:p w14:paraId="6E1F782F">
      <w:pPr>
        <w:keepNext w:val="0"/>
        <w:keepLines w:val="0"/>
        <w:pageBreakBefore w:val="0"/>
        <w:widowControl w:val="0"/>
        <w:kinsoku/>
        <w:wordWrap w:val="0"/>
        <w:overflowPunct/>
        <w:bidi w:val="0"/>
        <w:spacing w:line="360" w:lineRule="auto"/>
        <w:ind w:firstLine="420" w:firstLineChars="150"/>
        <w:rPr>
          <w:rFonts w:hint="eastAsia" w:ascii="仿宋" w:hAnsi="仿宋" w:eastAsia="仿宋" w:cs="仿宋"/>
          <w:color w:val="auto"/>
          <w:sz w:val="28"/>
          <w:szCs w:val="28"/>
          <w:highlight w:val="none"/>
          <w:lang w:eastAsia="zh-CN"/>
        </w:rPr>
      </w:pPr>
    </w:p>
    <w:p w14:paraId="3569DDE0">
      <w:pPr>
        <w:keepNext w:val="0"/>
        <w:keepLines w:val="0"/>
        <w:pageBreakBefore w:val="0"/>
        <w:widowControl w:val="0"/>
        <w:tabs>
          <w:tab w:val="left" w:pos="5000"/>
        </w:tabs>
        <w:kinsoku/>
        <w:wordWrap w:val="0"/>
        <w:overflowPunct/>
        <w:bidi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发  包  人（公章）：</w:t>
      </w:r>
      <w:r>
        <w:rPr>
          <w:rFonts w:hint="eastAsia" w:ascii="仿宋" w:hAnsi="仿宋" w:eastAsia="仿宋" w:cs="仿宋"/>
          <w:color w:val="auto"/>
          <w:sz w:val="28"/>
          <w:szCs w:val="28"/>
          <w:highlight w:val="none"/>
          <w:lang w:eastAsia="zh-CN"/>
        </w:rPr>
        <w:tab/>
      </w:r>
      <w:r>
        <w:rPr>
          <w:rFonts w:hint="eastAsia" w:ascii="仿宋" w:hAnsi="仿宋" w:eastAsia="仿宋" w:cs="仿宋"/>
          <w:color w:val="auto"/>
          <w:sz w:val="28"/>
          <w:szCs w:val="28"/>
          <w:highlight w:val="none"/>
          <w:lang w:eastAsia="zh-CN"/>
        </w:rPr>
        <w:t>承  包  人（公章）：</w:t>
      </w:r>
    </w:p>
    <w:p w14:paraId="28C8996C">
      <w:pPr>
        <w:keepNext w:val="0"/>
        <w:keepLines w:val="0"/>
        <w:pageBreakBefore w:val="0"/>
        <w:widowControl w:val="0"/>
        <w:tabs>
          <w:tab w:val="left" w:pos="5000"/>
        </w:tabs>
        <w:kinsoku/>
        <w:wordWrap w:val="0"/>
        <w:overflowPunct/>
        <w:bidi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法定代表人（签字）：</w:t>
      </w:r>
      <w:r>
        <w:rPr>
          <w:rFonts w:hint="eastAsia" w:ascii="仿宋" w:hAnsi="仿宋" w:eastAsia="仿宋" w:cs="仿宋"/>
          <w:color w:val="auto"/>
          <w:sz w:val="28"/>
          <w:szCs w:val="28"/>
          <w:highlight w:val="none"/>
          <w:lang w:eastAsia="zh-CN"/>
        </w:rPr>
        <w:tab/>
      </w:r>
      <w:r>
        <w:rPr>
          <w:rFonts w:hint="eastAsia" w:ascii="仿宋" w:hAnsi="仿宋" w:eastAsia="仿宋" w:cs="仿宋"/>
          <w:color w:val="auto"/>
          <w:sz w:val="28"/>
          <w:szCs w:val="28"/>
          <w:highlight w:val="none"/>
          <w:lang w:eastAsia="zh-CN"/>
        </w:rPr>
        <w:t>法定代表人（签字）：</w:t>
      </w:r>
    </w:p>
    <w:p w14:paraId="28FB4ED7">
      <w:pPr>
        <w:keepNext w:val="0"/>
        <w:keepLines w:val="0"/>
        <w:pageBreakBefore w:val="0"/>
        <w:widowControl w:val="0"/>
        <w:kinsoku/>
        <w:wordWrap w:val="0"/>
        <w:overflowPunct/>
        <w:bidi w:val="0"/>
        <w:spacing w:line="360" w:lineRule="auto"/>
        <w:ind w:firstLine="28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8"/>
          <w:szCs w:val="28"/>
          <w:highlight w:val="none"/>
          <w:lang w:eastAsia="zh-CN"/>
        </w:rPr>
        <w:t>年  月  日</w:t>
      </w:r>
      <w:r>
        <w:rPr>
          <w:rFonts w:hint="eastAsia" w:ascii="仿宋" w:hAnsi="仿宋" w:eastAsia="仿宋" w:cs="仿宋"/>
          <w:color w:val="auto"/>
          <w:sz w:val="28"/>
          <w:szCs w:val="28"/>
          <w:highlight w:val="none"/>
          <w:lang w:eastAsia="zh-CN"/>
        </w:rPr>
        <w:tab/>
      </w:r>
      <w:r>
        <w:rPr>
          <w:rFonts w:hint="eastAsia" w:ascii="仿宋" w:hAnsi="仿宋" w:eastAsia="仿宋" w:cs="仿宋"/>
          <w:color w:val="auto"/>
          <w:sz w:val="28"/>
          <w:szCs w:val="28"/>
          <w:highlight w:val="none"/>
          <w:lang w:eastAsia="zh-CN"/>
        </w:rPr>
        <w:t xml:space="preserve">                           年  月  日</w:t>
      </w:r>
    </w:p>
    <w:p w14:paraId="498232D2">
      <w:pPr>
        <w:keepNext w:val="0"/>
        <w:keepLines w:val="0"/>
        <w:pageBreakBefore w:val="0"/>
        <w:widowControl w:val="0"/>
        <w:kinsoku/>
        <w:wordWrap w:val="0"/>
        <w:overflowPunct/>
        <w:bidi w:val="0"/>
        <w:spacing w:line="360" w:lineRule="auto"/>
        <w:ind w:firstLine="240" w:firstLineChars="1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lang w:eastAsia="zh-CN"/>
        </w:rPr>
        <w:t>附件4：</w:t>
      </w:r>
    </w:p>
    <w:p w14:paraId="3F2902CF">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主要建设工程文件目录</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49DFE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36F6C1A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文件名称</w:t>
            </w:r>
          </w:p>
        </w:tc>
        <w:tc>
          <w:tcPr>
            <w:tcW w:w="1276" w:type="dxa"/>
            <w:tcBorders>
              <w:top w:val="single" w:color="auto" w:sz="12" w:space="0"/>
              <w:bottom w:val="double" w:color="auto" w:sz="6" w:space="0"/>
            </w:tcBorders>
            <w:noWrap w:val="0"/>
            <w:vAlign w:val="center"/>
          </w:tcPr>
          <w:p w14:paraId="6518CC9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套数</w:t>
            </w:r>
          </w:p>
        </w:tc>
        <w:tc>
          <w:tcPr>
            <w:tcW w:w="1450" w:type="dxa"/>
            <w:tcBorders>
              <w:top w:val="single" w:color="auto" w:sz="12" w:space="0"/>
              <w:bottom w:val="double" w:color="auto" w:sz="6" w:space="0"/>
            </w:tcBorders>
            <w:noWrap w:val="0"/>
            <w:vAlign w:val="center"/>
          </w:tcPr>
          <w:p w14:paraId="1BF72F1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费用（元）</w:t>
            </w:r>
          </w:p>
        </w:tc>
        <w:tc>
          <w:tcPr>
            <w:tcW w:w="1243" w:type="dxa"/>
            <w:tcBorders>
              <w:top w:val="single" w:color="auto" w:sz="12" w:space="0"/>
              <w:bottom w:val="double" w:color="auto" w:sz="6" w:space="0"/>
            </w:tcBorders>
            <w:noWrap w:val="0"/>
            <w:vAlign w:val="center"/>
          </w:tcPr>
          <w:p w14:paraId="146E528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w:t>
            </w:r>
          </w:p>
        </w:tc>
        <w:tc>
          <w:tcPr>
            <w:tcW w:w="1450" w:type="dxa"/>
            <w:tcBorders>
              <w:top w:val="single" w:color="auto" w:sz="12" w:space="0"/>
              <w:bottom w:val="double" w:color="auto" w:sz="6" w:space="0"/>
            </w:tcBorders>
            <w:noWrap w:val="0"/>
            <w:vAlign w:val="top"/>
          </w:tcPr>
          <w:p w14:paraId="10C92548">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移交时间</w:t>
            </w:r>
          </w:p>
        </w:tc>
        <w:tc>
          <w:tcPr>
            <w:tcW w:w="1667" w:type="dxa"/>
            <w:tcBorders>
              <w:top w:val="single" w:color="auto" w:sz="12" w:space="0"/>
              <w:bottom w:val="double" w:color="auto" w:sz="6" w:space="0"/>
            </w:tcBorders>
            <w:noWrap w:val="0"/>
            <w:vAlign w:val="top"/>
          </w:tcPr>
          <w:p w14:paraId="17454E8D">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责任人</w:t>
            </w:r>
          </w:p>
        </w:tc>
      </w:tr>
      <w:tr w14:paraId="5CBDC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6DD36C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noWrap w:val="0"/>
            <w:vAlign w:val="center"/>
          </w:tcPr>
          <w:p w14:paraId="124071A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noWrap w:val="0"/>
            <w:vAlign w:val="center"/>
          </w:tcPr>
          <w:p w14:paraId="36A2B6A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tcBorders>
              <w:top w:val="double" w:color="auto" w:sz="6" w:space="0"/>
              <w:bottom w:val="single" w:color="auto" w:sz="6" w:space="0"/>
            </w:tcBorders>
            <w:noWrap w:val="0"/>
            <w:vAlign w:val="center"/>
          </w:tcPr>
          <w:p w14:paraId="7AC693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tcBorders>
              <w:top w:val="double" w:color="auto" w:sz="6" w:space="0"/>
              <w:bottom w:val="single" w:color="auto" w:sz="6" w:space="0"/>
            </w:tcBorders>
            <w:noWrap w:val="0"/>
            <w:vAlign w:val="center"/>
          </w:tcPr>
          <w:p w14:paraId="2EC331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tcBorders>
              <w:top w:val="double" w:color="auto" w:sz="6" w:space="0"/>
              <w:bottom w:val="single" w:color="auto" w:sz="6" w:space="0"/>
            </w:tcBorders>
            <w:noWrap w:val="0"/>
            <w:vAlign w:val="center"/>
          </w:tcPr>
          <w:p w14:paraId="66280AA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E291B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0D8337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tcBorders>
              <w:top w:val="nil"/>
            </w:tcBorders>
            <w:noWrap w:val="0"/>
            <w:vAlign w:val="center"/>
          </w:tcPr>
          <w:p w14:paraId="275369F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tcBorders>
              <w:top w:val="nil"/>
            </w:tcBorders>
            <w:noWrap w:val="0"/>
            <w:vAlign w:val="center"/>
          </w:tcPr>
          <w:p w14:paraId="4037AB3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tcBorders>
              <w:top w:val="nil"/>
            </w:tcBorders>
            <w:noWrap w:val="0"/>
            <w:vAlign w:val="center"/>
          </w:tcPr>
          <w:p w14:paraId="7FE267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tcBorders>
              <w:top w:val="nil"/>
            </w:tcBorders>
            <w:noWrap w:val="0"/>
            <w:vAlign w:val="center"/>
          </w:tcPr>
          <w:p w14:paraId="48559F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tcBorders>
              <w:top w:val="nil"/>
            </w:tcBorders>
            <w:noWrap w:val="0"/>
            <w:vAlign w:val="center"/>
          </w:tcPr>
          <w:p w14:paraId="5F7DCAD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F137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06540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52719A1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6AAB7E1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3007BE0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22BB7E7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5F11E4C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F9BA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966120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4526219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213A6AB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74426DD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2B461F1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753C5F7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1F0D5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137E9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6B8E8DA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0A2155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54DCFAC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255E2B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77E431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B03DB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BDB088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02DA21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187237F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16F6CF8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7CF3678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3531060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0CF81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C1006A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1677F10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40A185D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0A72904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21744F9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033605B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E4AC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F14553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5910FF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1D266D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1ADD9B9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01EB2EE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4A4B88E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597E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E89F8B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61B63EC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5F6DE83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2549B48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7B9459A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06F8E3D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3AF30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4EBBEE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center"/>
          </w:tcPr>
          <w:p w14:paraId="50726C9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14E9033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43" w:type="dxa"/>
            <w:noWrap w:val="0"/>
            <w:vAlign w:val="center"/>
          </w:tcPr>
          <w:p w14:paraId="395777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50" w:type="dxa"/>
            <w:noWrap w:val="0"/>
            <w:vAlign w:val="center"/>
          </w:tcPr>
          <w:p w14:paraId="40EEA30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67" w:type="dxa"/>
            <w:noWrap w:val="0"/>
            <w:vAlign w:val="center"/>
          </w:tcPr>
          <w:p w14:paraId="7817530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7D267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8514F4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795099E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0295A9F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3D9BE9F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2E98418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203CD05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17F0D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571DBA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6FCE9CD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1B4C9C8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6F87395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4C27EA4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43F4D69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316402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17A926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268A0C3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5FD5E26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3C7ED62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017DB07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27C9FF7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61E6AE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4ED59D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2A25690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250CD09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33E2C00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0B3C12B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443ECDD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7B10EE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36523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4266AC2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1C7F4EE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227822C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1F6E2C5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68F35E9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593EA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2D995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40FE6D4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60EE616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39219F6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09CC9B0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07A5F8B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35E778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2B30E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16DF866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714DD0C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1FA0335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45DC1E6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6E3F12E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40CD56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911C8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308FC5A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3CC7D55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67E41B4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1F5F4E2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43682B6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4987E8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ED452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76" w:type="dxa"/>
            <w:noWrap w:val="0"/>
            <w:vAlign w:val="top"/>
          </w:tcPr>
          <w:p w14:paraId="0D7E842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7EDA4F6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243" w:type="dxa"/>
            <w:noWrap w:val="0"/>
            <w:vAlign w:val="top"/>
          </w:tcPr>
          <w:p w14:paraId="65DDB81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50" w:type="dxa"/>
            <w:noWrap w:val="0"/>
            <w:vAlign w:val="top"/>
          </w:tcPr>
          <w:p w14:paraId="12A94EC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667" w:type="dxa"/>
            <w:noWrap w:val="0"/>
            <w:vAlign w:val="top"/>
          </w:tcPr>
          <w:p w14:paraId="7F3B6FF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bl>
    <w:p w14:paraId="6071896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w:t>
      </w:r>
      <w:bookmarkStart w:id="699" w:name="_Toc296346728"/>
      <w:bookmarkStart w:id="700" w:name="_Toc296944566"/>
      <w:bookmarkStart w:id="701" w:name="_Toc296891055"/>
      <w:bookmarkStart w:id="702" w:name="_Toc296347226"/>
      <w:bookmarkStart w:id="703" w:name="_Toc296891267"/>
      <w:bookmarkStart w:id="704" w:name="_Toc296503227"/>
      <w:bookmarkStart w:id="705" w:name="_Toc267261698"/>
      <w:r>
        <w:rPr>
          <w:rFonts w:hint="eastAsia" w:ascii="仿宋" w:hAnsi="仿宋" w:eastAsia="仿宋" w:cs="仿宋"/>
          <w:color w:val="auto"/>
          <w:sz w:val="24"/>
          <w:highlight w:val="none"/>
        </w:rPr>
        <w:t>件5：</w:t>
      </w:r>
    </w:p>
    <w:bookmarkEnd w:id="699"/>
    <w:bookmarkEnd w:id="700"/>
    <w:bookmarkEnd w:id="701"/>
    <w:bookmarkEnd w:id="702"/>
    <w:bookmarkEnd w:id="703"/>
    <w:bookmarkEnd w:id="704"/>
    <w:bookmarkEnd w:id="705"/>
    <w:p w14:paraId="19D69B64">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7A9A31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38D89AB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418" w:type="dxa"/>
            <w:tcBorders>
              <w:top w:val="single" w:color="auto" w:sz="12" w:space="0"/>
              <w:bottom w:val="double" w:color="auto" w:sz="6" w:space="0"/>
            </w:tcBorders>
            <w:noWrap w:val="0"/>
            <w:vAlign w:val="center"/>
          </w:tcPr>
          <w:p w14:paraId="12E8839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机械或设备名称</w:t>
            </w:r>
          </w:p>
        </w:tc>
        <w:tc>
          <w:tcPr>
            <w:tcW w:w="850" w:type="dxa"/>
            <w:tcBorders>
              <w:top w:val="single" w:color="auto" w:sz="12" w:space="0"/>
              <w:bottom w:val="double" w:color="auto" w:sz="6" w:space="0"/>
            </w:tcBorders>
            <w:noWrap w:val="0"/>
            <w:vAlign w:val="center"/>
          </w:tcPr>
          <w:p w14:paraId="0DA3738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规格型号</w:t>
            </w:r>
          </w:p>
        </w:tc>
        <w:tc>
          <w:tcPr>
            <w:tcW w:w="1058" w:type="dxa"/>
            <w:tcBorders>
              <w:top w:val="single" w:color="auto" w:sz="12" w:space="0"/>
              <w:bottom w:val="double" w:color="auto" w:sz="6" w:space="0"/>
            </w:tcBorders>
            <w:noWrap w:val="0"/>
            <w:vAlign w:val="center"/>
          </w:tcPr>
          <w:p w14:paraId="6282956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880" w:type="dxa"/>
            <w:tcBorders>
              <w:top w:val="single" w:color="auto" w:sz="12" w:space="0"/>
              <w:bottom w:val="double" w:color="auto" w:sz="6" w:space="0"/>
            </w:tcBorders>
            <w:noWrap w:val="0"/>
            <w:vAlign w:val="center"/>
          </w:tcPr>
          <w:p w14:paraId="4A37CD7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产地</w:t>
            </w:r>
          </w:p>
        </w:tc>
        <w:tc>
          <w:tcPr>
            <w:tcW w:w="1020" w:type="dxa"/>
            <w:tcBorders>
              <w:top w:val="single" w:color="auto" w:sz="12" w:space="0"/>
              <w:bottom w:val="double" w:color="auto" w:sz="6" w:space="0"/>
            </w:tcBorders>
            <w:noWrap w:val="0"/>
            <w:vAlign w:val="center"/>
          </w:tcPr>
          <w:p w14:paraId="1B688CE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制造年份</w:t>
            </w:r>
          </w:p>
        </w:tc>
        <w:tc>
          <w:tcPr>
            <w:tcW w:w="1480" w:type="dxa"/>
            <w:tcBorders>
              <w:top w:val="single" w:color="auto" w:sz="12" w:space="0"/>
              <w:bottom w:val="double" w:color="auto" w:sz="6" w:space="0"/>
            </w:tcBorders>
            <w:noWrap w:val="0"/>
            <w:vAlign w:val="center"/>
          </w:tcPr>
          <w:p w14:paraId="17D19B6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额定功率（kW）</w:t>
            </w:r>
          </w:p>
        </w:tc>
        <w:tc>
          <w:tcPr>
            <w:tcW w:w="1020" w:type="dxa"/>
            <w:tcBorders>
              <w:top w:val="single" w:color="auto" w:sz="12" w:space="0"/>
              <w:bottom w:val="double" w:color="auto" w:sz="6" w:space="0"/>
            </w:tcBorders>
            <w:noWrap w:val="0"/>
            <w:vAlign w:val="center"/>
          </w:tcPr>
          <w:p w14:paraId="6AAC74F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生产能力</w:t>
            </w:r>
          </w:p>
        </w:tc>
        <w:tc>
          <w:tcPr>
            <w:tcW w:w="921" w:type="dxa"/>
            <w:tcBorders>
              <w:top w:val="single" w:color="auto" w:sz="12" w:space="0"/>
              <w:bottom w:val="double" w:color="auto" w:sz="6" w:space="0"/>
            </w:tcBorders>
            <w:noWrap w:val="0"/>
            <w:vAlign w:val="center"/>
          </w:tcPr>
          <w:p w14:paraId="23577F0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10293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5DECDEC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noWrap w:val="0"/>
            <w:vAlign w:val="center"/>
          </w:tcPr>
          <w:p w14:paraId="4157FB1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tcBorders>
              <w:top w:val="double" w:color="auto" w:sz="6" w:space="0"/>
              <w:bottom w:val="single" w:color="auto" w:sz="6" w:space="0"/>
            </w:tcBorders>
            <w:noWrap w:val="0"/>
            <w:vAlign w:val="center"/>
          </w:tcPr>
          <w:p w14:paraId="061EA7A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tcBorders>
              <w:top w:val="double" w:color="auto" w:sz="6" w:space="0"/>
              <w:bottom w:val="single" w:color="auto" w:sz="6" w:space="0"/>
            </w:tcBorders>
            <w:noWrap w:val="0"/>
            <w:vAlign w:val="center"/>
          </w:tcPr>
          <w:p w14:paraId="3CE3253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tcBorders>
              <w:top w:val="double" w:color="auto" w:sz="6" w:space="0"/>
              <w:bottom w:val="single" w:color="auto" w:sz="6" w:space="0"/>
            </w:tcBorders>
            <w:noWrap w:val="0"/>
            <w:vAlign w:val="center"/>
          </w:tcPr>
          <w:p w14:paraId="55B421B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noWrap w:val="0"/>
            <w:vAlign w:val="center"/>
          </w:tcPr>
          <w:p w14:paraId="0E1B724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tcBorders>
              <w:top w:val="double" w:color="auto" w:sz="6" w:space="0"/>
              <w:bottom w:val="single" w:color="auto" w:sz="6" w:space="0"/>
            </w:tcBorders>
            <w:noWrap w:val="0"/>
            <w:vAlign w:val="center"/>
          </w:tcPr>
          <w:p w14:paraId="138DF5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tcBorders>
              <w:top w:val="double" w:color="auto" w:sz="6" w:space="0"/>
              <w:bottom w:val="single" w:color="auto" w:sz="6" w:space="0"/>
            </w:tcBorders>
            <w:noWrap w:val="0"/>
            <w:vAlign w:val="center"/>
          </w:tcPr>
          <w:p w14:paraId="38B3905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tcBorders>
              <w:top w:val="double" w:color="auto" w:sz="6" w:space="0"/>
              <w:bottom w:val="single" w:color="auto" w:sz="6" w:space="0"/>
            </w:tcBorders>
            <w:noWrap w:val="0"/>
            <w:vAlign w:val="center"/>
          </w:tcPr>
          <w:p w14:paraId="1D7ED03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425C7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FC6E38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nil"/>
            </w:tcBorders>
            <w:noWrap w:val="0"/>
            <w:vAlign w:val="center"/>
          </w:tcPr>
          <w:p w14:paraId="2E9982F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tcBorders>
              <w:top w:val="nil"/>
            </w:tcBorders>
            <w:noWrap w:val="0"/>
            <w:vAlign w:val="center"/>
          </w:tcPr>
          <w:p w14:paraId="0E6A09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tcBorders>
              <w:top w:val="nil"/>
            </w:tcBorders>
            <w:noWrap w:val="0"/>
            <w:vAlign w:val="center"/>
          </w:tcPr>
          <w:p w14:paraId="3AF832E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tcBorders>
              <w:top w:val="nil"/>
            </w:tcBorders>
            <w:noWrap w:val="0"/>
            <w:vAlign w:val="center"/>
          </w:tcPr>
          <w:p w14:paraId="539DC21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tcBorders>
              <w:top w:val="nil"/>
            </w:tcBorders>
            <w:noWrap w:val="0"/>
            <w:vAlign w:val="center"/>
          </w:tcPr>
          <w:p w14:paraId="09B38FD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tcBorders>
              <w:top w:val="nil"/>
            </w:tcBorders>
            <w:noWrap w:val="0"/>
            <w:vAlign w:val="center"/>
          </w:tcPr>
          <w:p w14:paraId="77E9E4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tcBorders>
              <w:top w:val="nil"/>
            </w:tcBorders>
            <w:noWrap w:val="0"/>
            <w:vAlign w:val="center"/>
          </w:tcPr>
          <w:p w14:paraId="299B9CD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tcBorders>
              <w:top w:val="nil"/>
            </w:tcBorders>
            <w:noWrap w:val="0"/>
            <w:vAlign w:val="center"/>
          </w:tcPr>
          <w:p w14:paraId="37A3CAC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110C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43271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5A70196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3D3D561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3CAD10A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7B411F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731A46F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117DACC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1ABBF34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1F90B8E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6E759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CDDAF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55578F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5D8C1CB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5CFEFF0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343DE3F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7A4979F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654D97D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2707584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1585B55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AE43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4547B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BA2A3A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4120297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557945E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7BDBFA1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6985B39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42E922E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4A6BBD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5206737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E068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1634B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07CF409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7A6DA08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10D7827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663AEE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281891E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1EBE8CD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38924A5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722414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709E9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935881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7B8D934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78BF232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250D04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16B1D91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3531BF2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2F4914C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77F859D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00DE4D6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E41A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AA9A37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0CA681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226C7E4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6D96D94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08ACC7E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3BDC8EA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6376A67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307BC6F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06A907F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77E9D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F739C2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177A535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5FAF739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4894CFB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710D00C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5BA6937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60720DE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58FBCA0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086A50B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2A7FF8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6CD3F6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07E6D7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0" w:type="dxa"/>
            <w:noWrap w:val="0"/>
            <w:vAlign w:val="center"/>
          </w:tcPr>
          <w:p w14:paraId="1C0ACF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58" w:type="dxa"/>
            <w:noWrap w:val="0"/>
            <w:vAlign w:val="center"/>
          </w:tcPr>
          <w:p w14:paraId="3D37CDA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80" w:type="dxa"/>
            <w:noWrap w:val="0"/>
            <w:vAlign w:val="center"/>
          </w:tcPr>
          <w:p w14:paraId="279B0CD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78B55A4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80" w:type="dxa"/>
            <w:noWrap w:val="0"/>
            <w:vAlign w:val="center"/>
          </w:tcPr>
          <w:p w14:paraId="359C408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020" w:type="dxa"/>
            <w:noWrap w:val="0"/>
            <w:vAlign w:val="center"/>
          </w:tcPr>
          <w:p w14:paraId="6FEA697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921" w:type="dxa"/>
            <w:noWrap w:val="0"/>
            <w:vAlign w:val="center"/>
          </w:tcPr>
          <w:p w14:paraId="617575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2BAB8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4E9E16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3C17D80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5498DEC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572791C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5D1EC07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608D5D3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4F07F68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29F5CA7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213584A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5C79DB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64F4A2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328511A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0CAD694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0F89635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3497E79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67062CD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67037A4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0EE1CE5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30F0C82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1A4EDB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DDA503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7BE826F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695A9B9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5678864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50D2D13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6437EF7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7175048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0683D0F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74C23AD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25E1E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D61CCB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4C1FDA2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72F18AE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7B5BF03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220FE93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5BFE2E9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103E722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4F76231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605BCAA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339BDF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3F1F0A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73AA36A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76D78FC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178F95F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36109EC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1914F92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6972434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57E9AE5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0C60F57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1CA3DB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FC6724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2AB8D3F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2FB9727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3B80D24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2643A34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77E435E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668E7B6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21970F5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60E093D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4818D7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FCD2BF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63D049C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0983C82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1969CBC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026F1E2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1F6ADE2B">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48FD713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3411876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4E52697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3DAF0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E3CF80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6A487AC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5B0F986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018CA5F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304970C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0E26181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57BEE83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0430A09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322802A5">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r w14:paraId="57D17C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F65B7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18" w:type="dxa"/>
            <w:noWrap w:val="0"/>
            <w:vAlign w:val="top"/>
          </w:tcPr>
          <w:p w14:paraId="5C39A0F3">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50" w:type="dxa"/>
            <w:noWrap w:val="0"/>
            <w:vAlign w:val="top"/>
          </w:tcPr>
          <w:p w14:paraId="7FF70A7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58" w:type="dxa"/>
            <w:noWrap w:val="0"/>
            <w:vAlign w:val="top"/>
          </w:tcPr>
          <w:p w14:paraId="0EF1BB9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880" w:type="dxa"/>
            <w:noWrap w:val="0"/>
            <w:vAlign w:val="top"/>
          </w:tcPr>
          <w:p w14:paraId="58FA36A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159A21B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480" w:type="dxa"/>
            <w:noWrap w:val="0"/>
            <w:vAlign w:val="top"/>
          </w:tcPr>
          <w:p w14:paraId="7F061C4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1020" w:type="dxa"/>
            <w:noWrap w:val="0"/>
            <w:vAlign w:val="top"/>
          </w:tcPr>
          <w:p w14:paraId="07E3457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c>
          <w:tcPr>
            <w:tcW w:w="921" w:type="dxa"/>
            <w:noWrap w:val="0"/>
            <w:vAlign w:val="top"/>
          </w:tcPr>
          <w:p w14:paraId="403B981D">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p>
        </w:tc>
      </w:tr>
    </w:tbl>
    <w:p w14:paraId="75AD1874">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w:t>
      </w:r>
      <w:bookmarkStart w:id="706" w:name="_Toc296891056"/>
      <w:bookmarkStart w:id="707" w:name="_Toc296944567"/>
      <w:bookmarkStart w:id="708" w:name="_Toc296503228"/>
      <w:bookmarkStart w:id="709" w:name="_Toc296347227"/>
      <w:bookmarkStart w:id="710" w:name="_Toc296891268"/>
      <w:bookmarkStart w:id="711" w:name="_Toc267261699"/>
      <w:bookmarkStart w:id="712" w:name="_Toc296346729"/>
      <w:r>
        <w:rPr>
          <w:rFonts w:hint="eastAsia" w:ascii="仿宋" w:hAnsi="仿宋" w:eastAsia="仿宋" w:cs="仿宋"/>
          <w:color w:val="auto"/>
          <w:sz w:val="24"/>
          <w:highlight w:val="none"/>
        </w:rPr>
        <w:t>件6：</w:t>
      </w:r>
    </w:p>
    <w:bookmarkEnd w:id="706"/>
    <w:bookmarkEnd w:id="707"/>
    <w:bookmarkEnd w:id="708"/>
    <w:bookmarkEnd w:id="709"/>
    <w:bookmarkEnd w:id="710"/>
    <w:bookmarkEnd w:id="711"/>
    <w:bookmarkEnd w:id="712"/>
    <w:p w14:paraId="293559B2">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承包人主要施工管理人员表</w:t>
      </w:r>
    </w:p>
    <w:tbl>
      <w:tblPr>
        <w:tblStyle w:val="8"/>
        <w:tblW w:w="958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463"/>
        <w:gridCol w:w="1418"/>
        <w:gridCol w:w="1134"/>
        <w:gridCol w:w="1134"/>
        <w:gridCol w:w="4440"/>
      </w:tblGrid>
      <w:tr w14:paraId="0511DE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12" w:space="0"/>
              <w:bottom w:val="double" w:color="auto" w:sz="6" w:space="0"/>
            </w:tcBorders>
            <w:noWrap w:val="0"/>
            <w:vAlign w:val="center"/>
          </w:tcPr>
          <w:p w14:paraId="2D4BB7E1">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418" w:type="dxa"/>
            <w:tcBorders>
              <w:top w:val="single" w:color="auto" w:sz="12" w:space="0"/>
              <w:bottom w:val="double" w:color="auto" w:sz="6" w:space="0"/>
            </w:tcBorders>
            <w:noWrap w:val="0"/>
            <w:vAlign w:val="center"/>
          </w:tcPr>
          <w:p w14:paraId="4CCD916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noWrap w:val="0"/>
            <w:vAlign w:val="center"/>
          </w:tcPr>
          <w:p w14:paraId="344D0A0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noWrap w:val="0"/>
            <w:vAlign w:val="center"/>
          </w:tcPr>
          <w:p w14:paraId="341B46A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440" w:type="dxa"/>
            <w:tcBorders>
              <w:top w:val="single" w:color="auto" w:sz="12" w:space="0"/>
              <w:bottom w:val="double" w:color="auto" w:sz="6" w:space="0"/>
            </w:tcBorders>
            <w:noWrap w:val="0"/>
            <w:vAlign w:val="center"/>
          </w:tcPr>
          <w:p w14:paraId="5DA0D4FD">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主要资历、经验及承担过的项目</w:t>
            </w:r>
          </w:p>
        </w:tc>
      </w:tr>
      <w:tr w14:paraId="734F21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89" w:type="dxa"/>
            <w:gridSpan w:val="5"/>
            <w:tcBorders>
              <w:top w:val="double" w:color="auto" w:sz="6" w:space="0"/>
              <w:bottom w:val="single" w:color="auto" w:sz="6" w:space="0"/>
            </w:tcBorders>
            <w:noWrap w:val="0"/>
            <w:vAlign w:val="center"/>
          </w:tcPr>
          <w:p w14:paraId="0911F9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14:paraId="29C67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nil"/>
              <w:bottom w:val="nil"/>
            </w:tcBorders>
            <w:noWrap w:val="0"/>
            <w:vAlign w:val="center"/>
          </w:tcPr>
          <w:p w14:paraId="6640022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418" w:type="dxa"/>
            <w:tcBorders>
              <w:top w:val="nil"/>
            </w:tcBorders>
            <w:noWrap w:val="0"/>
            <w:vAlign w:val="center"/>
          </w:tcPr>
          <w:p w14:paraId="6E4BDD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top w:val="nil"/>
            </w:tcBorders>
            <w:noWrap w:val="0"/>
            <w:vAlign w:val="center"/>
          </w:tcPr>
          <w:p w14:paraId="11E0E9F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top w:val="nil"/>
            </w:tcBorders>
            <w:noWrap w:val="0"/>
            <w:vAlign w:val="center"/>
          </w:tcPr>
          <w:p w14:paraId="62A21F4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tcBorders>
              <w:top w:val="nil"/>
            </w:tcBorders>
            <w:noWrap w:val="0"/>
            <w:vAlign w:val="center"/>
          </w:tcPr>
          <w:p w14:paraId="78C3DA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FCD3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restart"/>
            <w:tcBorders>
              <w:top w:val="single" w:color="auto" w:sz="6" w:space="0"/>
            </w:tcBorders>
            <w:noWrap w:val="0"/>
            <w:vAlign w:val="center"/>
          </w:tcPr>
          <w:p w14:paraId="72C83969">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noWrap w:val="0"/>
            <w:vAlign w:val="center"/>
          </w:tcPr>
          <w:p w14:paraId="3FACE9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10CDF6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6B265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777F759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B8A6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noWrap w:val="0"/>
            <w:vAlign w:val="center"/>
          </w:tcPr>
          <w:p w14:paraId="620BDDB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418" w:type="dxa"/>
            <w:noWrap w:val="0"/>
            <w:vAlign w:val="center"/>
          </w:tcPr>
          <w:p w14:paraId="1BF1F37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55C919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A11526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6A9435B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49A5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tcBorders>
              <w:bottom w:val="nil"/>
            </w:tcBorders>
            <w:noWrap w:val="0"/>
            <w:vAlign w:val="center"/>
          </w:tcPr>
          <w:p w14:paraId="5625358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p>
        </w:tc>
        <w:tc>
          <w:tcPr>
            <w:tcW w:w="1418" w:type="dxa"/>
            <w:noWrap w:val="0"/>
            <w:vAlign w:val="center"/>
          </w:tcPr>
          <w:p w14:paraId="1C5E85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3A1B2A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34593D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1F9642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E17B8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89" w:type="dxa"/>
            <w:gridSpan w:val="5"/>
            <w:tcBorders>
              <w:top w:val="single" w:color="auto" w:sz="6" w:space="0"/>
              <w:bottom w:val="single" w:color="auto" w:sz="6" w:space="0"/>
            </w:tcBorders>
            <w:noWrap w:val="0"/>
            <w:vAlign w:val="center"/>
          </w:tcPr>
          <w:p w14:paraId="79CC984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14:paraId="11C73A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1F9A509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418" w:type="dxa"/>
            <w:noWrap w:val="0"/>
            <w:vAlign w:val="center"/>
          </w:tcPr>
          <w:p w14:paraId="1F0BFB3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08E4B4F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0AAF9D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15BD96B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F7A0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133CCB5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418" w:type="dxa"/>
            <w:noWrap w:val="0"/>
            <w:vAlign w:val="center"/>
          </w:tcPr>
          <w:p w14:paraId="72F3358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F9A9D1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1C5FAE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7411D0E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6FBFC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0E9D7BA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418" w:type="dxa"/>
            <w:noWrap w:val="0"/>
            <w:vAlign w:val="center"/>
          </w:tcPr>
          <w:p w14:paraId="2BDEE04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1BA4F2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477B58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06A6B1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6A4EC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381CF1F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418" w:type="dxa"/>
            <w:noWrap w:val="0"/>
            <w:vAlign w:val="center"/>
          </w:tcPr>
          <w:p w14:paraId="5E688FA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E54A6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6168ED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2D967B2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D61F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5199FB8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418" w:type="dxa"/>
            <w:noWrap w:val="0"/>
            <w:vAlign w:val="center"/>
          </w:tcPr>
          <w:p w14:paraId="4A9CF11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D36AB4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F1E134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5507228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45DB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03C541A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418" w:type="dxa"/>
            <w:noWrap w:val="0"/>
            <w:vAlign w:val="center"/>
          </w:tcPr>
          <w:p w14:paraId="4EEDCD5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C66F81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04B5A2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4F1A55F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12ED9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26F356B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418" w:type="dxa"/>
            <w:noWrap w:val="0"/>
            <w:vAlign w:val="center"/>
          </w:tcPr>
          <w:p w14:paraId="0B0A03D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A951DC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5BC91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34997AB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28A29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tcBorders>
              <w:top w:val="single" w:color="auto" w:sz="6" w:space="0"/>
              <w:bottom w:val="single" w:color="auto" w:sz="6" w:space="0"/>
            </w:tcBorders>
            <w:noWrap w:val="0"/>
            <w:vAlign w:val="center"/>
          </w:tcPr>
          <w:p w14:paraId="7608057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418" w:type="dxa"/>
            <w:noWrap w:val="0"/>
            <w:vAlign w:val="center"/>
          </w:tcPr>
          <w:p w14:paraId="43DB87B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BDC42F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7D6FADB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51EBD9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613B8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restart"/>
            <w:tcBorders>
              <w:top w:val="single" w:color="auto" w:sz="6" w:space="0"/>
            </w:tcBorders>
            <w:noWrap w:val="0"/>
            <w:vAlign w:val="center"/>
          </w:tcPr>
          <w:p w14:paraId="22035CA5">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418" w:type="dxa"/>
            <w:noWrap w:val="0"/>
            <w:vAlign w:val="center"/>
          </w:tcPr>
          <w:p w14:paraId="33CD690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0CF8558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F1744B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53AB34E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1CA7D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noWrap w:val="0"/>
            <w:vAlign w:val="center"/>
          </w:tcPr>
          <w:p w14:paraId="606B088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bottom w:val="nil"/>
            </w:tcBorders>
            <w:noWrap w:val="0"/>
            <w:vAlign w:val="center"/>
          </w:tcPr>
          <w:p w14:paraId="2EED57D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nil"/>
            </w:tcBorders>
            <w:noWrap w:val="0"/>
            <w:vAlign w:val="center"/>
          </w:tcPr>
          <w:p w14:paraId="14F1830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nil"/>
            </w:tcBorders>
            <w:noWrap w:val="0"/>
            <w:vAlign w:val="center"/>
          </w:tcPr>
          <w:p w14:paraId="6C96D77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tcBorders>
              <w:bottom w:val="nil"/>
            </w:tcBorders>
            <w:noWrap w:val="0"/>
            <w:vAlign w:val="center"/>
          </w:tcPr>
          <w:p w14:paraId="6824208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0C22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noWrap w:val="0"/>
            <w:vAlign w:val="center"/>
          </w:tcPr>
          <w:p w14:paraId="4AC9C67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CB3386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C2CA29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95433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0614B08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A7E3B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noWrap w:val="0"/>
            <w:vAlign w:val="center"/>
          </w:tcPr>
          <w:p w14:paraId="1BA483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8A6A0C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0B6EAB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FE7ACA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0C6DD3A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48308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noWrap w:val="0"/>
            <w:vAlign w:val="center"/>
          </w:tcPr>
          <w:p w14:paraId="056CA3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center"/>
          </w:tcPr>
          <w:p w14:paraId="18CD9BE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D752C0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3D2DFD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noWrap w:val="0"/>
            <w:vAlign w:val="center"/>
          </w:tcPr>
          <w:p w14:paraId="11FA49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25CDC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463" w:type="dxa"/>
            <w:vMerge w:val="continue"/>
            <w:tcBorders>
              <w:bottom w:val="single" w:color="auto" w:sz="12" w:space="0"/>
            </w:tcBorders>
            <w:noWrap w:val="0"/>
            <w:vAlign w:val="center"/>
          </w:tcPr>
          <w:p w14:paraId="23F34D7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bottom w:val="single" w:color="auto" w:sz="12" w:space="0"/>
            </w:tcBorders>
            <w:noWrap w:val="0"/>
            <w:vAlign w:val="center"/>
          </w:tcPr>
          <w:p w14:paraId="3E8D731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single" w:color="auto" w:sz="12" w:space="0"/>
            </w:tcBorders>
            <w:noWrap w:val="0"/>
            <w:vAlign w:val="center"/>
          </w:tcPr>
          <w:p w14:paraId="05032E6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single" w:color="auto" w:sz="12" w:space="0"/>
            </w:tcBorders>
            <w:noWrap w:val="0"/>
            <w:vAlign w:val="center"/>
          </w:tcPr>
          <w:p w14:paraId="48C925D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440" w:type="dxa"/>
            <w:tcBorders>
              <w:bottom w:val="single" w:color="auto" w:sz="12" w:space="0"/>
            </w:tcBorders>
            <w:noWrap w:val="0"/>
            <w:vAlign w:val="center"/>
          </w:tcPr>
          <w:p w14:paraId="5289236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bl>
    <w:p w14:paraId="062929A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附</w:t>
      </w:r>
      <w:bookmarkStart w:id="713" w:name="_Toc296891269"/>
      <w:bookmarkStart w:id="714" w:name="_Toc296944568"/>
      <w:bookmarkStart w:id="715" w:name="_Toc296346730"/>
      <w:bookmarkStart w:id="716" w:name="_Toc296891057"/>
      <w:bookmarkStart w:id="717" w:name="_Toc296347228"/>
      <w:bookmarkStart w:id="718" w:name="_Toc296503229"/>
      <w:r>
        <w:rPr>
          <w:rFonts w:hint="eastAsia" w:ascii="仿宋" w:hAnsi="仿宋" w:eastAsia="仿宋" w:cs="仿宋"/>
          <w:color w:val="auto"/>
          <w:sz w:val="24"/>
          <w:highlight w:val="none"/>
        </w:rPr>
        <w:t>件7：</w:t>
      </w:r>
    </w:p>
    <w:bookmarkEnd w:id="713"/>
    <w:bookmarkEnd w:id="714"/>
    <w:bookmarkEnd w:id="715"/>
    <w:bookmarkEnd w:id="716"/>
    <w:bookmarkEnd w:id="717"/>
    <w:bookmarkEnd w:id="718"/>
    <w:p w14:paraId="309BC258">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分包人主要施工管理人员表</w:t>
      </w:r>
    </w:p>
    <w:tbl>
      <w:tblPr>
        <w:tblStyle w:val="8"/>
        <w:tblW w:w="948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60"/>
        <w:gridCol w:w="1609"/>
        <w:gridCol w:w="1134"/>
        <w:gridCol w:w="1134"/>
        <w:gridCol w:w="4252"/>
      </w:tblGrid>
      <w:tr w14:paraId="4F8E0F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12" w:space="0"/>
              <w:bottom w:val="double" w:color="auto" w:sz="6" w:space="0"/>
            </w:tcBorders>
            <w:noWrap w:val="0"/>
            <w:vAlign w:val="center"/>
          </w:tcPr>
          <w:p w14:paraId="2489C90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    称</w:t>
            </w:r>
          </w:p>
        </w:tc>
        <w:tc>
          <w:tcPr>
            <w:tcW w:w="1609" w:type="dxa"/>
            <w:tcBorders>
              <w:top w:val="single" w:color="auto" w:sz="12" w:space="0"/>
              <w:bottom w:val="double" w:color="auto" w:sz="6" w:space="0"/>
            </w:tcBorders>
            <w:noWrap w:val="0"/>
            <w:vAlign w:val="center"/>
          </w:tcPr>
          <w:p w14:paraId="5F93F11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1134" w:type="dxa"/>
            <w:tcBorders>
              <w:top w:val="single" w:color="auto" w:sz="12" w:space="0"/>
              <w:bottom w:val="double" w:color="auto" w:sz="6" w:space="0"/>
            </w:tcBorders>
            <w:noWrap w:val="0"/>
            <w:vAlign w:val="center"/>
          </w:tcPr>
          <w:p w14:paraId="01C85CDC">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1134" w:type="dxa"/>
            <w:tcBorders>
              <w:top w:val="single" w:color="auto" w:sz="12" w:space="0"/>
              <w:bottom w:val="double" w:color="auto" w:sz="6" w:space="0"/>
            </w:tcBorders>
            <w:noWrap w:val="0"/>
            <w:vAlign w:val="center"/>
          </w:tcPr>
          <w:p w14:paraId="52344F5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4252" w:type="dxa"/>
            <w:tcBorders>
              <w:top w:val="single" w:color="auto" w:sz="12" w:space="0"/>
              <w:bottom w:val="double" w:color="auto" w:sz="6" w:space="0"/>
            </w:tcBorders>
            <w:noWrap w:val="0"/>
            <w:vAlign w:val="center"/>
          </w:tcPr>
          <w:p w14:paraId="77F50E5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主要资历、经验及承担过的项目</w:t>
            </w:r>
          </w:p>
        </w:tc>
      </w:tr>
      <w:tr w14:paraId="3C4B21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489" w:type="dxa"/>
            <w:gridSpan w:val="5"/>
            <w:tcBorders>
              <w:top w:val="double" w:color="auto" w:sz="6" w:space="0"/>
              <w:bottom w:val="single" w:color="auto" w:sz="6" w:space="0"/>
            </w:tcBorders>
            <w:noWrap w:val="0"/>
            <w:vAlign w:val="center"/>
          </w:tcPr>
          <w:p w14:paraId="59ABA4D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一、总部人员</w:t>
            </w:r>
          </w:p>
        </w:tc>
      </w:tr>
      <w:tr w14:paraId="564ED4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nil"/>
              <w:bottom w:val="single" w:color="auto" w:sz="8" w:space="0"/>
            </w:tcBorders>
            <w:noWrap w:val="0"/>
            <w:vAlign w:val="center"/>
          </w:tcPr>
          <w:p w14:paraId="45D8E790">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项目主管</w:t>
            </w:r>
          </w:p>
        </w:tc>
        <w:tc>
          <w:tcPr>
            <w:tcW w:w="1609" w:type="dxa"/>
            <w:tcBorders>
              <w:top w:val="nil"/>
            </w:tcBorders>
            <w:noWrap w:val="0"/>
            <w:vAlign w:val="center"/>
          </w:tcPr>
          <w:p w14:paraId="1D55858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top w:val="nil"/>
            </w:tcBorders>
            <w:noWrap w:val="0"/>
            <w:vAlign w:val="center"/>
          </w:tcPr>
          <w:p w14:paraId="2D6379B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top w:val="nil"/>
            </w:tcBorders>
            <w:noWrap w:val="0"/>
            <w:vAlign w:val="center"/>
          </w:tcPr>
          <w:p w14:paraId="13B921C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tcBorders>
              <w:top w:val="nil"/>
            </w:tcBorders>
            <w:noWrap w:val="0"/>
            <w:vAlign w:val="center"/>
          </w:tcPr>
          <w:p w14:paraId="41D579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42DA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8" w:space="0"/>
              <w:left w:val="single" w:color="auto" w:sz="8" w:space="0"/>
              <w:bottom w:val="single" w:color="auto" w:sz="8" w:space="0"/>
            </w:tcBorders>
            <w:noWrap w:val="0"/>
            <w:vAlign w:val="center"/>
          </w:tcPr>
          <w:p w14:paraId="086DF35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noWrap w:val="0"/>
            <w:vAlign w:val="center"/>
          </w:tcPr>
          <w:p w14:paraId="529F0AB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A51840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6C4862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6119940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C5995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8" w:space="0"/>
              <w:left w:val="single" w:color="auto" w:sz="8" w:space="0"/>
              <w:bottom w:val="single" w:color="auto" w:sz="8" w:space="0"/>
            </w:tcBorders>
            <w:noWrap w:val="0"/>
            <w:vAlign w:val="center"/>
          </w:tcPr>
          <w:p w14:paraId="4FAAF16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609" w:type="dxa"/>
            <w:noWrap w:val="0"/>
            <w:vAlign w:val="center"/>
          </w:tcPr>
          <w:p w14:paraId="12D8742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08C0F7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995904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30E3356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42309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8" w:space="0"/>
              <w:left w:val="single" w:color="auto" w:sz="8" w:space="0"/>
              <w:bottom w:val="single" w:color="auto" w:sz="8" w:space="0"/>
            </w:tcBorders>
            <w:noWrap w:val="0"/>
            <w:vAlign w:val="center"/>
          </w:tcPr>
          <w:p w14:paraId="4A7F64F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noWrap w:val="0"/>
            <w:vAlign w:val="center"/>
          </w:tcPr>
          <w:p w14:paraId="36B6510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95535D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2B1921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39BE9BD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508E9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489" w:type="dxa"/>
            <w:gridSpan w:val="5"/>
            <w:tcBorders>
              <w:top w:val="single" w:color="auto" w:sz="6" w:space="0"/>
              <w:bottom w:val="single" w:color="auto" w:sz="6" w:space="0"/>
            </w:tcBorders>
            <w:noWrap w:val="0"/>
            <w:vAlign w:val="center"/>
          </w:tcPr>
          <w:p w14:paraId="17E5379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二、现场人员</w:t>
            </w:r>
          </w:p>
        </w:tc>
      </w:tr>
      <w:tr w14:paraId="11F68B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6A44E6D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项目经理</w:t>
            </w:r>
          </w:p>
        </w:tc>
        <w:tc>
          <w:tcPr>
            <w:tcW w:w="1609" w:type="dxa"/>
            <w:noWrap w:val="0"/>
            <w:vAlign w:val="center"/>
          </w:tcPr>
          <w:p w14:paraId="2997A0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63FF0D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74D8A02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08962CC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9232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41B32827">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项目副经理</w:t>
            </w:r>
          </w:p>
        </w:tc>
        <w:tc>
          <w:tcPr>
            <w:tcW w:w="1609" w:type="dxa"/>
            <w:noWrap w:val="0"/>
            <w:vAlign w:val="center"/>
          </w:tcPr>
          <w:p w14:paraId="3696C60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7C2975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D982DC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1A91560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3BDE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4F2E29A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技术负责人</w:t>
            </w:r>
          </w:p>
        </w:tc>
        <w:tc>
          <w:tcPr>
            <w:tcW w:w="1609" w:type="dxa"/>
            <w:noWrap w:val="0"/>
            <w:vAlign w:val="center"/>
          </w:tcPr>
          <w:p w14:paraId="473A3C5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011C8C0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8F0DEE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6A356C2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1F3EF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6EC26D9B">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造价管理</w:t>
            </w:r>
          </w:p>
        </w:tc>
        <w:tc>
          <w:tcPr>
            <w:tcW w:w="1609" w:type="dxa"/>
            <w:noWrap w:val="0"/>
            <w:vAlign w:val="center"/>
          </w:tcPr>
          <w:p w14:paraId="4C285F4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6F22AA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4DAE94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38CAEC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9D60C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69120DE2">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质量管理</w:t>
            </w:r>
          </w:p>
        </w:tc>
        <w:tc>
          <w:tcPr>
            <w:tcW w:w="1609" w:type="dxa"/>
            <w:noWrap w:val="0"/>
            <w:vAlign w:val="center"/>
          </w:tcPr>
          <w:p w14:paraId="3106B01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E5B8FA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1A641F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476F00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8E31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66510936">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材料管理</w:t>
            </w:r>
          </w:p>
        </w:tc>
        <w:tc>
          <w:tcPr>
            <w:tcW w:w="1609" w:type="dxa"/>
            <w:noWrap w:val="0"/>
            <w:vAlign w:val="center"/>
          </w:tcPr>
          <w:p w14:paraId="25B593D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B3F497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15DE2F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25939D5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6515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495DF114">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计划管理</w:t>
            </w:r>
          </w:p>
        </w:tc>
        <w:tc>
          <w:tcPr>
            <w:tcW w:w="1609" w:type="dxa"/>
            <w:noWrap w:val="0"/>
            <w:vAlign w:val="center"/>
          </w:tcPr>
          <w:p w14:paraId="4048063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5C4E75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18B998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0D1909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2CC33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tcBorders>
              <w:top w:val="single" w:color="auto" w:sz="6" w:space="0"/>
              <w:bottom w:val="single" w:color="auto" w:sz="6" w:space="0"/>
            </w:tcBorders>
            <w:noWrap w:val="0"/>
            <w:vAlign w:val="center"/>
          </w:tcPr>
          <w:p w14:paraId="21492778">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安全管理</w:t>
            </w:r>
          </w:p>
        </w:tc>
        <w:tc>
          <w:tcPr>
            <w:tcW w:w="1609" w:type="dxa"/>
            <w:noWrap w:val="0"/>
            <w:vAlign w:val="center"/>
          </w:tcPr>
          <w:p w14:paraId="5D672B3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CCE66C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B0C90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4F511D2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6F09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restart"/>
            <w:tcBorders>
              <w:top w:val="single" w:color="auto" w:sz="6" w:space="0"/>
            </w:tcBorders>
            <w:noWrap w:val="0"/>
            <w:vAlign w:val="center"/>
          </w:tcPr>
          <w:p w14:paraId="2329600F">
            <w:pPr>
              <w:pStyle w:val="6"/>
              <w:keepNext w:val="0"/>
              <w:keepLines w:val="0"/>
              <w:pageBreakBefore w:val="0"/>
              <w:widowControl w:val="0"/>
              <w:kinsoku/>
              <w:wordWrap w:val="0"/>
              <w:overflowPunct/>
              <w:bidi w:val="0"/>
              <w:spacing w:line="360" w:lineRule="auto"/>
              <w:ind w:left="63" w:right="63"/>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其他人员</w:t>
            </w:r>
          </w:p>
        </w:tc>
        <w:tc>
          <w:tcPr>
            <w:tcW w:w="1609" w:type="dxa"/>
            <w:noWrap w:val="0"/>
            <w:vAlign w:val="center"/>
          </w:tcPr>
          <w:p w14:paraId="3A9C245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D18628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C649D5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2AD5BB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0DFCA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continue"/>
            <w:noWrap w:val="0"/>
            <w:vAlign w:val="center"/>
          </w:tcPr>
          <w:p w14:paraId="7A6C57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tcBorders>
              <w:bottom w:val="nil"/>
            </w:tcBorders>
            <w:noWrap w:val="0"/>
            <w:vAlign w:val="center"/>
          </w:tcPr>
          <w:p w14:paraId="6CA9AF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nil"/>
            </w:tcBorders>
            <w:noWrap w:val="0"/>
            <w:vAlign w:val="center"/>
          </w:tcPr>
          <w:p w14:paraId="704B841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nil"/>
            </w:tcBorders>
            <w:noWrap w:val="0"/>
            <w:vAlign w:val="center"/>
          </w:tcPr>
          <w:p w14:paraId="19ED72C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tcBorders>
              <w:bottom w:val="nil"/>
            </w:tcBorders>
            <w:noWrap w:val="0"/>
            <w:vAlign w:val="center"/>
          </w:tcPr>
          <w:p w14:paraId="29431BC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445C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continue"/>
            <w:noWrap w:val="0"/>
            <w:vAlign w:val="center"/>
          </w:tcPr>
          <w:p w14:paraId="30DA34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noWrap w:val="0"/>
            <w:vAlign w:val="center"/>
          </w:tcPr>
          <w:p w14:paraId="2EC7C86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02A277F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352885C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3BE8159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5613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continue"/>
            <w:noWrap w:val="0"/>
            <w:vAlign w:val="center"/>
          </w:tcPr>
          <w:p w14:paraId="195D8EE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noWrap w:val="0"/>
            <w:vAlign w:val="center"/>
          </w:tcPr>
          <w:p w14:paraId="064FF3D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1B79AE5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56A3B2B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388549A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86BF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continue"/>
            <w:noWrap w:val="0"/>
            <w:vAlign w:val="center"/>
          </w:tcPr>
          <w:p w14:paraId="328572B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noWrap w:val="0"/>
            <w:vAlign w:val="center"/>
          </w:tcPr>
          <w:p w14:paraId="6EE1CC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64055A4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noWrap w:val="0"/>
            <w:vAlign w:val="center"/>
          </w:tcPr>
          <w:p w14:paraId="27E45E4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noWrap w:val="0"/>
            <w:vAlign w:val="center"/>
          </w:tcPr>
          <w:p w14:paraId="4E725AF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6B4FF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60" w:type="dxa"/>
            <w:vMerge w:val="continue"/>
            <w:tcBorders>
              <w:bottom w:val="single" w:color="auto" w:sz="12" w:space="0"/>
            </w:tcBorders>
            <w:noWrap w:val="0"/>
            <w:vAlign w:val="center"/>
          </w:tcPr>
          <w:p w14:paraId="1AE7CCC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609" w:type="dxa"/>
            <w:tcBorders>
              <w:bottom w:val="single" w:color="auto" w:sz="12" w:space="0"/>
            </w:tcBorders>
            <w:noWrap w:val="0"/>
            <w:vAlign w:val="center"/>
          </w:tcPr>
          <w:p w14:paraId="3D58B75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single" w:color="auto" w:sz="12" w:space="0"/>
            </w:tcBorders>
            <w:noWrap w:val="0"/>
            <w:vAlign w:val="center"/>
          </w:tcPr>
          <w:p w14:paraId="6F0AE91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134" w:type="dxa"/>
            <w:tcBorders>
              <w:bottom w:val="single" w:color="auto" w:sz="12" w:space="0"/>
            </w:tcBorders>
            <w:noWrap w:val="0"/>
            <w:vAlign w:val="center"/>
          </w:tcPr>
          <w:p w14:paraId="686A339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252" w:type="dxa"/>
            <w:tcBorders>
              <w:bottom w:val="single" w:color="auto" w:sz="12" w:space="0"/>
            </w:tcBorders>
            <w:noWrap w:val="0"/>
            <w:vAlign w:val="center"/>
          </w:tcPr>
          <w:p w14:paraId="39E267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bl>
    <w:p w14:paraId="2FF73E0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bookmarkStart w:id="719" w:name="_Toc267261701"/>
      <w:r>
        <w:rPr>
          <w:rFonts w:hint="eastAsia" w:ascii="仿宋" w:hAnsi="仿宋" w:eastAsia="仿宋" w:cs="仿宋"/>
          <w:color w:val="auto"/>
          <w:sz w:val="24"/>
          <w:highlight w:val="none"/>
        </w:rPr>
        <w:t>附</w:t>
      </w:r>
      <w:bookmarkStart w:id="720" w:name="_Toc296503231"/>
      <w:bookmarkStart w:id="721" w:name="_Toc296891059"/>
      <w:bookmarkStart w:id="722" w:name="_Toc296346732"/>
      <w:bookmarkStart w:id="723" w:name="_Toc296891271"/>
      <w:bookmarkStart w:id="724" w:name="_Toc296944570"/>
      <w:bookmarkStart w:id="725" w:name="_Toc296347230"/>
      <w:r>
        <w:rPr>
          <w:rFonts w:hint="eastAsia" w:ascii="仿宋" w:hAnsi="仿宋" w:eastAsia="仿宋" w:cs="仿宋"/>
          <w:color w:val="auto"/>
          <w:sz w:val="24"/>
          <w:highlight w:val="none"/>
        </w:rPr>
        <w:t>件8：</w:t>
      </w:r>
    </w:p>
    <w:bookmarkEnd w:id="719"/>
    <w:bookmarkEnd w:id="720"/>
    <w:bookmarkEnd w:id="721"/>
    <w:bookmarkEnd w:id="722"/>
    <w:bookmarkEnd w:id="723"/>
    <w:bookmarkEnd w:id="724"/>
    <w:bookmarkEnd w:id="725"/>
    <w:p w14:paraId="175CF802">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履约担保</w:t>
      </w:r>
    </w:p>
    <w:p w14:paraId="045C3FC1">
      <w:pPr>
        <w:keepNext w:val="0"/>
        <w:keepLines w:val="0"/>
        <w:pageBreakBefore w:val="0"/>
        <w:widowControl w:val="0"/>
        <w:kinsoku/>
        <w:wordWrap w:val="0"/>
        <w:overflowPunct/>
        <w:autoSpaceDE/>
        <w:autoSpaceDN/>
        <w:bidi w:val="0"/>
        <w:adjustRightInd/>
        <w:snapToGrid/>
        <w:spacing w:line="360" w:lineRule="auto"/>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rPr>
        <w:t>（发包人名称）：</w:t>
      </w:r>
    </w:p>
    <w:p w14:paraId="3F3A74DB">
      <w:pPr>
        <w:keepNext w:val="0"/>
        <w:keepLines w:val="0"/>
        <w:pageBreakBefore w:val="0"/>
        <w:widowControl w:val="0"/>
        <w:kinsoku/>
        <w:wordWrap w:val="0"/>
        <w:overflowPunct/>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鉴于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（发包人名称，以下简称“发包人”）与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（承包人名称）（以下称“承包人”）于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日就</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（工程名称）施工及有关事项协商一致共同签订《建设工程施工合同》。我方愿意无条件地、不可撤销地就承包人履行与你方签订的合同，向你方提供连带责任担保。 </w:t>
      </w:r>
    </w:p>
    <w:p w14:paraId="6556F004">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担保金额人民币（大写）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750EFFB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担保有效期自你方与承包人签订的合同生效之日起至你方签发或应签发工程接收证书之日止。</w:t>
      </w:r>
    </w:p>
    <w:p w14:paraId="13EBCA9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在本担保有效期内，因承包人违反合同约定的义务给你方造成经济损失时，我方在收到你方以书面形式提出的在担保金额内的赔偿要求后，在7天内无条件支付。</w:t>
      </w:r>
    </w:p>
    <w:p w14:paraId="31EA8958">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你方和承包人按合同约定变更合同时，我方承担本担保规定的义务不变。</w:t>
      </w:r>
    </w:p>
    <w:p w14:paraId="057C1432">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 因本保函发生的纠纷，可由双方协商解决，协商不成的，任何一方均可提请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仲裁委员会仲裁。</w:t>
      </w:r>
    </w:p>
    <w:p w14:paraId="1618CBB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 本保函自我方法定代表人（或其授权代理人）签字并加盖公章之日起生效。</w:t>
      </w:r>
    </w:p>
    <w:p w14:paraId="4F64AC0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p>
    <w:p w14:paraId="2A2890B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担 保 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w:t>
      </w:r>
    </w:p>
    <w:p w14:paraId="18764B0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法定代表人或其委托代理人：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w:t>
      </w:r>
    </w:p>
    <w:p w14:paraId="7F1E754E">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    址：</w:t>
      </w:r>
      <w:r>
        <w:rPr>
          <w:rFonts w:hint="eastAsia" w:ascii="仿宋" w:hAnsi="仿宋" w:eastAsia="仿宋" w:cs="仿宋"/>
          <w:color w:val="auto"/>
          <w:sz w:val="24"/>
          <w:highlight w:val="none"/>
          <w:u w:val="single"/>
          <w:lang w:eastAsia="zh-CN"/>
        </w:rPr>
        <w:t xml:space="preserve">                                      </w:t>
      </w:r>
    </w:p>
    <w:p w14:paraId="60E3B3DF">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 xml:space="preserve">                                      </w:t>
      </w:r>
    </w:p>
    <w:p w14:paraId="709726BA">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 xml:space="preserve">                                      </w:t>
      </w:r>
    </w:p>
    <w:p w14:paraId="6915874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 xml:space="preserve">                                      </w:t>
      </w:r>
    </w:p>
    <w:p w14:paraId="295B9225">
      <w:pPr>
        <w:keepNext w:val="0"/>
        <w:keepLines w:val="0"/>
        <w:pageBreakBefore w:val="0"/>
        <w:widowControl w:val="0"/>
        <w:kinsoku/>
        <w:wordWrap w:val="0"/>
        <w:overflowPunct/>
        <w:bidi w:val="0"/>
        <w:spacing w:line="360" w:lineRule="auto"/>
        <w:ind w:left="1519" w:hanging="1519" w:hangingChars="63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1EC5E6D2">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lang w:eastAsia="zh-CN"/>
        </w:rPr>
        <w:t>附</w:t>
      </w:r>
      <w:bookmarkStart w:id="726" w:name="_Toc296891060"/>
      <w:bookmarkStart w:id="727" w:name="_Toc296347231"/>
      <w:bookmarkStart w:id="728" w:name="_Toc296891272"/>
      <w:bookmarkStart w:id="729" w:name="_Toc296503232"/>
      <w:bookmarkStart w:id="730" w:name="_Toc296346733"/>
      <w:bookmarkStart w:id="731" w:name="_Toc267261702"/>
      <w:bookmarkStart w:id="732" w:name="_Toc296944571"/>
      <w:r>
        <w:rPr>
          <w:rFonts w:hint="eastAsia" w:ascii="仿宋" w:hAnsi="仿宋" w:eastAsia="仿宋" w:cs="仿宋"/>
          <w:color w:val="auto"/>
          <w:sz w:val="24"/>
          <w:highlight w:val="none"/>
          <w:lang w:eastAsia="zh-CN"/>
        </w:rPr>
        <w:t>件9 ：</w:t>
      </w:r>
    </w:p>
    <w:bookmarkEnd w:id="726"/>
    <w:bookmarkEnd w:id="727"/>
    <w:bookmarkEnd w:id="728"/>
    <w:bookmarkEnd w:id="729"/>
    <w:bookmarkEnd w:id="730"/>
    <w:bookmarkEnd w:id="731"/>
    <w:bookmarkEnd w:id="732"/>
    <w:p w14:paraId="62273C33">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预付款担保</w:t>
      </w:r>
    </w:p>
    <w:p w14:paraId="68176D6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（发包人名称）：</w:t>
      </w:r>
    </w:p>
    <w:p w14:paraId="4CF97EA3">
      <w:pPr>
        <w:keepNext w:val="0"/>
        <w:keepLines w:val="0"/>
        <w:pageBreakBefore w:val="0"/>
        <w:widowControl w:val="0"/>
        <w:kinsoku/>
        <w:wordWrap w:val="0"/>
        <w:overflowPunct/>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根据</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（承包人名称）（以下称“承包人”）与</w:t>
      </w:r>
      <w:r>
        <w:rPr>
          <w:rFonts w:hint="eastAsia" w:ascii="仿宋" w:hAnsi="仿宋" w:eastAsia="仿宋" w:cs="仿宋"/>
          <w:color w:val="auto"/>
          <w:sz w:val="24"/>
          <w:highlight w:val="none"/>
          <w:u w:val="single"/>
          <w:lang w:eastAsia="zh-CN"/>
        </w:rPr>
        <w:t xml:space="preserve">                        </w:t>
      </w:r>
      <w:bookmarkStart w:id="733" w:name="_Toc11694"/>
      <w:bookmarkStart w:id="734" w:name="_Toc24989"/>
      <w:bookmarkStart w:id="735" w:name="_Toc14899"/>
      <w:r>
        <w:rPr>
          <w:rFonts w:hint="eastAsia" w:ascii="仿宋" w:hAnsi="仿宋" w:eastAsia="仿宋" w:cs="仿宋"/>
          <w:color w:val="auto"/>
          <w:sz w:val="24"/>
          <w:highlight w:val="none"/>
          <w:lang w:eastAsia="zh-CN"/>
        </w:rPr>
        <w:t>（发包人名称）（以下简称“发包人”）</w:t>
      </w:r>
      <w:bookmarkEnd w:id="733"/>
      <w:bookmarkEnd w:id="734"/>
      <w:bookmarkEnd w:id="735"/>
      <w:r>
        <w:rPr>
          <w:rFonts w:hint="eastAsia" w:ascii="仿宋" w:hAnsi="仿宋" w:eastAsia="仿宋" w:cs="仿宋"/>
          <w:color w:val="auto"/>
          <w:sz w:val="24"/>
          <w:highlight w:val="none"/>
          <w:lang w:eastAsia="zh-CN"/>
        </w:rPr>
        <w:t>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日签订的</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（工程名称）《建设工程施工合同》，承包人按约定的金额向你方提交一份预付款担保，即有权得到你方支付相等金额的预付款。我方愿意就你方提供给承包人的预付款为承包人提供连带责任担保。</w:t>
      </w:r>
    </w:p>
    <w:p w14:paraId="6B1078F7">
      <w:pPr>
        <w:keepNext w:val="0"/>
        <w:keepLines w:val="0"/>
        <w:pageBreakBefore w:val="0"/>
        <w:widowControl w:val="0"/>
        <w:kinsoku/>
        <w:wordWrap w:val="0"/>
        <w:overflowPunct/>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担保金额人民币（大写）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w:t>
      </w:r>
    </w:p>
    <w:p w14:paraId="0E767163">
      <w:pPr>
        <w:keepNext w:val="0"/>
        <w:keepLines w:val="0"/>
        <w:pageBreakBefore w:val="0"/>
        <w:widowControl w:val="0"/>
        <w:kinsoku/>
        <w:wordWrap w:val="0"/>
        <w:overflowPunct/>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担保有效期自预付款支付给承包人起生效，至你方签发的进度款支付证书说明已完全扣清止。</w:t>
      </w:r>
    </w:p>
    <w:p w14:paraId="465292C9">
      <w:pPr>
        <w:keepNext w:val="0"/>
        <w:keepLines w:val="0"/>
        <w:pageBreakBefore w:val="0"/>
        <w:widowControl w:val="0"/>
        <w:kinsoku/>
        <w:wordWrap w:val="0"/>
        <w:overflowPunct/>
        <w:autoSpaceDE/>
        <w:autoSpaceDN/>
        <w:bidi w:val="0"/>
        <w:adjustRightInd/>
        <w:snapToGrid/>
        <w:spacing w:line="360" w:lineRule="auto"/>
        <w:ind w:firstLine="480" w:firstLineChars="200"/>
        <w:textAlignment w:val="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5786688B">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你方和承包人按合同约定变更合同时，我方承担本保函规定的义务不变。</w:t>
      </w:r>
    </w:p>
    <w:p w14:paraId="3EEB7F89">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 因本保函发生的纠纷，可由双方协商解决，协商不成的，任何一方均可提请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仲裁委员会仲裁。</w:t>
      </w:r>
    </w:p>
    <w:p w14:paraId="63B0274D">
      <w:pPr>
        <w:keepNext w:val="0"/>
        <w:keepLines w:val="0"/>
        <w:pageBreakBefore w:val="0"/>
        <w:widowControl w:val="0"/>
        <w:kinsoku/>
        <w:wordWrap w:val="0"/>
        <w:overflowPunct/>
        <w:bidi w:val="0"/>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 本保函自我方法定代表人（或其授权代理人）签字并加盖公章之日起生效。</w:t>
      </w:r>
    </w:p>
    <w:p w14:paraId="67F1B85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p>
    <w:p w14:paraId="17A7926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担保人：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w:t>
      </w:r>
    </w:p>
    <w:p w14:paraId="501CA270">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法定代表人或其委托代理人：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w:t>
      </w:r>
    </w:p>
    <w:p w14:paraId="5A33E92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    址：</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p>
    <w:p w14:paraId="1C5C9506">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p>
    <w:p w14:paraId="09A8891C">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p>
    <w:p w14:paraId="0A01DE98">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r>
        <w:rPr>
          <w:rFonts w:hint="eastAsia" w:ascii="仿宋" w:hAnsi="仿宋" w:eastAsia="仿宋" w:cs="仿宋"/>
          <w:color w:val="auto"/>
          <w:sz w:val="24"/>
          <w:highlight w:val="none"/>
          <w:u w:val="single"/>
          <w:lang w:eastAsia="zh-CN"/>
        </w:rPr>
        <w:tab/>
      </w:r>
    </w:p>
    <w:p w14:paraId="10112591">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51CB2D87">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b/>
          <w:color w:val="auto"/>
          <w:sz w:val="24"/>
          <w:highlight w:val="none"/>
          <w:lang w:eastAsia="zh-CN"/>
        </w:rPr>
        <w:br w:type="page"/>
      </w:r>
      <w:r>
        <w:rPr>
          <w:rFonts w:hint="eastAsia" w:ascii="仿宋" w:hAnsi="仿宋" w:eastAsia="仿宋" w:cs="仿宋"/>
          <w:color w:val="auto"/>
          <w:sz w:val="24"/>
          <w:highlight w:val="none"/>
          <w:lang w:eastAsia="zh-CN"/>
        </w:rPr>
        <w:t>附</w:t>
      </w:r>
      <w:bookmarkStart w:id="736" w:name="_Toc296347232"/>
      <w:bookmarkStart w:id="737" w:name="_Toc296944572"/>
      <w:bookmarkStart w:id="738" w:name="_Toc296891061"/>
      <w:bookmarkStart w:id="739" w:name="_Toc296891273"/>
      <w:bookmarkStart w:id="740" w:name="_Toc296503233"/>
      <w:bookmarkStart w:id="741" w:name="_Toc296346734"/>
      <w:r>
        <w:rPr>
          <w:rFonts w:hint="eastAsia" w:ascii="仿宋" w:hAnsi="仿宋" w:eastAsia="仿宋" w:cs="仿宋"/>
          <w:color w:val="auto"/>
          <w:sz w:val="24"/>
          <w:highlight w:val="none"/>
          <w:lang w:eastAsia="zh-CN"/>
        </w:rPr>
        <w:t>件10:</w:t>
      </w:r>
    </w:p>
    <w:bookmarkEnd w:id="736"/>
    <w:bookmarkEnd w:id="737"/>
    <w:bookmarkEnd w:id="738"/>
    <w:bookmarkEnd w:id="739"/>
    <w:bookmarkEnd w:id="740"/>
    <w:bookmarkEnd w:id="741"/>
    <w:p w14:paraId="2DED4C2B">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支付担保</w:t>
      </w:r>
    </w:p>
    <w:p w14:paraId="5BAA4BBA">
      <w:pPr>
        <w:keepNext w:val="0"/>
        <w:keepLines w:val="0"/>
        <w:pageBreakBefore w:val="0"/>
        <w:widowControl w:val="0"/>
        <w:kinsoku/>
        <w:wordWrap w:val="0"/>
        <w:overflowPunct/>
        <w:bidi w:val="0"/>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（承包人）：</w:t>
      </w:r>
    </w:p>
    <w:p w14:paraId="613504D6">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鉴于你方作为承包人已经与</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（发包人名称）（以下称“发包人”）于</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日签订了</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（工程名称）《建设工程施工合同》（以下称“主合同”），应发包人的申请，我方愿就发包人履行主合同约定的工程款支付义务以保证的方式向你方提供如下担保：</w:t>
      </w:r>
    </w:p>
    <w:p w14:paraId="6FB27049">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42" w:name="_Toc2567"/>
      <w:bookmarkStart w:id="743" w:name="_Toc8508"/>
      <w:bookmarkStart w:id="744" w:name="_Toc12849"/>
      <w:r>
        <w:rPr>
          <w:rFonts w:hint="eastAsia" w:ascii="仿宋" w:hAnsi="仿宋" w:eastAsia="仿宋" w:cs="仿宋"/>
          <w:color w:val="auto"/>
          <w:sz w:val="28"/>
          <w:szCs w:val="28"/>
          <w:highlight w:val="none"/>
          <w:lang w:eastAsia="zh-CN"/>
        </w:rPr>
        <w:t>一、保证的范围及保证金额</w:t>
      </w:r>
      <w:bookmarkEnd w:id="742"/>
      <w:bookmarkEnd w:id="743"/>
      <w:bookmarkEnd w:id="744"/>
    </w:p>
    <w:p w14:paraId="7F69EB6F">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 我方的保证范围是主合同约定的工程款。</w:t>
      </w:r>
    </w:p>
    <w:p w14:paraId="48B0379F">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 本保函所称主合同约定的工程款是指主合同约定的除工程质量保证金以外的合同价款。</w:t>
      </w:r>
    </w:p>
    <w:p w14:paraId="374727E7">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 我方保证的金额是主合同约定的工程款的</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%，数额最高不超过人民币元（大写：</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w:t>
      </w:r>
    </w:p>
    <w:p w14:paraId="44CD1475">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45" w:name="_Toc16645"/>
      <w:bookmarkStart w:id="746" w:name="_Toc23208"/>
      <w:bookmarkStart w:id="747" w:name="_Toc3474"/>
      <w:r>
        <w:rPr>
          <w:rFonts w:hint="eastAsia" w:ascii="仿宋" w:hAnsi="仿宋" w:eastAsia="仿宋" w:cs="仿宋"/>
          <w:color w:val="auto"/>
          <w:sz w:val="28"/>
          <w:szCs w:val="28"/>
          <w:highlight w:val="none"/>
          <w:lang w:eastAsia="zh-CN"/>
        </w:rPr>
        <w:t>二、保证的方式及保证期间</w:t>
      </w:r>
      <w:bookmarkEnd w:id="745"/>
      <w:bookmarkEnd w:id="746"/>
      <w:bookmarkEnd w:id="747"/>
    </w:p>
    <w:p w14:paraId="2A6E6E1E">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 我方保证的方式为：连带责任保证。</w:t>
      </w:r>
    </w:p>
    <w:p w14:paraId="67CBFC8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 我方保证的期间为：自本合同生效之日起至主合同约定的工程款支付完毕之日后</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日内。</w:t>
      </w:r>
    </w:p>
    <w:p w14:paraId="435B7831">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 你方与发包人协议变更工程款支付日期的，经我方书面同意后，保证期间按照变更后的支付日期做相应调整。</w:t>
      </w:r>
    </w:p>
    <w:p w14:paraId="7540EB0A">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48" w:name="_Toc158"/>
      <w:bookmarkStart w:id="749" w:name="_Toc10618"/>
      <w:bookmarkStart w:id="750" w:name="_Toc14861"/>
      <w:r>
        <w:rPr>
          <w:rFonts w:hint="eastAsia" w:ascii="仿宋" w:hAnsi="仿宋" w:eastAsia="仿宋" w:cs="仿宋"/>
          <w:color w:val="auto"/>
          <w:sz w:val="28"/>
          <w:szCs w:val="28"/>
          <w:highlight w:val="none"/>
          <w:lang w:eastAsia="zh-CN"/>
        </w:rPr>
        <w:t>三、承担保证责任的形式</w:t>
      </w:r>
      <w:bookmarkEnd w:id="748"/>
      <w:bookmarkEnd w:id="749"/>
      <w:bookmarkEnd w:id="750"/>
    </w:p>
    <w:p w14:paraId="2D871A84">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我方承担保证责任的形式是代为支付。发包人未按主合同约定向你方支付工程款的，由我方在保证金额内代为支付。</w:t>
      </w:r>
    </w:p>
    <w:p w14:paraId="121F7D0E">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51" w:name="_Toc7862"/>
      <w:bookmarkStart w:id="752" w:name="_Toc31239"/>
      <w:bookmarkStart w:id="753" w:name="_Toc24558"/>
      <w:r>
        <w:rPr>
          <w:rFonts w:hint="eastAsia" w:ascii="仿宋" w:hAnsi="仿宋" w:eastAsia="仿宋" w:cs="仿宋"/>
          <w:color w:val="auto"/>
          <w:sz w:val="28"/>
          <w:szCs w:val="28"/>
          <w:highlight w:val="none"/>
          <w:lang w:eastAsia="zh-CN"/>
        </w:rPr>
        <w:t>四、代偿的安排</w:t>
      </w:r>
      <w:bookmarkEnd w:id="751"/>
      <w:bookmarkEnd w:id="752"/>
      <w:bookmarkEnd w:id="753"/>
    </w:p>
    <w:p w14:paraId="3DDA1CA0">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 你方要求我方承担保证责任的，应向我方发出书面索赔通知及发包人未支付主合同约定工程款的证明材料。索赔通知应写明要求索赔的金额，支付款项应到达的账号。</w:t>
      </w:r>
    </w:p>
    <w:p w14:paraId="32FEC39C">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 在出现你方与发包人因工程质量发生争议，发包人拒绝向你方支付工程款的情形时，你方要求我方履行保证责任代为支付的，需提供符合相应条件要求的工程质量检测机构出具的质量说明材料。</w:t>
      </w:r>
    </w:p>
    <w:p w14:paraId="39E48D6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 我方收到你方的书面索赔通知及相应的证明材料后７天内无条件支付。</w:t>
      </w:r>
    </w:p>
    <w:p w14:paraId="6BB9A58D">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54" w:name="_Toc12260"/>
      <w:bookmarkStart w:id="755" w:name="_Toc22341"/>
      <w:bookmarkStart w:id="756" w:name="_Toc17440"/>
      <w:r>
        <w:rPr>
          <w:rFonts w:hint="eastAsia" w:ascii="仿宋" w:hAnsi="仿宋" w:eastAsia="仿宋" w:cs="仿宋"/>
          <w:color w:val="auto"/>
          <w:sz w:val="28"/>
          <w:szCs w:val="28"/>
          <w:highlight w:val="none"/>
          <w:lang w:eastAsia="zh-CN"/>
        </w:rPr>
        <w:t>五、保证责任的解除</w:t>
      </w:r>
      <w:bookmarkEnd w:id="754"/>
      <w:bookmarkEnd w:id="755"/>
      <w:bookmarkEnd w:id="756"/>
    </w:p>
    <w:p w14:paraId="33E2E854">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1.在本保函承诺的保证期间内，你方未书面向我方主张保证责任的，自保证期间届满次日起，我方保证责任解除。</w:t>
      </w:r>
    </w:p>
    <w:p w14:paraId="4250B93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2.发包人按主合同约定履行了工程款的全部支付义务的，自本保函承诺的保证期间届满次日起，我方保证责任解除。</w:t>
      </w:r>
    </w:p>
    <w:p w14:paraId="4F447BE7">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3.我方按照本保函向你方履行保证责任所支付金额达到本保函保证金额时，自我方向你方支付（支付款项从我方账户划出）之日起，保证责任即解除。</w:t>
      </w:r>
    </w:p>
    <w:p w14:paraId="6774BCB4">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4.按照法律法规的规定或出现应解除我方保证责任的其他情形的，我方在本保函项下的保证责任亦解除。</w:t>
      </w:r>
    </w:p>
    <w:p w14:paraId="6F031D6E">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 我方解除保证责任后，你方应自我方保证责任解除之日起</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个工作日内，将本保函原件返还我方。</w:t>
      </w:r>
    </w:p>
    <w:p w14:paraId="23FDFD1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57" w:name="_Toc25760"/>
      <w:bookmarkStart w:id="758" w:name="_Toc2039"/>
      <w:bookmarkStart w:id="759" w:name="_Toc22237"/>
      <w:r>
        <w:rPr>
          <w:rFonts w:hint="eastAsia" w:ascii="仿宋" w:hAnsi="仿宋" w:eastAsia="仿宋" w:cs="仿宋"/>
          <w:color w:val="auto"/>
          <w:sz w:val="28"/>
          <w:szCs w:val="28"/>
          <w:highlight w:val="none"/>
          <w:lang w:eastAsia="zh-CN"/>
        </w:rPr>
        <w:t>六、免责条款</w:t>
      </w:r>
      <w:bookmarkEnd w:id="757"/>
      <w:bookmarkEnd w:id="758"/>
      <w:bookmarkEnd w:id="759"/>
    </w:p>
    <w:p w14:paraId="6623DC3D">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1.因你方违约致使发包人不能履行义务的，我方不承担保证责任。</w:t>
      </w:r>
    </w:p>
    <w:p w14:paraId="5B996965">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2.依照法律法规的规定或你方与发包人的另行约定，免除发包人部分或全部义务的，我方亦免除其相应的保证责任。</w:t>
      </w:r>
    </w:p>
    <w:p w14:paraId="66ADCA50">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3.你方与发包人协议变更主合同的，如加重发包人责任致使我方保证责任加重的，需征得我方书面同意，否则我方不再承担因此而加重部分的保证责任，但主合同第10条〔变更〕约定的变更不受本款限制。</w:t>
      </w:r>
    </w:p>
    <w:p w14:paraId="787D1AB6">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4.因不可抗力造成发包人不能履行义务的，我方不承担保证责任。</w:t>
      </w:r>
    </w:p>
    <w:p w14:paraId="248634A4">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60" w:name="_Toc28695"/>
      <w:bookmarkStart w:id="761" w:name="_Toc17972"/>
      <w:bookmarkStart w:id="762" w:name="_Toc13038"/>
      <w:r>
        <w:rPr>
          <w:rFonts w:hint="eastAsia" w:ascii="仿宋" w:hAnsi="仿宋" w:eastAsia="仿宋" w:cs="仿宋"/>
          <w:color w:val="auto"/>
          <w:sz w:val="28"/>
          <w:szCs w:val="28"/>
          <w:highlight w:val="none"/>
          <w:lang w:eastAsia="zh-CN"/>
        </w:rPr>
        <w:t>七、争议解决</w:t>
      </w:r>
      <w:bookmarkEnd w:id="760"/>
      <w:bookmarkEnd w:id="761"/>
      <w:bookmarkEnd w:id="762"/>
    </w:p>
    <w:p w14:paraId="6C7279D9">
      <w:pPr>
        <w:keepNext w:val="0"/>
        <w:keepLines w:val="0"/>
        <w:pageBreakBefore w:val="0"/>
        <w:widowControl w:val="0"/>
        <w:kinsoku/>
        <w:wordWrap w:val="0"/>
        <w:overflowPunct/>
        <w:bidi w:val="0"/>
        <w:spacing w:after="120"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因本保函或本保函相关事项发生的纠纷，可由双方协商解决，协商不成的，按下列第</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种方式解决：</w:t>
      </w:r>
    </w:p>
    <w:p w14:paraId="3C0F96AF">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（1）向</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仲裁委员会申请仲裁；</w:t>
      </w:r>
    </w:p>
    <w:p w14:paraId="74A92073">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（2）向</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人民法院起诉。</w:t>
      </w:r>
    </w:p>
    <w:p w14:paraId="2D2D27DC">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bookmarkStart w:id="763" w:name="_Toc4353"/>
      <w:bookmarkStart w:id="764" w:name="_Toc26945"/>
      <w:bookmarkStart w:id="765" w:name="_Toc30695"/>
      <w:r>
        <w:rPr>
          <w:rFonts w:hint="eastAsia" w:ascii="仿宋" w:hAnsi="仿宋" w:eastAsia="仿宋" w:cs="仿宋"/>
          <w:color w:val="auto"/>
          <w:sz w:val="28"/>
          <w:szCs w:val="28"/>
          <w:highlight w:val="none"/>
          <w:lang w:eastAsia="zh-CN"/>
        </w:rPr>
        <w:t>八、保函的生效</w:t>
      </w:r>
      <w:bookmarkEnd w:id="763"/>
      <w:bookmarkEnd w:id="764"/>
      <w:bookmarkEnd w:id="765"/>
    </w:p>
    <w:p w14:paraId="160D4992">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本保函自我方法定代表人（或其授权代理人）签字并加盖公章之日起生效。</w:t>
      </w:r>
    </w:p>
    <w:p w14:paraId="0BAD3A44">
      <w:pPr>
        <w:keepNext w:val="0"/>
        <w:keepLines w:val="0"/>
        <w:pageBreakBefore w:val="0"/>
        <w:widowControl w:val="0"/>
        <w:kinsoku/>
        <w:wordWrap w:val="0"/>
        <w:overflowPunct/>
        <w:bidi w:val="0"/>
        <w:spacing w:line="360" w:lineRule="auto"/>
        <w:ind w:right="60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担保人：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（盖章）</w:t>
      </w:r>
    </w:p>
    <w:p w14:paraId="68C131B0">
      <w:pPr>
        <w:keepNext w:val="0"/>
        <w:keepLines w:val="0"/>
        <w:pageBreakBefore w:val="0"/>
        <w:widowControl w:val="0"/>
        <w:kinsoku/>
        <w:wordWrap w:val="0"/>
        <w:overflowPunct/>
        <w:bidi w:val="0"/>
        <w:spacing w:line="360" w:lineRule="auto"/>
        <w:ind w:right="120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法定代表人或委托代理人：</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（签字）</w:t>
      </w:r>
    </w:p>
    <w:p w14:paraId="1E1C5181">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地    址：</w:t>
      </w:r>
      <w:r>
        <w:rPr>
          <w:rFonts w:hint="eastAsia" w:ascii="仿宋" w:hAnsi="仿宋" w:eastAsia="仿宋" w:cs="仿宋"/>
          <w:color w:val="auto"/>
          <w:sz w:val="28"/>
          <w:szCs w:val="28"/>
          <w:highlight w:val="none"/>
          <w:u w:val="single"/>
          <w:lang w:eastAsia="zh-CN"/>
        </w:rPr>
        <w:t xml:space="preserve">                                        </w:t>
      </w:r>
    </w:p>
    <w:p w14:paraId="5786D4EC">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邮政编码：</w:t>
      </w:r>
      <w:r>
        <w:rPr>
          <w:rFonts w:hint="eastAsia" w:ascii="仿宋" w:hAnsi="仿宋" w:eastAsia="仿宋" w:cs="仿宋"/>
          <w:color w:val="auto"/>
          <w:sz w:val="28"/>
          <w:szCs w:val="28"/>
          <w:highlight w:val="none"/>
          <w:u w:val="single"/>
          <w:lang w:eastAsia="zh-CN"/>
        </w:rPr>
        <w:t xml:space="preserve">                                        </w:t>
      </w:r>
    </w:p>
    <w:p w14:paraId="40327388">
      <w:pPr>
        <w:keepNext w:val="0"/>
        <w:keepLines w:val="0"/>
        <w:pageBreakBefore w:val="0"/>
        <w:widowControl w:val="0"/>
        <w:kinsoku/>
        <w:wordWrap w:val="0"/>
        <w:overflowPunct/>
        <w:bidi w:val="0"/>
        <w:spacing w:line="360" w:lineRule="auto"/>
        <w:ind w:firstLine="560" w:firstLineChars="200"/>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传    真：</w:t>
      </w:r>
      <w:r>
        <w:rPr>
          <w:rFonts w:hint="eastAsia" w:ascii="仿宋" w:hAnsi="仿宋" w:eastAsia="仿宋" w:cs="仿宋"/>
          <w:color w:val="auto"/>
          <w:sz w:val="28"/>
          <w:szCs w:val="28"/>
          <w:highlight w:val="none"/>
          <w:u w:val="single"/>
          <w:lang w:eastAsia="zh-CN"/>
        </w:rPr>
        <w:t xml:space="preserve">                                        </w:t>
      </w:r>
    </w:p>
    <w:p w14:paraId="70F5BEC5">
      <w:pPr>
        <w:keepNext w:val="0"/>
        <w:keepLines w:val="0"/>
        <w:pageBreakBefore w:val="0"/>
        <w:widowControl w:val="0"/>
        <w:kinsoku/>
        <w:wordWrap w:val="0"/>
        <w:overflowPunct/>
        <w:bidi w:val="0"/>
        <w:spacing w:line="360" w:lineRule="auto"/>
        <w:ind w:right="15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年</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月</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lang w:eastAsia="zh-CN"/>
        </w:rPr>
        <w:t>日</w:t>
      </w:r>
    </w:p>
    <w:p w14:paraId="65B00AF9">
      <w:pPr>
        <w:keepNext w:val="0"/>
        <w:keepLines w:val="0"/>
        <w:pageBreakBefore w:val="0"/>
        <w:widowControl w:val="0"/>
        <w:kinsoku/>
        <w:wordWrap w:val="0"/>
        <w:overflowPunct/>
        <w:bidi w:val="0"/>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r>
        <w:rPr>
          <w:rFonts w:hint="eastAsia" w:ascii="仿宋" w:hAnsi="仿宋" w:eastAsia="仿宋" w:cs="仿宋"/>
          <w:color w:val="auto"/>
          <w:sz w:val="24"/>
          <w:highlight w:val="none"/>
          <w:lang w:eastAsia="zh-CN"/>
        </w:rPr>
        <w:t>附件11：</w:t>
      </w:r>
    </w:p>
    <w:p w14:paraId="29E64114">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lang w:eastAsia="zh-CN"/>
        </w:rPr>
      </w:pPr>
      <w:bookmarkStart w:id="766" w:name="_Toc30998"/>
      <w:bookmarkStart w:id="767" w:name="_Toc31887"/>
      <w:bookmarkStart w:id="768" w:name="_Toc17352"/>
      <w:r>
        <w:rPr>
          <w:rFonts w:hint="eastAsia" w:ascii="仿宋" w:hAnsi="仿宋" w:eastAsia="仿宋" w:cs="仿宋"/>
          <w:color w:val="auto"/>
          <w:sz w:val="24"/>
          <w:highlight w:val="none"/>
          <w:lang w:eastAsia="zh-CN"/>
        </w:rPr>
        <w:t>11-1：材料暂估价表</w:t>
      </w:r>
      <w:bookmarkEnd w:id="766"/>
      <w:bookmarkEnd w:id="767"/>
      <w:bookmarkEnd w:id="768"/>
    </w:p>
    <w:tbl>
      <w:tblPr>
        <w:tblStyle w:val="8"/>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73CBF6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A8440E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noWrap w:val="0"/>
            <w:vAlign w:val="top"/>
          </w:tcPr>
          <w:p w14:paraId="0F262DE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noWrap w:val="0"/>
            <w:vAlign w:val="top"/>
          </w:tcPr>
          <w:p w14:paraId="56CDCC4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noWrap w:val="0"/>
            <w:vAlign w:val="top"/>
          </w:tcPr>
          <w:p w14:paraId="0182A25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noWrap w:val="0"/>
            <w:vAlign w:val="top"/>
          </w:tcPr>
          <w:p w14:paraId="67170F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noWrap w:val="0"/>
            <w:vAlign w:val="top"/>
          </w:tcPr>
          <w:p w14:paraId="0E3D573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noWrap w:val="0"/>
            <w:vAlign w:val="top"/>
          </w:tcPr>
          <w:p w14:paraId="7EB5C6C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43C6BE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4C0F1B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noWrap w:val="0"/>
            <w:vAlign w:val="top"/>
          </w:tcPr>
          <w:p w14:paraId="37CF40B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noWrap w:val="0"/>
            <w:vAlign w:val="top"/>
          </w:tcPr>
          <w:p w14:paraId="4F98EF7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noWrap w:val="0"/>
            <w:vAlign w:val="top"/>
          </w:tcPr>
          <w:p w14:paraId="3E6CECD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noWrap w:val="0"/>
            <w:vAlign w:val="top"/>
          </w:tcPr>
          <w:p w14:paraId="121961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noWrap w:val="0"/>
            <w:vAlign w:val="top"/>
          </w:tcPr>
          <w:p w14:paraId="1E62138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noWrap w:val="0"/>
            <w:vAlign w:val="top"/>
          </w:tcPr>
          <w:p w14:paraId="7100A85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FE8D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3D8B3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nil"/>
            </w:tcBorders>
            <w:noWrap w:val="0"/>
            <w:vAlign w:val="top"/>
          </w:tcPr>
          <w:p w14:paraId="2EED123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tcBorders>
              <w:top w:val="nil"/>
            </w:tcBorders>
            <w:noWrap w:val="0"/>
            <w:vAlign w:val="top"/>
          </w:tcPr>
          <w:p w14:paraId="0044122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tcBorders>
              <w:top w:val="nil"/>
            </w:tcBorders>
            <w:noWrap w:val="0"/>
            <w:vAlign w:val="top"/>
          </w:tcPr>
          <w:p w14:paraId="7C180A2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tcBorders>
              <w:top w:val="nil"/>
            </w:tcBorders>
            <w:noWrap w:val="0"/>
            <w:vAlign w:val="top"/>
          </w:tcPr>
          <w:p w14:paraId="4A7EAF3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nil"/>
            </w:tcBorders>
            <w:noWrap w:val="0"/>
            <w:vAlign w:val="top"/>
          </w:tcPr>
          <w:p w14:paraId="6CF8334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tcBorders>
              <w:top w:val="nil"/>
            </w:tcBorders>
            <w:noWrap w:val="0"/>
            <w:vAlign w:val="top"/>
          </w:tcPr>
          <w:p w14:paraId="2625FB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D45C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67174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D941BD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0D878F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599CCD7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1F93A6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D34033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34BEC0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C51B5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47D9A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EA1949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AB432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F5C07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12560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28D84D4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09D9F3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FC564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7199FD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D29890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288AE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173CB44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13AD12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07A7FB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50E0053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C593F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E93B9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37053F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B0BB5F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204AD8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6997F0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0FD5576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74EDD0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C8C8E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A7414C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902CBA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3B488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1EA7BA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FBF728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07CB0DE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0D3369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94C9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8CDA07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7744FB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1C9741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6EF1BE8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7CE8022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0C7C3C9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48654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2A827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3B896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672741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007F753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0F069F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EA1B1D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20E15D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229C2D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B705D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B9DC78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CBDD93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4C91EF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1484B87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17C6F20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8C9FE4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61922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C28E0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E1026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9BCA5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07A97D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F790D0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B1477A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6E98BE5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95A965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FF28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99DB56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0D9979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26FB71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697FBD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D33D25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BC3FAB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30436B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7F3FD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2B006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174F2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BA79B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398DB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7EF617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AB344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19756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32BC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A9B5E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B3EA6C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0D643E2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66BBC2F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6D3050B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867B0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5FE9EA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25CE3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3351E8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07BB2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9B1CB6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D912B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6F11995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225055B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78CFC20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F862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BBD07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AA92F9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34C74F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C4A2D2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3580A4C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770AE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57DD17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78E5B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9BF78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D70E8A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4D6B1C7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035C75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6882952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09CCFCD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276955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7F1BC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143E1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10C625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0B4EF28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059091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17B024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9F2395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147AFA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B420A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7B81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9B741A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32C7D5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8CDC0D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82DA9D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D1BF5F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5397333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0C7FE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01687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40A6E3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72735E2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8D75A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105999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91EF92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807E4D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1CDEE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45FF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09F08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2DF6C1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9B691E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E84530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39C4E8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294B52B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2604D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9EC668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D6964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CA1D4B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755E7B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0C0E5A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DD21DB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A9E79D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78E6A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EA39C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4393FF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DE5D06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CE86A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3B7006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8B0601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20C15D5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9604B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A32DC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E97D38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406C15D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1646BE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37B46FC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962901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4216A2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bl>
    <w:p w14:paraId="774646F7">
      <w:pPr>
        <w:keepNext w:val="0"/>
        <w:keepLines w:val="0"/>
        <w:pageBreakBefore w:val="0"/>
        <w:widowControl w:val="0"/>
        <w:kinsoku/>
        <w:wordWrap w:val="0"/>
        <w:overflowPunct/>
        <w:bidi w:val="0"/>
        <w:spacing w:before="120" w:beforeLines="50" w:after="120" w:afterLines="50"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11-2：工程设备暂估价表</w:t>
      </w:r>
    </w:p>
    <w:tbl>
      <w:tblPr>
        <w:tblStyle w:val="8"/>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24606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48A181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noWrap w:val="0"/>
            <w:vAlign w:val="top"/>
          </w:tcPr>
          <w:p w14:paraId="2E3188C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名称</w:t>
            </w:r>
          </w:p>
        </w:tc>
        <w:tc>
          <w:tcPr>
            <w:tcW w:w="851" w:type="dxa"/>
            <w:tcBorders>
              <w:top w:val="single" w:color="auto" w:sz="12" w:space="0"/>
              <w:bottom w:val="double" w:color="auto" w:sz="6" w:space="0"/>
            </w:tcBorders>
            <w:noWrap w:val="0"/>
            <w:vAlign w:val="top"/>
          </w:tcPr>
          <w:p w14:paraId="46219AD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w:t>
            </w:r>
          </w:p>
        </w:tc>
        <w:tc>
          <w:tcPr>
            <w:tcW w:w="774" w:type="dxa"/>
            <w:tcBorders>
              <w:top w:val="single" w:color="auto" w:sz="12" w:space="0"/>
              <w:bottom w:val="double" w:color="auto" w:sz="6" w:space="0"/>
            </w:tcBorders>
            <w:noWrap w:val="0"/>
            <w:vAlign w:val="top"/>
          </w:tcPr>
          <w:p w14:paraId="3570787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数量</w:t>
            </w:r>
          </w:p>
        </w:tc>
        <w:tc>
          <w:tcPr>
            <w:tcW w:w="1352" w:type="dxa"/>
            <w:tcBorders>
              <w:top w:val="single" w:color="auto" w:sz="12" w:space="0"/>
              <w:bottom w:val="double" w:color="auto" w:sz="6" w:space="0"/>
            </w:tcBorders>
            <w:noWrap w:val="0"/>
            <w:vAlign w:val="top"/>
          </w:tcPr>
          <w:p w14:paraId="4F9EA61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单价（元）</w:t>
            </w:r>
          </w:p>
        </w:tc>
        <w:tc>
          <w:tcPr>
            <w:tcW w:w="1418" w:type="dxa"/>
            <w:tcBorders>
              <w:top w:val="single" w:color="auto" w:sz="12" w:space="0"/>
              <w:bottom w:val="double" w:color="auto" w:sz="6" w:space="0"/>
            </w:tcBorders>
            <w:noWrap w:val="0"/>
            <w:vAlign w:val="top"/>
          </w:tcPr>
          <w:p w14:paraId="20403CA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合价（元）</w:t>
            </w:r>
          </w:p>
        </w:tc>
        <w:tc>
          <w:tcPr>
            <w:tcW w:w="1701" w:type="dxa"/>
            <w:tcBorders>
              <w:top w:val="single" w:color="auto" w:sz="12" w:space="0"/>
              <w:bottom w:val="double" w:color="auto" w:sz="6" w:space="0"/>
            </w:tcBorders>
            <w:noWrap w:val="0"/>
            <w:vAlign w:val="top"/>
          </w:tcPr>
          <w:p w14:paraId="0193112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r>
      <w:tr w14:paraId="6A962F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B46974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noWrap w:val="0"/>
            <w:vAlign w:val="top"/>
          </w:tcPr>
          <w:p w14:paraId="1504F52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tcBorders>
              <w:top w:val="double" w:color="auto" w:sz="6" w:space="0"/>
              <w:bottom w:val="single" w:color="auto" w:sz="6" w:space="0"/>
            </w:tcBorders>
            <w:noWrap w:val="0"/>
            <w:vAlign w:val="top"/>
          </w:tcPr>
          <w:p w14:paraId="564E173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tcBorders>
              <w:top w:val="double" w:color="auto" w:sz="6" w:space="0"/>
              <w:bottom w:val="single" w:color="auto" w:sz="6" w:space="0"/>
            </w:tcBorders>
            <w:noWrap w:val="0"/>
            <w:vAlign w:val="top"/>
          </w:tcPr>
          <w:p w14:paraId="65583AC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tcBorders>
              <w:top w:val="double" w:color="auto" w:sz="6" w:space="0"/>
              <w:bottom w:val="single" w:color="auto" w:sz="6" w:space="0"/>
            </w:tcBorders>
            <w:noWrap w:val="0"/>
            <w:vAlign w:val="top"/>
          </w:tcPr>
          <w:p w14:paraId="5D0C191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double" w:color="auto" w:sz="6" w:space="0"/>
              <w:bottom w:val="single" w:color="auto" w:sz="6" w:space="0"/>
            </w:tcBorders>
            <w:noWrap w:val="0"/>
            <w:vAlign w:val="top"/>
          </w:tcPr>
          <w:p w14:paraId="3A77FDC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tcBorders>
              <w:top w:val="double" w:color="auto" w:sz="6" w:space="0"/>
              <w:bottom w:val="single" w:color="auto" w:sz="6" w:space="0"/>
            </w:tcBorders>
            <w:noWrap w:val="0"/>
            <w:vAlign w:val="top"/>
          </w:tcPr>
          <w:p w14:paraId="44B3D93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267CC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3AB9826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nil"/>
            </w:tcBorders>
            <w:noWrap w:val="0"/>
            <w:vAlign w:val="top"/>
          </w:tcPr>
          <w:p w14:paraId="56BFB7B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tcBorders>
              <w:top w:val="nil"/>
            </w:tcBorders>
            <w:noWrap w:val="0"/>
            <w:vAlign w:val="top"/>
          </w:tcPr>
          <w:p w14:paraId="3BBC3D1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tcBorders>
              <w:top w:val="nil"/>
            </w:tcBorders>
            <w:noWrap w:val="0"/>
            <w:vAlign w:val="top"/>
          </w:tcPr>
          <w:p w14:paraId="74A179B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tcBorders>
              <w:top w:val="nil"/>
            </w:tcBorders>
            <w:noWrap w:val="0"/>
            <w:vAlign w:val="top"/>
          </w:tcPr>
          <w:p w14:paraId="7449E6E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tcBorders>
              <w:top w:val="nil"/>
            </w:tcBorders>
            <w:noWrap w:val="0"/>
            <w:vAlign w:val="top"/>
          </w:tcPr>
          <w:p w14:paraId="2FA0724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tcBorders>
              <w:top w:val="nil"/>
            </w:tcBorders>
            <w:noWrap w:val="0"/>
            <w:vAlign w:val="top"/>
          </w:tcPr>
          <w:p w14:paraId="1A19681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B204F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0C1F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6E0CD0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13345A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47B8BD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23C60A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A8B09F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51E642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F5D59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E5277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1E2FE5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83ECCA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5E1D891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8861FE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092084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7275168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E8E0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4B45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CFCB8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B9A7F4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144D35F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3C48D3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180FF0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D0995D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5E64F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53D06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886F49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F0D8B0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503A80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7EBFB1E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2008148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DCE60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FF627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189DF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C8E637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27DCED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B4E1FD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1D5127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567EBBB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20BD406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3A0F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2170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3AFF7E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09856C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567204A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CFEF50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9C437F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B0D42B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CC39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88464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188F3E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249E930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6FFF5F8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957145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7042AA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134908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48ED7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1CA03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80D975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909881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8B491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439AB17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8B0876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01C77B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C88D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8BB8BD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4FD3FB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77A3138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6C6FE0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1E34DED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6585DF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FDB1CF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72C55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48FDF1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C5675F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08C5175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C467DC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A0E3D6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2DDC9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E543E6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1AD7A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8DB638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FC8172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3EB0EAB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1DA49D9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CF53FC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6D5D84A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05C0B91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5DF8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D7515F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93AF1C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66C78FA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6860B78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76E5873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6D4E3C3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2AD1FF7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B6B8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C2C89B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32CEA7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CD6BB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56239D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037578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153F77B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79C6AAB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F567C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A41D0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74D91B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7CE314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5828D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795D2F5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713A15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B1E0A4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D16DF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4644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6E506C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0A87E5D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4B7642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15818B3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339DD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544700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0456E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7D33FC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5C1F6F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6309EB2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556D4EF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71E2C7F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8E934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7AB2967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F99F5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836F1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13DAD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5F99E45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8F0AB3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2A79BD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03FD50A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7A4D59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7EFBC2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9B40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7DE620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2DD8B1F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5A0876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5280B1A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3E0270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8BBF95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C0BC0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19714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6665AD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1876D4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280708C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09C97E5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53D2BBC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4F8C742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8936A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268696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47A7C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2BF8BF0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05BF2CD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468EF9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7B937C1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1246569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1FBBA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AA14F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9BD19C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660C0EF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6119086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6150DEC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4A91930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34491E7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CAC0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3A8E3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F371DD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7E35DA0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488D693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33963E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68F9FE0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5866788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5164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422AB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8CCE37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851" w:type="dxa"/>
            <w:noWrap w:val="0"/>
            <w:vAlign w:val="top"/>
          </w:tcPr>
          <w:p w14:paraId="698EB2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774" w:type="dxa"/>
            <w:noWrap w:val="0"/>
            <w:vAlign w:val="top"/>
          </w:tcPr>
          <w:p w14:paraId="357D3BB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352" w:type="dxa"/>
            <w:noWrap w:val="0"/>
            <w:vAlign w:val="top"/>
          </w:tcPr>
          <w:p w14:paraId="23EC293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418" w:type="dxa"/>
            <w:noWrap w:val="0"/>
            <w:vAlign w:val="top"/>
          </w:tcPr>
          <w:p w14:paraId="361C503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701" w:type="dxa"/>
            <w:noWrap w:val="0"/>
            <w:vAlign w:val="top"/>
          </w:tcPr>
          <w:p w14:paraId="6755FEC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bl>
    <w:p w14:paraId="44FAE0F0">
      <w:pPr>
        <w:keepNext w:val="0"/>
        <w:keepLines w:val="0"/>
        <w:pageBreakBefore w:val="0"/>
        <w:widowControl w:val="0"/>
        <w:kinsoku/>
        <w:wordWrap w:val="0"/>
        <w:overflowPunct/>
        <w:bidi w:val="0"/>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r>
        <w:rPr>
          <w:rFonts w:hint="eastAsia" w:ascii="仿宋" w:hAnsi="仿宋" w:eastAsia="仿宋" w:cs="仿宋"/>
          <w:color w:val="auto"/>
          <w:sz w:val="24"/>
          <w:highlight w:val="none"/>
        </w:rPr>
        <w:t>11-3：专业工程暂估价表</w:t>
      </w:r>
    </w:p>
    <w:tbl>
      <w:tblPr>
        <w:tblStyle w:val="8"/>
        <w:tblW w:w="8817"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4C8DD4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12049D0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序号</w:t>
            </w:r>
          </w:p>
        </w:tc>
        <w:tc>
          <w:tcPr>
            <w:tcW w:w="1984" w:type="dxa"/>
            <w:tcBorders>
              <w:top w:val="single" w:color="auto" w:sz="12" w:space="0"/>
              <w:bottom w:val="double" w:color="auto" w:sz="6" w:space="0"/>
            </w:tcBorders>
            <w:noWrap w:val="0"/>
            <w:vAlign w:val="top"/>
          </w:tcPr>
          <w:p w14:paraId="1F7D008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专业工程名称</w:t>
            </w:r>
          </w:p>
        </w:tc>
        <w:tc>
          <w:tcPr>
            <w:tcW w:w="4678" w:type="dxa"/>
            <w:tcBorders>
              <w:top w:val="single" w:color="auto" w:sz="12" w:space="0"/>
              <w:bottom w:val="double" w:color="auto" w:sz="6" w:space="0"/>
            </w:tcBorders>
            <w:noWrap w:val="0"/>
            <w:vAlign w:val="top"/>
          </w:tcPr>
          <w:p w14:paraId="6BA3F38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工程内容</w:t>
            </w:r>
          </w:p>
        </w:tc>
        <w:tc>
          <w:tcPr>
            <w:tcW w:w="1276" w:type="dxa"/>
            <w:tcBorders>
              <w:top w:val="single" w:color="auto" w:sz="12" w:space="0"/>
              <w:bottom w:val="double" w:color="auto" w:sz="6" w:space="0"/>
            </w:tcBorders>
            <w:noWrap w:val="0"/>
            <w:vAlign w:val="top"/>
          </w:tcPr>
          <w:p w14:paraId="6953447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金额</w:t>
            </w:r>
          </w:p>
        </w:tc>
      </w:tr>
      <w:tr w14:paraId="2D3184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BAC250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double" w:color="auto" w:sz="6" w:space="0"/>
              <w:bottom w:val="single" w:color="auto" w:sz="6" w:space="0"/>
            </w:tcBorders>
            <w:noWrap w:val="0"/>
            <w:vAlign w:val="top"/>
          </w:tcPr>
          <w:p w14:paraId="4F7A2A5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tcBorders>
              <w:top w:val="double" w:color="auto" w:sz="6" w:space="0"/>
              <w:bottom w:val="single" w:color="auto" w:sz="6" w:space="0"/>
            </w:tcBorders>
            <w:noWrap w:val="0"/>
            <w:vAlign w:val="top"/>
          </w:tcPr>
          <w:p w14:paraId="5B79231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tcBorders>
              <w:top w:val="double" w:color="auto" w:sz="6" w:space="0"/>
              <w:bottom w:val="single" w:color="auto" w:sz="6" w:space="0"/>
            </w:tcBorders>
            <w:noWrap w:val="0"/>
            <w:vAlign w:val="top"/>
          </w:tcPr>
          <w:p w14:paraId="7EDD03E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B271B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0CD444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nil"/>
            </w:tcBorders>
            <w:noWrap w:val="0"/>
            <w:vAlign w:val="top"/>
          </w:tcPr>
          <w:p w14:paraId="078B36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tcBorders>
              <w:top w:val="nil"/>
            </w:tcBorders>
            <w:noWrap w:val="0"/>
            <w:vAlign w:val="top"/>
          </w:tcPr>
          <w:p w14:paraId="2C09BF6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tcBorders>
              <w:top w:val="nil"/>
            </w:tcBorders>
            <w:noWrap w:val="0"/>
            <w:vAlign w:val="top"/>
          </w:tcPr>
          <w:p w14:paraId="436532F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8DF48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2D04EED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tcBorders>
              <w:top w:val="nil"/>
            </w:tcBorders>
            <w:noWrap w:val="0"/>
            <w:vAlign w:val="top"/>
          </w:tcPr>
          <w:p w14:paraId="1C627B7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tcBorders>
              <w:top w:val="nil"/>
            </w:tcBorders>
            <w:noWrap w:val="0"/>
            <w:vAlign w:val="top"/>
          </w:tcPr>
          <w:p w14:paraId="5D79CA4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tcBorders>
              <w:top w:val="nil"/>
            </w:tcBorders>
            <w:noWrap w:val="0"/>
            <w:vAlign w:val="top"/>
          </w:tcPr>
          <w:p w14:paraId="109A3C0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2CC2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CF0C7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67F402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493341B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7BA490A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F5339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35FF46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1FF1A3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3F5A56E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12F37C9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1DCED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B3EF6C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13966F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61B0926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4141F31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765A1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E59D43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173189A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0D0BF98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54D2E98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984CE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C02CFE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83A71D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7B71B74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7D45F66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51E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97987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D6C0510">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2F91884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0AE32B1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9F06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540D4E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1F4049F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3093E48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4DE7730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E22F7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66411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2994BFA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011DBAA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7A2943E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10E3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D9764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656E729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28E8B09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1198919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B8370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681225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57DE6CB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166E726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32D12ED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EFBD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E6E0A4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A41266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6B6895E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69F59E8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0E61E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651172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D33639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6A7DA31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433181D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2656F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D8319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EF9BF2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7BB6EB9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15FD311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7BC6E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F8022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261230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33F0B54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6B59E1C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C404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1" w:hRule="atLeast"/>
        </w:trPr>
        <w:tc>
          <w:tcPr>
            <w:tcW w:w="879" w:type="dxa"/>
            <w:noWrap w:val="0"/>
            <w:vAlign w:val="top"/>
          </w:tcPr>
          <w:p w14:paraId="78EBBB0D">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1D7381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217B3A3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6BDBD4C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083B4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FEFD3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16F483E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43A80F8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1289B4F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626A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33EB1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B39287E">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6E3DB0B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6F403D2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117D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B03CF7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27B01F5">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653074C6">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22E0535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602D6D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F045A63">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7346470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26E02751">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00D22D8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1C68F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D24A2F">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34A115E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1B2D2F3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1EC7F9D7">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5B8FE5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9E48F3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062D3CE8">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00566C6B">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4AE75D64">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4CA05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C35EC32">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984" w:type="dxa"/>
            <w:noWrap w:val="0"/>
            <w:vAlign w:val="top"/>
          </w:tcPr>
          <w:p w14:paraId="4F84DE8C">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4678" w:type="dxa"/>
            <w:noWrap w:val="0"/>
            <w:vAlign w:val="top"/>
          </w:tcPr>
          <w:p w14:paraId="0E6FD4D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c>
          <w:tcPr>
            <w:tcW w:w="1276" w:type="dxa"/>
            <w:noWrap w:val="0"/>
            <w:vAlign w:val="top"/>
          </w:tcPr>
          <w:p w14:paraId="648FFEF9">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p>
        </w:tc>
      </w:tr>
      <w:tr w14:paraId="3AD7BB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00F69E9A">
            <w:pPr>
              <w:pStyle w:val="6"/>
              <w:keepNext w:val="0"/>
              <w:keepLines w:val="0"/>
              <w:pageBreakBefore w:val="0"/>
              <w:widowControl w:val="0"/>
              <w:kinsoku/>
              <w:wordWrap w:val="0"/>
              <w:overflowPunct/>
              <w:bidi w:val="0"/>
              <w:spacing w:line="360" w:lineRule="auto"/>
              <w:ind w:left="63" w:right="63"/>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小计：</w:t>
            </w:r>
          </w:p>
        </w:tc>
      </w:tr>
    </w:tbl>
    <w:p w14:paraId="26C189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636C87">
    <w:pPr>
      <w:pStyle w:val="7"/>
      <w:jc w:val="both"/>
      <w:rPr>
        <w:rFonts w:hint="eastAsia" w:ascii="宋体" w:hAnsi="宋体" w:eastAsia="宋体"/>
        <w:sz w:val="24"/>
        <w:szCs w:val="24"/>
        <w:lang w:eastAsia="zh-CN"/>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9CF299">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49CF29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B2C73D">
    <w:pPr>
      <w:pStyle w:val="7"/>
      <w:jc w:val="both"/>
      <w:rPr>
        <w:rFonts w:hint="eastAsia" w:ascii="宋体" w:hAnsi="宋体" w:eastAsia="宋体"/>
        <w:sz w:val="24"/>
        <w:szCs w:val="24"/>
        <w:lang w:eastAsia="zh-CN"/>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466C74">
                          <w:pPr>
                            <w:pStyle w:val="7"/>
                          </w:pPr>
                          <w:r>
                            <w:fldChar w:fldCharType="begin"/>
                          </w:r>
                          <w:r>
                            <w:instrText xml:space="preserve"> PAGE  \* MERGEFORMAT </w:instrText>
                          </w:r>
                          <w:r>
                            <w:fldChar w:fldCharType="separate"/>
                          </w:r>
                          <w:r>
                            <w:t>65</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57466C74">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DC74AE"/>
    <w:rsid w:val="374159FB"/>
    <w:rsid w:val="4BE01CBF"/>
    <w:rsid w:val="4C160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paragraph" w:styleId="3">
    <w:name w:val="heading 2"/>
    <w:basedOn w:val="1"/>
    <w:next w:val="1"/>
    <w:qFormat/>
    <w:uiPriority w:val="99"/>
    <w:pPr>
      <w:keepNext/>
      <w:keepLines/>
      <w:spacing w:line="413" w:lineRule="auto"/>
      <w:jc w:val="center"/>
      <w:outlineLvl w:val="1"/>
    </w:pPr>
    <w:rPr>
      <w:b/>
      <w:sz w:val="28"/>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rFonts w:ascii="宋体" w:hAnsi="宋体" w:eastAsia="宋体" w:cs="宋体"/>
      <w:sz w:val="30"/>
      <w:szCs w:val="30"/>
    </w:rPr>
  </w:style>
  <w:style w:type="paragraph" w:styleId="7">
    <w:name w:val="footer"/>
    <w:basedOn w:val="1"/>
    <w:qFormat/>
    <w:uiPriority w:val="0"/>
    <w:pPr>
      <w:tabs>
        <w:tab w:val="center" w:pos="4153"/>
        <w:tab w:val="right" w:pos="8306"/>
      </w:tabs>
    </w:pPr>
    <w:rPr>
      <w:sz w:val="18"/>
      <w:szCs w:val="18"/>
    </w:rPr>
  </w:style>
  <w:style w:type="paragraph" w:customStyle="1" w:styleId="10">
    <w:name w:val="_Style 6"/>
    <w:basedOn w:val="2"/>
    <w:next w:val="1"/>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12360</Words>
  <Characters>13087</Characters>
  <Lines>0</Lines>
  <Paragraphs>0</Paragraphs>
  <TotalTime>10</TotalTime>
  <ScaleCrop>false</ScaleCrop>
  <LinksUpToDate>false</LinksUpToDate>
  <CharactersWithSpaces>16473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2025-12-05T06:55:00Z</dcterms:created>
  <dc:creator>Admin</dc:creator>
  <cp:lastModifiedBy>付超</cp:lastModifiedBy>
  <dcterms:modified xsi:type="dcterms:W3CDTF">2025-12-05T09:49:05Z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FA828649E81943B495B3531F0B856DC4_12</vt:lpwstr>
  </property>
</Properties>
</file>