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CBAE7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zh-CN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4.质量、安全保证体系及保证措施</w:t>
      </w:r>
      <w:bookmarkStart w:id="0" w:name="_GoBack"/>
      <w:bookmarkEnd w:id="0"/>
    </w:p>
    <w:p w14:paraId="6DAF16E7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71A7F7CA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</w:p>
    <w:p w14:paraId="5E377F2C">
      <w:pPr>
        <w:autoSpaceDE w:val="0"/>
        <w:autoSpaceDN w:val="0"/>
        <w:adjustRightInd w:val="0"/>
        <w:spacing w:line="480" w:lineRule="auto"/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供应商</w:t>
      </w:r>
      <w:r>
        <w:rPr>
          <w:rFonts w:hint="eastAsia" w:hAnsi="宋体" w:cs="宋体"/>
          <w:caps w:val="0"/>
          <w:color w:val="auto"/>
          <w:spacing w:val="0"/>
          <w:position w:val="0"/>
          <w:sz w:val="28"/>
          <w:szCs w:val="28"/>
          <w:highlight w:val="none"/>
          <w:lang w:eastAsia="zh-CN"/>
        </w:rPr>
        <w:t>按照工程概况、</w:t>
      </w: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28"/>
          <w:szCs w:val="28"/>
          <w:highlight w:val="none"/>
        </w:rPr>
        <w:t>施工要求及评审办法要求内容自行编制。</w:t>
      </w:r>
    </w:p>
    <w:p w14:paraId="7F0BBEFF">
      <w:pPr>
        <w:snapToGrid w:val="0"/>
        <w:spacing w:line="480" w:lineRule="auto"/>
        <w:ind w:firstLine="562" w:firstLineChars="200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89E70A9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CD08395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4B0B61D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2CE20E21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B395B46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B77C9F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09FD22AC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541543EA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72BCC2D8">
      <w:pPr>
        <w:pStyle w:val="5"/>
        <w:rPr>
          <w:rFonts w:hint="eastAsia" w:ascii="宋体" w:hAnsi="宋体" w:eastAsia="宋体" w:cs="宋体"/>
          <w:b/>
          <w:bCs/>
          <w:caps w:val="0"/>
          <w:color w:val="auto"/>
          <w:spacing w:val="0"/>
          <w:position w:val="0"/>
          <w:sz w:val="28"/>
          <w:szCs w:val="28"/>
          <w:highlight w:val="none"/>
          <w:lang w:val="zh-CN"/>
        </w:rPr>
      </w:pPr>
    </w:p>
    <w:p w14:paraId="129902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550B58E6"/>
    <w:rsid w:val="55154BFC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39</Characters>
  <Lines>0</Lines>
  <Paragraphs>0</Paragraphs>
  <TotalTime>0</TotalTime>
  <ScaleCrop>false</ScaleCrop>
  <LinksUpToDate>false</LinksUpToDate>
  <CharactersWithSpaces>39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