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版本号：ZYHY-2025-ZB2920251205003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2025年白水县农户科学储粮仓项目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ZYHY-2025-ZB29</w:t>
      </w:r>
      <w:r>
        <w:br/>
      </w:r>
      <w:r>
        <w:br/>
      </w:r>
      <w:r>
        <w:br/>
      </w:r>
    </w:p>
    <w:p>
      <w:pPr>
        <w:pStyle w:val="null3"/>
        <w:jc w:val="center"/>
        <w:outlineLvl w:val="2"/>
      </w:pPr>
      <w:r>
        <w:rPr>
          <w:rFonts w:ascii="仿宋_GB2312" w:hAnsi="仿宋_GB2312" w:cs="仿宋_GB2312" w:eastAsia="仿宋_GB2312"/>
          <w:sz w:val="28"/>
          <w:b/>
        </w:rPr>
        <w:t>白水县粮食和物资储备中心</w:t>
      </w:r>
    </w:p>
    <w:p>
      <w:pPr>
        <w:pStyle w:val="null3"/>
        <w:jc w:val="center"/>
        <w:outlineLvl w:val="2"/>
      </w:pPr>
      <w:r>
        <w:rPr>
          <w:rFonts w:ascii="仿宋_GB2312" w:hAnsi="仿宋_GB2312" w:cs="仿宋_GB2312" w:eastAsia="仿宋_GB2312"/>
          <w:sz w:val="28"/>
          <w:b/>
        </w:rPr>
        <w:t>陕西中裕恒越项目管理有限公司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陕西中裕恒越项目管理有限公司</w:t>
      </w:r>
      <w:r>
        <w:rPr>
          <w:rFonts w:ascii="仿宋_GB2312" w:hAnsi="仿宋_GB2312" w:cs="仿宋_GB2312" w:eastAsia="仿宋_GB2312"/>
        </w:rPr>
        <w:t>（以下简称“代理机构”）受</w:t>
      </w:r>
      <w:r>
        <w:rPr>
          <w:rFonts w:ascii="仿宋_GB2312" w:hAnsi="仿宋_GB2312" w:cs="仿宋_GB2312" w:eastAsia="仿宋_GB2312"/>
        </w:rPr>
        <w:t>白水县粮食和物资储备中心</w:t>
      </w:r>
      <w:r>
        <w:rPr>
          <w:rFonts w:ascii="仿宋_GB2312" w:hAnsi="仿宋_GB2312" w:cs="仿宋_GB2312" w:eastAsia="仿宋_GB2312"/>
        </w:rPr>
        <w:t>委托，拟对</w:t>
      </w:r>
      <w:r>
        <w:rPr>
          <w:rFonts w:ascii="仿宋_GB2312" w:hAnsi="仿宋_GB2312" w:cs="仿宋_GB2312" w:eastAsia="仿宋_GB2312"/>
        </w:rPr>
        <w:t>2025年白水县农户科学储粮仓项目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ZYHY-2025-ZB29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2025年白水县农户科学储粮仓项目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购置农户科学储粮仓5000套，主要功能或目标:减低农户储量损耗，提升粮食安全，需满足的要求：储根仓符合国家标准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采购包1（2025年白水县农户科学储粮仓项目）：属于专门面向中小企业采购。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1、营业执照等主体资格证明资料：供应商具有独立承担民事责任能力的法人、其他组织，出具合法有效的营业执照或事业单位法人证书等国家规定的相关证明</w:t>
      </w:r>
    </w:p>
    <w:p>
      <w:pPr>
        <w:pStyle w:val="null3"/>
      </w:pPr>
      <w:r>
        <w:rPr>
          <w:rFonts w:ascii="仿宋_GB2312" w:hAnsi="仿宋_GB2312" w:cs="仿宋_GB2312" w:eastAsia="仿宋_GB2312"/>
        </w:rPr>
        <w:t>2、财务状况报告：提供具有财务审计资质单位出具的2024年度财务报告或投标截止时间前六个月内其基本账户银行出具的资信证明或政府采购信用担保机构出具的投标担保函</w:t>
      </w:r>
    </w:p>
    <w:p>
      <w:pPr>
        <w:pStyle w:val="null3"/>
      </w:pPr>
      <w:r>
        <w:rPr>
          <w:rFonts w:ascii="仿宋_GB2312" w:hAnsi="仿宋_GB2312" w:cs="仿宋_GB2312" w:eastAsia="仿宋_GB2312"/>
        </w:rPr>
        <w:t>3、社保缴纳证明：提供2025年1月起至投标截止时间前任意一个月的社保缴费凭据或社保机构开具的社会保险参保缴费情况证明；（依法不需要交纳社会保障资金的供应商应提供相关证明）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4、税收缴纳证明：提供2025年1月1日至投标截止时间前任意一个月的纳税证明或完税证明(时间以税款所属日期为准)，凭据应有税务机关或代收机关的公章或业务专用章。</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6、履约能力：提供具有履行本合同所必需的设备和专业技术能力的说明及承诺</w:t>
      </w:r>
    </w:p>
    <w:p>
      <w:pPr>
        <w:pStyle w:val="null3"/>
      </w:pPr>
      <w:r>
        <w:rPr>
          <w:rFonts w:ascii="仿宋_GB2312" w:hAnsi="仿宋_GB2312" w:cs="仿宋_GB2312" w:eastAsia="仿宋_GB2312"/>
        </w:rPr>
        <w:t>7、法定代表人（负责人）委托授权书\身份证明：法定代表人（单位负责人）参加投标的，须出具法定代表人（单位负责人）身份证明书及身份证复印件。 法定代表人（单位负责人）授权委托代理人参加投标的，须出具法定代表人（单位负责人）身份证明书、法定代表人（单位负责人）授权委托书、法定代表人（单位负责人）及委托代理人身份证复印件</w:t>
      </w:r>
    </w:p>
    <w:p>
      <w:pPr>
        <w:pStyle w:val="null3"/>
      </w:pPr>
      <w:r>
        <w:rPr>
          <w:rFonts w:ascii="仿宋_GB2312" w:hAnsi="仿宋_GB2312" w:cs="仿宋_GB2312" w:eastAsia="仿宋_GB2312"/>
        </w:rPr>
        <w:t>8、信用记录：供应商不得被“信用中国”（www.creditchina.gov.cn）列入重大税收违法失信主体；不得被“中国执行信息公开网”（zxgk.court.gov.cn）列入失信被执行人名单；不得被“中国政府采购网”（www.ccgp.gov.cn）列入政府采购严重违法失信行为记录名单</w:t>
      </w:r>
    </w:p>
    <w:p>
      <w:pPr>
        <w:pStyle w:val="null3"/>
      </w:pPr>
      <w:r>
        <w:rPr>
          <w:rFonts w:ascii="仿宋_GB2312" w:hAnsi="仿宋_GB2312" w:cs="仿宋_GB2312" w:eastAsia="仿宋_GB2312"/>
        </w:rPr>
        <w:t>9、缴纳投标保证金：提供投标保证金缴纳证明（缴交渠道：转账、支票、汇票等（需通过实体账户、户名及开户行信息）,电子保函），提供截图或扫描件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白水县粮食和物资储备中心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白水县蔡伦路东段上水苑小区院内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段继鹏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17392193186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陕西中裕恒越项目管理有限公司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陕西省西安市新城区长缨西路1号万和城3号楼807室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19929071937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开户名称：陕西中裕恒越项目管理有限公司</w:t>
            </w:r>
          </w:p>
          <w:p>
            <w:pPr>
              <w:pStyle w:val="null3"/>
            </w:pPr>
            <w:r>
              <w:rPr>
                <w:rFonts w:ascii="仿宋_GB2312" w:hAnsi="仿宋_GB2312" w:cs="仿宋_GB2312" w:eastAsia="仿宋_GB2312"/>
              </w:rPr>
              <w:t>开户银行：中国银行股份有限公司西安南郊支行</w:t>
            </w:r>
          </w:p>
          <w:p>
            <w:pPr>
              <w:pStyle w:val="null3"/>
            </w:pPr>
            <w:r>
              <w:rPr>
                <w:rFonts w:ascii="仿宋_GB2312" w:hAnsi="仿宋_GB2312" w:cs="仿宋_GB2312" w:eastAsia="仿宋_GB2312"/>
              </w:rPr>
              <w:t>银行账号：102892787177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代理服务费收费标准：参照国家计委计价格〔2002〕1980号、发改办价格〔2003〕857号、发改价格〔2011〕534号文件规定的标准（以中标金额为计算基数）计取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白水县粮食和物资储备中心</w:t>
      </w:r>
      <w:r>
        <w:rPr>
          <w:rFonts w:ascii="仿宋_GB2312" w:hAnsi="仿宋_GB2312" w:cs="仿宋_GB2312" w:eastAsia="仿宋_GB2312"/>
        </w:rPr>
        <w:t>和</w:t>
      </w:r>
      <w:r>
        <w:rPr>
          <w:rFonts w:ascii="仿宋_GB2312" w:hAnsi="仿宋_GB2312" w:cs="仿宋_GB2312" w:eastAsia="仿宋_GB2312"/>
        </w:rPr>
        <w:t>陕西中裕恒越项目管理有限公司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白水县粮食和物资储备中心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陕西中裕恒越项目管理有限公司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白水县粮食和物资储备中心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陕西中裕恒越项目管理有限公司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陕西中裕恒越项目管理有限公司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陕西中裕恒越项目管理有限公司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陕西中裕恒越项目管理有限公司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联系人：徐工</w:t>
      </w:r>
    </w:p>
    <w:p>
      <w:pPr>
        <w:pStyle w:val="null3"/>
      </w:pPr>
      <w:r>
        <w:rPr>
          <w:rFonts w:ascii="仿宋_GB2312" w:hAnsi="仿宋_GB2312" w:cs="仿宋_GB2312" w:eastAsia="仿宋_GB2312"/>
        </w:rPr>
        <w:t>联系电话：19929071937</w:t>
      </w:r>
    </w:p>
    <w:p>
      <w:pPr>
        <w:pStyle w:val="null3"/>
      </w:pPr>
      <w:r>
        <w:rPr>
          <w:rFonts w:ascii="仿宋_GB2312" w:hAnsi="仿宋_GB2312" w:cs="仿宋_GB2312" w:eastAsia="仿宋_GB2312"/>
        </w:rPr>
        <w:t>地址：陕西省西安市新城区长缨西路1号万和城3号楼807室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购置农户科学储粮仓5000套，主要功能或目标:减低农户储量损耗，提升粮食安全，需满足的要求：储根仓符合国家标准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2,500,000.00</w:t>
      </w:r>
    </w:p>
    <w:p>
      <w:pPr>
        <w:pStyle w:val="null3"/>
      </w:pPr>
      <w:r>
        <w:rPr>
          <w:rFonts w:ascii="仿宋_GB2312" w:hAnsi="仿宋_GB2312" w:cs="仿宋_GB2312" w:eastAsia="仿宋_GB2312"/>
        </w:rPr>
        <w:t>采购包最高限价（元）: 2,500,000.00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2025年白水县农户科学储粮仓项目</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 2025年白水县农户科学储粮仓项目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一</w:t>
            </w:r>
            <w:r>
              <w:rPr>
                <w:rFonts w:ascii="仿宋_GB2312" w:hAnsi="仿宋_GB2312" w:cs="仿宋_GB2312" w:eastAsia="仿宋_GB2312"/>
                <w:sz w:val="28"/>
                <w:color w:val="000000"/>
              </w:rPr>
              <w:t>）</w:t>
            </w:r>
            <w:r>
              <w:rPr>
                <w:rFonts w:ascii="仿宋_GB2312" w:hAnsi="仿宋_GB2312" w:cs="仿宋_GB2312" w:eastAsia="仿宋_GB2312"/>
                <w:sz w:val="28"/>
                <w:color w:val="000000"/>
              </w:rPr>
              <w:t>小型储粮仓制作板材选用彩钢板，板材厚度为：仓体</w:t>
            </w:r>
            <w:r>
              <w:rPr>
                <w:rFonts w:ascii="仿宋_GB2312" w:hAnsi="仿宋_GB2312" w:cs="仿宋_GB2312" w:eastAsia="仿宋_GB2312"/>
                <w:sz w:val="28"/>
                <w:color w:val="000000"/>
              </w:rPr>
              <w:t>0.45mm</w:t>
            </w:r>
            <w:r>
              <w:rPr>
                <w:rFonts w:ascii="仿宋_GB2312" w:hAnsi="仿宋_GB2312" w:cs="仿宋_GB2312" w:eastAsia="仿宋_GB2312"/>
                <w:sz w:val="28"/>
                <w:color w:val="000000"/>
              </w:rPr>
              <w:t>；</w:t>
            </w:r>
            <w:r>
              <w:rPr>
                <w:rFonts w:ascii="仿宋_GB2312" w:hAnsi="仿宋_GB2312" w:cs="仿宋_GB2312" w:eastAsia="仿宋_GB2312"/>
                <w:sz w:val="28"/>
                <w:color w:val="000000"/>
              </w:rPr>
              <w:t>仓盖</w:t>
            </w:r>
            <w:r>
              <w:rPr>
                <w:rFonts w:ascii="仿宋_GB2312" w:hAnsi="仿宋_GB2312" w:cs="仿宋_GB2312" w:eastAsia="仿宋_GB2312"/>
                <w:sz w:val="28"/>
                <w:color w:val="000000"/>
              </w:rPr>
              <w:t>0.5mm。板材颜色为灰白色或海蓝色，材质要求执行GB/T12754-2006标准，确保符合农户科学储粮仓建设标准要求。</w:t>
            </w:r>
          </w:p>
          <w:p>
            <w:pPr>
              <w:pStyle w:val="null3"/>
              <w:spacing w:before="10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二</w:t>
            </w:r>
            <w:r>
              <w:rPr>
                <w:rFonts w:ascii="仿宋_GB2312" w:hAnsi="仿宋_GB2312" w:cs="仿宋_GB2312" w:eastAsia="仿宋_GB2312"/>
                <w:sz w:val="28"/>
                <w:color w:val="000000"/>
              </w:rPr>
              <w:t>）</w:t>
            </w:r>
            <w:r>
              <w:rPr>
                <w:rFonts w:ascii="仿宋_GB2312" w:hAnsi="仿宋_GB2312" w:cs="仿宋_GB2312" w:eastAsia="仿宋_GB2312"/>
                <w:sz w:val="28"/>
                <w:color w:val="000000"/>
              </w:rPr>
              <w:t>小型储粮仓规格要求：仓型为</w:t>
            </w:r>
            <w:r>
              <w:rPr>
                <w:rFonts w:ascii="仿宋_GB2312" w:hAnsi="仿宋_GB2312" w:cs="仿宋_GB2312" w:eastAsia="仿宋_GB2312"/>
                <w:sz w:val="28"/>
                <w:color w:val="000000"/>
              </w:rPr>
              <w:t>JSBZ-015-Ⅱ型，容积1.50立方米，自重大于30kg，可储存小麦约1150公斤、稻谷约850公斤，小型储粮仓由仓盖、仓体、出粮口和防潮垫组成。仓盖</w:t>
            </w:r>
            <w:r>
              <w:rPr>
                <w:rFonts w:ascii="仿宋_GB2312" w:hAnsi="仿宋_GB2312" w:cs="仿宋_GB2312" w:eastAsia="仿宋_GB2312"/>
                <w:sz w:val="28"/>
                <w:color w:val="000000"/>
              </w:rPr>
              <w:t>、</w:t>
            </w:r>
            <w:r>
              <w:rPr>
                <w:rFonts w:ascii="仿宋_GB2312" w:hAnsi="仿宋_GB2312" w:cs="仿宋_GB2312" w:eastAsia="仿宋_GB2312"/>
                <w:sz w:val="28"/>
                <w:color w:val="000000"/>
              </w:rPr>
              <w:t>仓体和出粮口部件严格按照设计图纸加工制作。</w:t>
            </w:r>
          </w:p>
          <w:p>
            <w:pPr>
              <w:pStyle w:val="null3"/>
              <w:spacing w:before="10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三</w:t>
            </w:r>
            <w:r>
              <w:rPr>
                <w:rFonts w:ascii="仿宋_GB2312" w:hAnsi="仿宋_GB2312" w:cs="仿宋_GB2312" w:eastAsia="仿宋_GB2312"/>
                <w:sz w:val="28"/>
                <w:color w:val="000000"/>
              </w:rPr>
              <w:t>）</w:t>
            </w:r>
            <w:r>
              <w:rPr>
                <w:rFonts w:ascii="仿宋_GB2312" w:hAnsi="仿宋_GB2312" w:cs="仿宋_GB2312" w:eastAsia="仿宋_GB2312"/>
                <w:sz w:val="28"/>
                <w:color w:val="000000"/>
              </w:rPr>
              <w:t>各部位加工工艺及要求：</w:t>
            </w:r>
          </w:p>
          <w:p>
            <w:pPr>
              <w:pStyle w:val="null3"/>
              <w:spacing w:before="105"/>
              <w:ind w:firstLine="560"/>
              <w:jc w:val="left"/>
            </w:pPr>
            <w:r>
              <w:rPr>
                <w:rFonts w:ascii="仿宋_GB2312" w:hAnsi="仿宋_GB2312" w:cs="仿宋_GB2312" w:eastAsia="仿宋_GB2312"/>
                <w:sz w:val="28"/>
                <w:color w:val="000000"/>
              </w:rPr>
              <w:t>1、仓体：是由上中下三个圆桶套叠组合。仓体侧壁以卷边方式连接，卷边宽度不小于6mm</w:t>
            </w:r>
            <w:r>
              <w:rPr>
                <w:rFonts w:ascii="仿宋_GB2312" w:hAnsi="仿宋_GB2312" w:cs="仿宋_GB2312" w:eastAsia="仿宋_GB2312"/>
                <w:sz w:val="28"/>
                <w:color w:val="000000"/>
              </w:rPr>
              <w:t>，</w:t>
            </w:r>
            <w:r>
              <w:rPr>
                <w:rFonts w:ascii="仿宋_GB2312" w:hAnsi="仿宋_GB2312" w:cs="仿宋_GB2312" w:eastAsia="仿宋_GB2312"/>
                <w:sz w:val="28"/>
                <w:color w:val="000000"/>
              </w:rPr>
              <w:t>每层上下口套接的上边缘和下边缘严格按照图纸要求采用卷边工艺内包</w:t>
            </w:r>
            <w:r>
              <w:rPr>
                <w:rFonts w:ascii="仿宋_GB2312" w:hAnsi="仿宋_GB2312" w:cs="仿宋_GB2312" w:eastAsia="仿宋_GB2312"/>
                <w:sz w:val="28"/>
                <w:color w:val="000000"/>
              </w:rPr>
              <w:t>Φ3mm冷拔丝翻卷360度</w:t>
            </w:r>
            <w:r>
              <w:rPr>
                <w:rFonts w:ascii="仿宋_GB2312" w:hAnsi="仿宋_GB2312" w:cs="仿宋_GB2312" w:eastAsia="仿宋_GB2312"/>
                <w:sz w:val="28"/>
                <w:color w:val="000000"/>
              </w:rPr>
              <w:t>，</w:t>
            </w:r>
            <w:r>
              <w:rPr>
                <w:rFonts w:ascii="仿宋_GB2312" w:hAnsi="仿宋_GB2312" w:cs="仿宋_GB2312" w:eastAsia="仿宋_GB2312"/>
                <w:sz w:val="28"/>
                <w:color w:val="000000"/>
              </w:rPr>
              <w:t>表面光滑无毛刺，套接部分宽度为</w:t>
            </w:r>
            <w:r>
              <w:rPr>
                <w:rFonts w:ascii="仿宋_GB2312" w:hAnsi="仿宋_GB2312" w:cs="仿宋_GB2312" w:eastAsia="仿宋_GB2312"/>
                <w:sz w:val="28"/>
                <w:color w:val="000000"/>
              </w:rPr>
              <w:t>25mm。仓体要凸出轧制加强筋，加强筋宽度为10mm，加强筋间距详见图示标注，每层仓体不少于8根加强筋。仓体顶层直径为1140mm，高度为470mm，仓体中层直径为1150mm，高度为470mm，仓体底层直径为1160mm，高度为575mm。仓体侧壁与仓底采用卷边方式连接</w:t>
            </w:r>
            <w:r>
              <w:rPr>
                <w:rFonts w:ascii="仿宋_GB2312" w:hAnsi="仿宋_GB2312" w:cs="仿宋_GB2312" w:eastAsia="仿宋_GB2312"/>
                <w:sz w:val="28"/>
                <w:color w:val="000000"/>
              </w:rPr>
              <w:t>，</w:t>
            </w:r>
            <w:r>
              <w:rPr>
                <w:rFonts w:ascii="仿宋_GB2312" w:hAnsi="仿宋_GB2312" w:cs="仿宋_GB2312" w:eastAsia="仿宋_GB2312"/>
                <w:sz w:val="28"/>
                <w:color w:val="000000"/>
              </w:rPr>
              <w:t>宽度不小于</w:t>
            </w:r>
            <w:r>
              <w:rPr>
                <w:rFonts w:ascii="仿宋_GB2312" w:hAnsi="仿宋_GB2312" w:cs="仿宋_GB2312" w:eastAsia="仿宋_GB2312"/>
                <w:sz w:val="28"/>
                <w:color w:val="000000"/>
              </w:rPr>
              <w:t>5mm。</w:t>
            </w:r>
          </w:p>
          <w:p>
            <w:pPr>
              <w:pStyle w:val="null3"/>
              <w:spacing w:before="105"/>
              <w:ind w:firstLine="560"/>
              <w:jc w:val="left"/>
            </w:pPr>
            <w:r>
              <w:rPr>
                <w:rFonts w:ascii="仿宋_GB2312" w:hAnsi="仿宋_GB2312" w:cs="仿宋_GB2312" w:eastAsia="仿宋_GB2312"/>
                <w:sz w:val="28"/>
                <w:color w:val="000000"/>
              </w:rPr>
              <w:t>2、仓盖：必须一次性冲压（拉伸）成塔形整体，仓盖扣接高度为25mm，扣接下边缘翻转360度内包Φ3mm冷拔丝，仓盖锥形表面轧制八道放射形加强筋，加强筋宽度20mm、长度250mm，仓盖塔形过度直径分别为470mm</w:t>
            </w:r>
            <w:r>
              <w:rPr>
                <w:rFonts w:ascii="仿宋_GB2312" w:hAnsi="仿宋_GB2312" w:cs="仿宋_GB2312" w:eastAsia="仿宋_GB2312"/>
                <w:sz w:val="28"/>
                <w:color w:val="000000"/>
              </w:rPr>
              <w:t>、</w:t>
            </w:r>
            <w:r>
              <w:rPr>
                <w:rFonts w:ascii="仿宋_GB2312" w:hAnsi="仿宋_GB2312" w:cs="仿宋_GB2312" w:eastAsia="仿宋_GB2312"/>
                <w:sz w:val="28"/>
                <w:color w:val="000000"/>
              </w:rPr>
              <w:t>970mm</w:t>
            </w:r>
            <w:r>
              <w:rPr>
                <w:rFonts w:ascii="仿宋_GB2312" w:hAnsi="仿宋_GB2312" w:cs="仿宋_GB2312" w:eastAsia="仿宋_GB2312"/>
                <w:sz w:val="28"/>
                <w:color w:val="000000"/>
              </w:rPr>
              <w:t>、</w:t>
            </w:r>
            <w:r>
              <w:rPr>
                <w:rFonts w:ascii="仿宋_GB2312" w:hAnsi="仿宋_GB2312" w:cs="仿宋_GB2312" w:eastAsia="仿宋_GB2312"/>
                <w:sz w:val="28"/>
                <w:color w:val="000000"/>
              </w:rPr>
              <w:t>1100mm。仓盖扣接部分上下边缘直径分别为1150mm、1160mm</w:t>
            </w:r>
            <w:r>
              <w:rPr>
                <w:rFonts w:ascii="仿宋_GB2312" w:hAnsi="仿宋_GB2312" w:cs="仿宋_GB2312" w:eastAsia="仿宋_GB2312"/>
                <w:sz w:val="28"/>
                <w:color w:val="000000"/>
              </w:rPr>
              <w:t>，</w:t>
            </w:r>
            <w:r>
              <w:rPr>
                <w:rFonts w:ascii="仿宋_GB2312" w:hAnsi="仿宋_GB2312" w:cs="仿宋_GB2312" w:eastAsia="仿宋_GB2312"/>
                <w:sz w:val="28"/>
                <w:color w:val="000000"/>
              </w:rPr>
              <w:t>仓盖塔形顶部直径</w:t>
            </w:r>
            <w:r>
              <w:rPr>
                <w:rFonts w:ascii="仿宋_GB2312" w:hAnsi="仿宋_GB2312" w:cs="仿宋_GB2312" w:eastAsia="仿宋_GB2312"/>
                <w:sz w:val="28"/>
                <w:color w:val="000000"/>
              </w:rPr>
              <w:t>470mm的平面上压制农户科学储粮仓徽标，材料厚度0.5mm。</w:t>
            </w:r>
          </w:p>
          <w:p>
            <w:pPr>
              <w:pStyle w:val="null3"/>
              <w:spacing w:before="105"/>
              <w:ind w:firstLine="560"/>
              <w:jc w:val="left"/>
            </w:pPr>
            <w:r>
              <w:rPr>
                <w:rFonts w:ascii="仿宋_GB2312" w:hAnsi="仿宋_GB2312" w:cs="仿宋_GB2312" w:eastAsia="仿宋_GB2312"/>
                <w:sz w:val="28"/>
                <w:color w:val="000000"/>
              </w:rPr>
              <w:t>3、出粮口设在底层仓体上，出粮口中线与仓底高度为455mm，采用4套M5螺丝安装，出粮口选用矩形分体式</w:t>
            </w:r>
            <w:r>
              <w:rPr>
                <w:rFonts w:ascii="仿宋_GB2312" w:hAnsi="仿宋_GB2312" w:cs="仿宋_GB2312" w:eastAsia="仿宋_GB2312"/>
                <w:sz w:val="28"/>
                <w:color w:val="000000"/>
              </w:rPr>
              <w:t>，</w:t>
            </w:r>
            <w:r>
              <w:rPr>
                <w:rFonts w:ascii="仿宋_GB2312" w:hAnsi="仿宋_GB2312" w:cs="仿宋_GB2312" w:eastAsia="仿宋_GB2312"/>
                <w:sz w:val="28"/>
                <w:color w:val="000000"/>
              </w:rPr>
              <w:t>出粮口开孔大小</w:t>
            </w:r>
            <w:r>
              <w:rPr>
                <w:rFonts w:ascii="仿宋_GB2312" w:hAnsi="仿宋_GB2312" w:cs="仿宋_GB2312" w:eastAsia="仿宋_GB2312"/>
                <w:sz w:val="28"/>
                <w:color w:val="000000"/>
              </w:rPr>
              <w:t>85mm×85mm，出粮口材料采用ABS无色塑料制作。</w:t>
            </w:r>
          </w:p>
          <w:p>
            <w:pPr>
              <w:pStyle w:val="null3"/>
              <w:spacing w:before="105"/>
              <w:ind w:firstLine="560"/>
              <w:jc w:val="left"/>
            </w:pPr>
            <w:r>
              <w:rPr>
                <w:rFonts w:ascii="仿宋_GB2312" w:hAnsi="仿宋_GB2312" w:cs="仿宋_GB2312" w:eastAsia="仿宋_GB2312"/>
                <w:sz w:val="28"/>
                <w:color w:val="000000"/>
              </w:rPr>
              <w:t>4、小型储粮仓正面仓圈顶层统一印制“农户科学储粮专项标识，即“**省农户科学储粮专项工程”（弧形</w:t>
            </w:r>
            <w:r>
              <w:rPr>
                <w:rFonts w:ascii="仿宋_GB2312" w:hAnsi="仿宋_GB2312" w:cs="仿宋_GB2312" w:eastAsia="仿宋_GB2312"/>
                <w:sz w:val="28"/>
                <w:color w:val="000000"/>
              </w:rPr>
              <w:t>）、</w:t>
            </w:r>
            <w:r>
              <w:rPr>
                <w:rFonts w:ascii="仿宋_GB2312" w:hAnsi="仿宋_GB2312" w:cs="仿宋_GB2312" w:eastAsia="仿宋_GB2312"/>
                <w:sz w:val="28"/>
                <w:color w:val="000000"/>
              </w:rPr>
              <w:t>农户科学储粮仓徽标及</w:t>
            </w:r>
            <w:r>
              <w:rPr>
                <w:rFonts w:ascii="仿宋_GB2312" w:hAnsi="仿宋_GB2312" w:cs="仿宋_GB2312" w:eastAsia="仿宋_GB2312"/>
                <w:sz w:val="28"/>
                <w:color w:val="000000"/>
              </w:rPr>
              <w:t>“建设单位：×××局”；中层张贴“注意事项”</w:t>
            </w:r>
            <w:r>
              <w:rPr>
                <w:rFonts w:ascii="仿宋_GB2312" w:hAnsi="仿宋_GB2312" w:cs="仿宋_GB2312" w:eastAsia="仿宋_GB2312"/>
                <w:sz w:val="28"/>
                <w:color w:val="000000"/>
              </w:rPr>
              <w:t>；</w:t>
            </w:r>
            <w:r>
              <w:rPr>
                <w:rFonts w:ascii="仿宋_GB2312" w:hAnsi="仿宋_GB2312" w:cs="仿宋_GB2312" w:eastAsia="仿宋_GB2312"/>
                <w:sz w:val="28"/>
                <w:color w:val="000000"/>
              </w:rPr>
              <w:t>底层统一印制</w:t>
            </w:r>
            <w:r>
              <w:rPr>
                <w:rFonts w:ascii="仿宋_GB2312" w:hAnsi="仿宋_GB2312" w:cs="仿宋_GB2312" w:eastAsia="仿宋_GB2312"/>
                <w:sz w:val="28"/>
                <w:color w:val="000000"/>
              </w:rPr>
              <w:t>：</w:t>
            </w:r>
            <w:r>
              <w:rPr>
                <w:rFonts w:ascii="仿宋_GB2312" w:hAnsi="仿宋_GB2312" w:cs="仿宋_GB2312" w:eastAsia="仿宋_GB2312"/>
                <w:sz w:val="28"/>
                <w:color w:val="000000"/>
              </w:rPr>
              <w:t>“编号：陕-****00000</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****号为年份，00000为编号）及“×××公司承制”</w:t>
            </w:r>
            <w:r>
              <w:rPr>
                <w:rFonts w:ascii="仿宋_GB2312" w:hAnsi="仿宋_GB2312" w:cs="仿宋_GB2312" w:eastAsia="仿宋_GB2312"/>
                <w:sz w:val="28"/>
                <w:color w:val="000000"/>
              </w:rPr>
              <w:t>，</w:t>
            </w:r>
            <w:r>
              <w:rPr>
                <w:rFonts w:ascii="仿宋_GB2312" w:hAnsi="仿宋_GB2312" w:cs="仿宋_GB2312" w:eastAsia="仿宋_GB2312"/>
                <w:sz w:val="28"/>
                <w:color w:val="000000"/>
              </w:rPr>
              <w:t>颜色为红色。</w:t>
            </w:r>
          </w:p>
          <w:p>
            <w:pPr>
              <w:pStyle w:val="null3"/>
              <w:spacing w:before="105"/>
              <w:ind w:firstLine="560"/>
              <w:jc w:val="left"/>
            </w:pPr>
            <w:r>
              <w:rPr>
                <w:rFonts w:ascii="仿宋_GB2312" w:hAnsi="仿宋_GB2312" w:cs="仿宋_GB2312" w:eastAsia="仿宋_GB2312"/>
                <w:sz w:val="28"/>
                <w:color w:val="000000"/>
              </w:rPr>
              <w:t>5、防潮垫：规格：直径为1200mm，厚度20mm,材料为聚苯乙烯泡沫板，泡沫板密度为18Kg/</w:t>
            </w:r>
            <w:r>
              <w:rPr>
                <w:rFonts w:ascii="仿宋_GB2312" w:hAnsi="仿宋_GB2312" w:cs="仿宋_GB2312" w:eastAsia="仿宋_GB2312"/>
                <w:sz w:val="28"/>
                <w:color w:val="000000"/>
              </w:rPr>
              <w:t>m³。</w:t>
            </w:r>
          </w:p>
          <w:p>
            <w:pPr>
              <w:pStyle w:val="null3"/>
              <w:spacing w:before="105"/>
              <w:ind w:firstLine="560"/>
              <w:jc w:val="left"/>
            </w:pPr>
            <w:r>
              <w:rPr>
                <w:rFonts w:ascii="仿宋_GB2312" w:hAnsi="仿宋_GB2312" w:cs="仿宋_GB2312" w:eastAsia="仿宋_GB2312"/>
                <w:sz w:val="28"/>
                <w:color w:val="000000"/>
              </w:rPr>
              <w:t>6、每套小型储粮仓须配置产品使用说明书、出厂检验合格证，并在仓体表面装贴“注意事项</w:t>
            </w:r>
            <w:r>
              <w:rPr>
                <w:rFonts w:ascii="仿宋_GB2312" w:hAnsi="仿宋_GB2312" w:cs="仿宋_GB2312" w:eastAsia="仿宋_GB2312"/>
                <w:sz w:val="28"/>
                <w:color w:val="000000"/>
              </w:rPr>
              <w:t>”，</w:t>
            </w:r>
            <w:r>
              <w:rPr>
                <w:rFonts w:ascii="仿宋_GB2312" w:hAnsi="仿宋_GB2312" w:cs="仿宋_GB2312" w:eastAsia="仿宋_GB2312"/>
                <w:sz w:val="28"/>
                <w:color w:val="000000"/>
              </w:rPr>
              <w:t>承制方负责送货上门、建设安装和提供技术指导及售后服务，质保期要求不少于</w:t>
            </w:r>
            <w:r>
              <w:rPr>
                <w:rFonts w:ascii="仿宋_GB2312" w:hAnsi="仿宋_GB2312" w:cs="仿宋_GB2312" w:eastAsia="仿宋_GB2312"/>
                <w:sz w:val="28"/>
                <w:color w:val="000000"/>
              </w:rPr>
              <w:t>3年。</w:t>
            </w:r>
          </w:p>
          <w:p>
            <w:pPr>
              <w:pStyle w:val="null3"/>
              <w:spacing w:before="105"/>
              <w:ind w:firstLine="560"/>
              <w:jc w:val="left"/>
            </w:pPr>
            <w:r>
              <w:rPr>
                <w:rFonts w:ascii="仿宋_GB2312" w:hAnsi="仿宋_GB2312" w:cs="仿宋_GB2312" w:eastAsia="仿宋_GB2312"/>
                <w:sz w:val="28"/>
                <w:color w:val="000000"/>
              </w:rPr>
              <w:t>四、质量要求：小型储粮仓必须达到上不漏、下不潮，密封严，能防虫、</w:t>
            </w:r>
          </w:p>
          <w:p>
            <w:pPr>
              <w:pStyle w:val="null3"/>
              <w:spacing w:before="105"/>
              <w:ind w:firstLine="560"/>
              <w:jc w:val="left"/>
            </w:pPr>
            <w:r>
              <w:rPr>
                <w:rFonts w:ascii="仿宋_GB2312" w:hAnsi="仿宋_GB2312" w:cs="仿宋_GB2312" w:eastAsia="仿宋_GB2312"/>
                <w:sz w:val="28"/>
                <w:color w:val="000000"/>
              </w:rPr>
              <w:t>防鼠、防霉变，坚固耐用，使用方便，美观大方；仓体内壁、仓底及外表面应光滑无毛刺</w:t>
            </w:r>
            <w:r>
              <w:rPr>
                <w:rFonts w:ascii="仿宋_GB2312" w:hAnsi="仿宋_GB2312" w:cs="仿宋_GB2312" w:eastAsia="仿宋_GB2312"/>
                <w:sz w:val="28"/>
                <w:color w:val="000000"/>
              </w:rPr>
              <w:t>；</w:t>
            </w:r>
            <w:r>
              <w:rPr>
                <w:rFonts w:ascii="仿宋_GB2312" w:hAnsi="仿宋_GB2312" w:cs="仿宋_GB2312" w:eastAsia="仿宋_GB2312"/>
                <w:sz w:val="28"/>
                <w:color w:val="000000"/>
              </w:rPr>
              <w:t>仓体不允许有裂纹、剥层、斑痕和锈蚀。确保符合《农户小型粮仓建造技术规范》</w:t>
            </w:r>
            <w:r>
              <w:rPr>
                <w:rFonts w:ascii="仿宋_GB2312" w:hAnsi="仿宋_GB2312" w:cs="仿宋_GB2312" w:eastAsia="仿宋_GB2312"/>
                <w:sz w:val="28"/>
                <w:color w:val="000000"/>
              </w:rPr>
              <w:t>LS/T8005-2023及《农户小型粮仓通用图纸彩钢板组合仓》JSBZ-015的要求。</w:t>
            </w:r>
          </w:p>
          <w:p>
            <w:pPr>
              <w:pStyle w:val="null3"/>
              <w:spacing w:before="105"/>
              <w:ind w:firstLine="560"/>
              <w:jc w:val="left"/>
            </w:pPr>
            <w:r>
              <w:rPr>
                <w:rFonts w:ascii="仿宋_GB2312" w:hAnsi="仿宋_GB2312" w:cs="仿宋_GB2312" w:eastAsia="仿宋_GB2312"/>
              </w:rPr>
              <w:t xml:space="preserve"> </w:t>
            </w:r>
          </w:p>
          <w:p>
            <w:pPr>
              <w:pStyle w:val="null3"/>
              <w:ind w:firstLine="560"/>
              <w:jc w:val="center"/>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白水县内采购人指定地点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加工设备及半成品材料到场后</w:t>
      </w:r>
      <w:r>
        <w:rPr>
          <w:rFonts w:ascii="仿宋_GB2312" w:hAnsi="仿宋_GB2312" w:cs="仿宋_GB2312" w:eastAsia="仿宋_GB2312"/>
        </w:rPr>
        <w:t xml:space="preserve"> ，达到付款条件起 </w:t>
      </w:r>
      <w:r>
        <w:rPr>
          <w:rFonts w:ascii="仿宋_GB2312" w:hAnsi="仿宋_GB2312" w:cs="仿宋_GB2312" w:eastAsia="仿宋_GB2312"/>
        </w:rPr>
        <w:t>40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验收合格之日起满一年后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以最终合同约定为准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以最终合同约定为准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提供具有财务审计资质单位出具的2024年度财务报告或投标截止时间前六个月内其基本账户银行出具的资信证明或政府采购信用担保机构出具的投标担保函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营业执照等主体资格证明资料</w:t>
            </w:r>
          </w:p>
        </w:tc>
        <w:tc>
          <w:tcPr>
            <w:tcW w:type="dxa" w:w="3322"/>
          </w:tcPr>
          <w:p>
            <w:pPr>
              <w:pStyle w:val="null3"/>
            </w:pPr>
            <w:r>
              <w:rPr>
                <w:rFonts w:ascii="仿宋_GB2312" w:hAnsi="仿宋_GB2312" w:cs="仿宋_GB2312" w:eastAsia="仿宋_GB2312"/>
              </w:rPr>
              <w:t>供应商具有独立承担民事责任能力的法人、其他组织，出具合法有效的营业执照或事业单位法人证书等国家规定的相关证明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提供具有财务审计资质单位出具的2024年度财务报告或投标截止时间前六个月内其基本账户银行出具的资信证明或政府采购信用担保机构出具的投标担保函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提供2025年1月起至投标截止时间前任意一个月的社保缴费凭据或社保机构开具的社会保险参保缴费情况证明；（依法不需要交纳社会保障资金的供应商应提供相关证明）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提供2025年1月1日至投标截止时间前任意一个月的纳税证明或完税证明(时间以税款所属日期为准)，凭据应有税务机关或代收机关的公章或业务专用章。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声明函.docx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法定代表人（单位负责人）参加投标的，须出具法定代表人（单位负责人）身份证明书及身份证复印件。 法定代表人（单位负责人）授权委托代理人参加投标的，须出具法定代表人（单位负责人）身份证明书、法定代表人（单位负责人）授权委托书、法定代表人（单位负责人）及委托代理人身份证复印件</w:t>
            </w:r>
          </w:p>
        </w:tc>
        <w:tc>
          <w:tcPr>
            <w:tcW w:type="dxa" w:w="1661"/>
          </w:tcPr>
          <w:p>
            <w:pPr>
              <w:pStyle w:val="null3"/>
            </w:pPr>
            <w:r>
              <w:rPr>
                <w:rFonts w:ascii="仿宋_GB2312" w:hAnsi="仿宋_GB2312" w:cs="仿宋_GB2312" w:eastAsia="仿宋_GB2312"/>
              </w:rPr>
              <w:t>法定代表人身份证明或法定代表人授权委托书.docx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www.creditchina.gov.cn）列入重大税收违法失信主体；不得被“中国执行信息公开网”（zxgk.court.gov.c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缴纳投标保证金</w:t>
            </w:r>
          </w:p>
        </w:tc>
        <w:tc>
          <w:tcPr>
            <w:tcW w:type="dxa" w:w="3322"/>
          </w:tcPr>
          <w:p>
            <w:pPr>
              <w:pStyle w:val="null3"/>
            </w:pPr>
            <w:r>
              <w:rPr>
                <w:rFonts w:ascii="仿宋_GB2312" w:hAnsi="仿宋_GB2312" w:cs="仿宋_GB2312" w:eastAsia="仿宋_GB2312"/>
              </w:rPr>
              <w:t>提供投标保证金缴纳证明（缴交渠道：转账、支票、汇票等（需通过实体账户、户名及开户行信息）,电子保函），提供截图或扫描件</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开标一览表（唱标报告）.docx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投标文件内容未出现重大负偏差</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业绩的有关证明材料.docx 产品技术参数表 开标一览表（唱标报告）.docx 投标函 残疾人福利性单位声明函 标的清单 投标文件封面 声明函.docx 法定代表人身份证明或法定代表人授权委托书.docx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业绩的有关证明材料.docx 产品技术参数表 开标一览表（唱标报告）.docx 投标函 残疾人福利性单位声明函 标的清单 投标文件封面 声明函.docx 法定代表人身份证明或法定代表人授权委托书.docx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投标文件有效期达到招标文件的要求</w:t>
            </w:r>
          </w:p>
        </w:tc>
        <w:tc>
          <w:tcPr>
            <w:tcW w:type="dxa" w:w="1661"/>
          </w:tcPr>
          <w:p>
            <w:pPr>
              <w:pStyle w:val="null3"/>
            </w:pPr>
            <w:r>
              <w:rPr>
                <w:rFonts w:ascii="仿宋_GB2312" w:hAnsi="仿宋_GB2312" w:cs="仿宋_GB2312" w:eastAsia="仿宋_GB2312"/>
              </w:rPr>
              <w:t>投标函 法定代表人身份证明或法定代表人授权委托书.docx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完全理解并接受法律法规和招标文件对供应商合法经营的各类规约和责任义务要求，未出现法律、法规或招标文件规定的其他无效情形的</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业绩的有关证明材料.docx 产品技术参数表 开标一览表（唱标报告）.docx 投标函 残疾人福利性单位声明函 标的清单 投标文件封面 声明函.docx 法定代表人身份证明或法定代表人授权委托书.docx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报价未超过招标文件中规定的最高限价</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业绩的有关证明材料.docx 产品技术参数表 开标一览表（唱标报告）.docx 投标函 残疾人福利性单位声明函 标的清单 投标文件封面 声明函.docx 法定代表人身份证明或法定代表人授权委托书.docx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基本分（10 分）：完全响应招标文件技术参数、性能要求的计 10 分。 加分项（5 分）：在基本分的基础上，响应产品主要参数经评标委员会认定优于招标文件规定的参数要求，并且有实质性提升的，根据响应程度进行相应加分，每正偏离一项加 1 分，最多加 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项目实施方案：项目组织实施计划完整可行，资金等保障措施可靠，能够保证按期供货，具有明确的项目组织机构及实施方案，评标委员会从以下方面进行比较后赋分。 评审内容： ①备货、供货进度及保证措施得（5分）； ②拟投入本项目的人员安排及责任制度得（5分）； ③所投产品的质量保证措施得（5分）。 赋分标准： ①每一项评审内容完全满足评审标准得5分； ②每一项评审内容若存在（1）不明确；（2）不合理；（3）不完整；（4）针对性不强；（5）不符合本项目实际需求，每有一项扣1分； 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专业制作能力</w:t>
            </w:r>
          </w:p>
        </w:tc>
        <w:tc>
          <w:tcPr>
            <w:tcW w:type="dxa" w:w="2492"/>
          </w:tcPr>
          <w:p>
            <w:pPr>
              <w:pStyle w:val="null3"/>
            </w:pPr>
            <w:r>
              <w:rPr>
                <w:rFonts w:ascii="仿宋_GB2312" w:hAnsi="仿宋_GB2312" w:cs="仿宋_GB2312" w:eastAsia="仿宋_GB2312"/>
              </w:rPr>
              <w:t>具有生产所投产品必须的设备，包括：300 吨以上液压机、剪切线、压筋机、上底机、开孔机、仓盖拉伸模具、出粮口模具。每提供一台设备购置发票得 2 分、最高 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①质量保证相关证明资料：能提供所投产品的合法来源渠道证明文件（包括但不限于产品介绍、彩页、说明书、检测报告、官网和功能截图、产品制造商授权、销售协议、代理协议及质量符合国内相关标准等）（2.5分）。 ②质量保证措施：产品性能、使用寿命及效果；质量保证措施（2.5分）。 赋分标准： ①每一项评审内容完全满足评审标准得2.5分； ②每一项评审内容每有一项缺项、与本项目内容无关或只有标题没有实质性内容扣0.5分； ③每一项评审内容不提供或完全背离评审标准得0分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①售后服务组织措施（5分）； ②保修及培训方案（5分）。 赋分标准： ①每一项评审内容完全满足评审标准得5分； ②每一项评审内容若存在（1）不明确；（2）不合理；（3）不完整；（4）针对性不强；（5）不符合本项目实际需求，每有一项扣1分；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投标文件对供货期限、质保期、投标有效期等商务要求完全响应的计 3 分，供货期限、质保期优于招标文件的，经横向比较后，每优于 1 项，加 1 分；此评分项最多得 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提供投标人近三年（2022 年 1 月-至今）农户科学储粮项目业绩（须提供合同、中标（成交）通知书作为业绩证明），每一份业绩得2 分，最多得 10 分。 注：以在投标文件中提供的合同、中标（成交）通知书扫描件加盖公章为准。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1、经资格审查合格、符合性审查合格的投标文件，其投标报价有效； 2、满足招标文件要求且投标价格最低的报价为评标基准价； 3、投标报价得分=(评标基准价／投标报价)×30%×100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详见附件：开标一览表（唱标报告）.docx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