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79E5D">
      <w:pPr>
        <w:keepNext w:val="0"/>
        <w:keepLines w:val="0"/>
        <w:pageBreakBefore w:val="0"/>
        <w:widowControl w:val="0"/>
        <w:kinsoku/>
        <w:wordWrap/>
        <w:overflowPunct/>
        <w:topLinePunct w:val="0"/>
        <w:autoSpaceDE/>
        <w:autoSpaceDN/>
        <w:bidi w:val="0"/>
        <w:adjustRightInd/>
        <w:snapToGrid/>
        <w:spacing w:before="75" w:line="500" w:lineRule="exact"/>
        <w:ind w:left="0" w:leftChars="0" w:firstLine="480" w:firstLineChars="200"/>
        <w:textAlignment w:val="auto"/>
        <w:outlineLvl w:val="9"/>
        <w:rPr>
          <w:rFonts w:hint="default"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甲方：</w:t>
      </w:r>
      <w:r>
        <w:rPr>
          <w:rFonts w:hint="eastAsia" w:ascii="宋体" w:hAnsi="宋体" w:cs="宋体"/>
          <w:b w:val="0"/>
          <w:bCs w:val="0"/>
          <w:sz w:val="24"/>
          <w:szCs w:val="24"/>
          <w:u w:val="single"/>
          <w:lang w:val="en-US" w:eastAsia="zh-CN"/>
        </w:rPr>
        <w:t xml:space="preserve">               </w:t>
      </w:r>
    </w:p>
    <w:p w14:paraId="6CA43A34">
      <w:pPr>
        <w:keepNext w:val="0"/>
        <w:keepLines w:val="0"/>
        <w:pageBreakBefore w:val="0"/>
        <w:widowControl w:val="0"/>
        <w:numPr>
          <w:ilvl w:val="0"/>
          <w:numId w:val="0"/>
        </w:numPr>
        <w:tabs>
          <w:tab w:val="left" w:pos="851"/>
        </w:tabs>
        <w:kinsoku/>
        <w:wordWrap/>
        <w:overflowPunct/>
        <w:topLinePunct w:val="0"/>
        <w:autoSpaceDE/>
        <w:autoSpaceDN/>
        <w:bidi w:val="0"/>
        <w:adjustRightInd/>
        <w:snapToGrid/>
        <w:spacing w:line="500" w:lineRule="exact"/>
        <w:ind w:leftChars="213"/>
        <w:textAlignment w:val="auto"/>
        <w:outlineLvl w:val="9"/>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乙方：</w:t>
      </w:r>
      <w:r>
        <w:rPr>
          <w:rFonts w:hint="eastAsia" w:ascii="宋体" w:hAnsi="宋体" w:eastAsia="宋体" w:cs="宋体"/>
          <w:b w:val="0"/>
          <w:bCs w:val="0"/>
          <w:sz w:val="24"/>
          <w:szCs w:val="24"/>
          <w:u w:val="single"/>
          <w:lang w:val="en-US" w:eastAsia="zh-CN"/>
        </w:rPr>
        <w:t xml:space="preserve">                </w:t>
      </w:r>
    </w:p>
    <w:p w14:paraId="406183DA">
      <w:pPr>
        <w:keepNext w:val="0"/>
        <w:keepLines w:val="0"/>
        <w:pageBreakBefore w:val="0"/>
        <w:kinsoku/>
        <w:wordWrap/>
        <w:topLinePunct w:val="0"/>
        <w:bidi w:val="0"/>
        <w:snapToGrid/>
        <w:spacing w:line="500" w:lineRule="exact"/>
        <w:rPr>
          <w:rFonts w:hint="default"/>
          <w:sz w:val="24"/>
          <w:szCs w:val="24"/>
          <w:lang w:val="en-US" w:eastAsia="zh-CN"/>
        </w:rPr>
      </w:pPr>
      <w:r>
        <w:rPr>
          <w:rFonts w:hint="eastAsia" w:ascii="宋体" w:hAnsi="宋体" w:cs="宋体"/>
          <w:b w:val="0"/>
          <w:bCs w:val="0"/>
          <w:sz w:val="24"/>
          <w:szCs w:val="24"/>
          <w:lang w:val="en-US" w:eastAsia="zh-CN"/>
        </w:rPr>
        <w:t xml:space="preserve">     根据《中华人民共和国民典法》《中华人民共和国政府采购法》等法律法规，依据</w:t>
      </w:r>
      <w:r>
        <w:rPr>
          <w:rFonts w:hint="eastAsia" w:ascii="宋体" w:hAnsi="宋体" w:cs="宋体"/>
          <w:b w:val="0"/>
          <w:bCs w:val="0"/>
          <w:sz w:val="24"/>
          <w:szCs w:val="24"/>
          <w:u w:val="single"/>
          <w:lang w:val="en-US" w:eastAsia="zh-CN"/>
        </w:rPr>
        <w:t xml:space="preserve">                 项目</w:t>
      </w:r>
      <w:r>
        <w:rPr>
          <w:rFonts w:hint="eastAsia" w:ascii="宋体" w:hAnsi="宋体" w:cs="宋体"/>
          <w:b w:val="0"/>
          <w:bCs w:val="0"/>
          <w:sz w:val="24"/>
          <w:szCs w:val="24"/>
          <w:lang w:val="en-US" w:eastAsia="zh-CN"/>
        </w:rPr>
        <w:t>的招标结果，甲、乙双方在平等基础上协商一致，同意签订本合同。</w:t>
      </w:r>
    </w:p>
    <w:p w14:paraId="16329971">
      <w:pPr>
        <w:keepNext w:val="0"/>
        <w:keepLines w:val="0"/>
        <w:pageBreakBefore w:val="0"/>
        <w:kinsoku/>
        <w:wordWrap/>
        <w:topLinePunct w:val="0"/>
        <w:bidi w:val="0"/>
        <w:snapToGrid/>
        <w:spacing w:before="75" w:line="500" w:lineRule="exact"/>
        <w:ind w:firstLine="484"/>
        <w:rPr>
          <w:rFonts w:hint="eastAsia" w:ascii="宋体" w:hAnsi="宋体" w:eastAsia="宋体" w:cs="宋体"/>
          <w:b w:val="0"/>
          <w:bCs w:val="0"/>
          <w:spacing w:val="7"/>
          <w:sz w:val="24"/>
          <w:szCs w:val="24"/>
        </w:rPr>
      </w:pPr>
      <w:r>
        <w:rPr>
          <w:rFonts w:hint="eastAsia" w:ascii="宋体" w:hAnsi="宋体" w:eastAsia="宋体" w:cs="宋体"/>
          <w:b w:val="0"/>
          <w:bCs w:val="0"/>
          <w:spacing w:val="10"/>
          <w:sz w:val="24"/>
          <w:szCs w:val="24"/>
        </w:rPr>
        <w:t>一</w:t>
      </w:r>
      <w:r>
        <w:rPr>
          <w:rFonts w:hint="eastAsia" w:ascii="宋体" w:hAnsi="宋体" w:eastAsia="宋体" w:cs="宋体"/>
          <w:b w:val="0"/>
          <w:bCs w:val="0"/>
          <w:spacing w:val="11"/>
          <w:sz w:val="24"/>
          <w:szCs w:val="24"/>
        </w:rPr>
        <w:t>、</w:t>
      </w:r>
      <w:r>
        <w:rPr>
          <w:rFonts w:hint="eastAsia" w:ascii="宋体" w:hAnsi="宋体" w:eastAsia="宋体" w:cs="宋体"/>
          <w:b w:val="0"/>
          <w:bCs w:val="0"/>
          <w:spacing w:val="10"/>
          <w:sz w:val="24"/>
          <w:szCs w:val="24"/>
          <w:lang w:val="en-US" w:eastAsia="zh-CN"/>
        </w:rPr>
        <w:t>货物名称、数量、规格及价格</w:t>
      </w:r>
    </w:p>
    <w:tbl>
      <w:tblPr>
        <w:tblStyle w:val="6"/>
        <w:tblW w:w="89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1510"/>
        <w:gridCol w:w="1624"/>
        <w:gridCol w:w="1261"/>
        <w:gridCol w:w="1305"/>
        <w:gridCol w:w="2115"/>
      </w:tblGrid>
      <w:tr w14:paraId="543C6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6" w:type="dxa"/>
            <w:noWrap w:val="0"/>
            <w:vAlign w:val="center"/>
          </w:tcPr>
          <w:p w14:paraId="10F37394">
            <w:pPr>
              <w:keepNext w:val="0"/>
              <w:keepLines w:val="0"/>
              <w:pageBreakBefore w:val="0"/>
              <w:kinsoku/>
              <w:wordWrap/>
              <w:topLinePunct w:val="0"/>
              <w:bidi w:val="0"/>
              <w:snapToGrid/>
              <w:spacing w:before="198" w:line="500" w:lineRule="exact"/>
              <w:jc w:val="center"/>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序号</w:t>
            </w:r>
          </w:p>
        </w:tc>
        <w:tc>
          <w:tcPr>
            <w:tcW w:w="1510" w:type="dxa"/>
            <w:noWrap w:val="0"/>
            <w:vAlign w:val="center"/>
          </w:tcPr>
          <w:p w14:paraId="0103D042">
            <w:pPr>
              <w:keepNext w:val="0"/>
              <w:keepLines w:val="0"/>
              <w:pageBreakBefore w:val="0"/>
              <w:kinsoku/>
              <w:wordWrap/>
              <w:topLinePunct w:val="0"/>
              <w:bidi w:val="0"/>
              <w:snapToGrid/>
              <w:spacing w:before="198" w:line="500" w:lineRule="exact"/>
              <w:jc w:val="center"/>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货物名称</w:t>
            </w:r>
          </w:p>
        </w:tc>
        <w:tc>
          <w:tcPr>
            <w:tcW w:w="1624" w:type="dxa"/>
            <w:noWrap w:val="0"/>
            <w:vAlign w:val="center"/>
          </w:tcPr>
          <w:p w14:paraId="6C76821C">
            <w:pPr>
              <w:keepNext w:val="0"/>
              <w:keepLines w:val="0"/>
              <w:pageBreakBefore w:val="0"/>
              <w:kinsoku/>
              <w:wordWrap/>
              <w:topLinePunct w:val="0"/>
              <w:bidi w:val="0"/>
              <w:snapToGrid/>
              <w:spacing w:before="198" w:line="500" w:lineRule="exact"/>
              <w:jc w:val="center"/>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规格型号</w:t>
            </w:r>
          </w:p>
        </w:tc>
        <w:tc>
          <w:tcPr>
            <w:tcW w:w="1261" w:type="dxa"/>
            <w:noWrap w:val="0"/>
            <w:vAlign w:val="center"/>
          </w:tcPr>
          <w:p w14:paraId="123649EA">
            <w:pPr>
              <w:keepNext w:val="0"/>
              <w:keepLines w:val="0"/>
              <w:pageBreakBefore w:val="0"/>
              <w:kinsoku/>
              <w:wordWrap/>
              <w:topLinePunct w:val="0"/>
              <w:bidi w:val="0"/>
              <w:snapToGrid/>
              <w:spacing w:before="198" w:line="500" w:lineRule="exact"/>
              <w:jc w:val="center"/>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数量</w:t>
            </w:r>
          </w:p>
        </w:tc>
        <w:tc>
          <w:tcPr>
            <w:tcW w:w="1305" w:type="dxa"/>
            <w:noWrap w:val="0"/>
            <w:vAlign w:val="center"/>
          </w:tcPr>
          <w:p w14:paraId="0D353310">
            <w:pPr>
              <w:keepNext w:val="0"/>
              <w:keepLines w:val="0"/>
              <w:pageBreakBefore w:val="0"/>
              <w:kinsoku/>
              <w:wordWrap/>
              <w:topLinePunct w:val="0"/>
              <w:bidi w:val="0"/>
              <w:snapToGrid/>
              <w:spacing w:before="198" w:line="500" w:lineRule="exact"/>
              <w:jc w:val="center"/>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单价（元）</w:t>
            </w:r>
          </w:p>
        </w:tc>
        <w:tc>
          <w:tcPr>
            <w:tcW w:w="2115" w:type="dxa"/>
            <w:noWrap w:val="0"/>
            <w:vAlign w:val="center"/>
          </w:tcPr>
          <w:p w14:paraId="44E2D8EE">
            <w:pPr>
              <w:keepNext w:val="0"/>
              <w:keepLines w:val="0"/>
              <w:pageBreakBefore w:val="0"/>
              <w:kinsoku/>
              <w:wordWrap/>
              <w:topLinePunct w:val="0"/>
              <w:bidi w:val="0"/>
              <w:snapToGrid/>
              <w:spacing w:before="198" w:line="500" w:lineRule="exact"/>
              <w:jc w:val="center"/>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总价（元）</w:t>
            </w:r>
          </w:p>
        </w:tc>
      </w:tr>
      <w:tr w14:paraId="5360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126" w:type="dxa"/>
            <w:noWrap w:val="0"/>
            <w:vAlign w:val="top"/>
          </w:tcPr>
          <w:p w14:paraId="4B6A2EC9">
            <w:pPr>
              <w:keepNext w:val="0"/>
              <w:keepLines w:val="0"/>
              <w:pageBreakBefore w:val="0"/>
              <w:kinsoku/>
              <w:wordWrap/>
              <w:topLinePunct w:val="0"/>
              <w:bidi w:val="0"/>
              <w:snapToGrid/>
              <w:spacing w:before="198" w:line="500" w:lineRule="exact"/>
              <w:jc w:val="center"/>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1</w:t>
            </w:r>
          </w:p>
        </w:tc>
        <w:tc>
          <w:tcPr>
            <w:tcW w:w="1510" w:type="dxa"/>
            <w:noWrap w:val="0"/>
            <w:vAlign w:val="center"/>
          </w:tcPr>
          <w:p w14:paraId="0CF724DE">
            <w:pPr>
              <w:keepNext w:val="0"/>
              <w:keepLines w:val="0"/>
              <w:pageBreakBefore w:val="0"/>
              <w:kinsoku/>
              <w:wordWrap/>
              <w:topLinePunct w:val="0"/>
              <w:bidi w:val="0"/>
              <w:snapToGrid/>
              <w:spacing w:before="198" w:line="500" w:lineRule="exact"/>
              <w:jc w:val="center"/>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 </w:t>
            </w:r>
          </w:p>
        </w:tc>
        <w:tc>
          <w:tcPr>
            <w:tcW w:w="1624" w:type="dxa"/>
            <w:noWrap w:val="0"/>
            <w:vAlign w:val="top"/>
          </w:tcPr>
          <w:p w14:paraId="649D03EA">
            <w:pPr>
              <w:keepNext w:val="0"/>
              <w:keepLines w:val="0"/>
              <w:pageBreakBefore w:val="0"/>
              <w:kinsoku/>
              <w:wordWrap/>
              <w:topLinePunct w:val="0"/>
              <w:bidi w:val="0"/>
              <w:snapToGrid/>
              <w:spacing w:before="198" w:line="500" w:lineRule="exact"/>
              <w:jc w:val="center"/>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 </w:t>
            </w:r>
          </w:p>
        </w:tc>
        <w:tc>
          <w:tcPr>
            <w:tcW w:w="1261" w:type="dxa"/>
            <w:noWrap w:val="0"/>
            <w:vAlign w:val="top"/>
          </w:tcPr>
          <w:p w14:paraId="44F66B91">
            <w:pPr>
              <w:keepNext w:val="0"/>
              <w:keepLines w:val="0"/>
              <w:pageBreakBefore w:val="0"/>
              <w:kinsoku/>
              <w:wordWrap/>
              <w:topLinePunct w:val="0"/>
              <w:bidi w:val="0"/>
              <w:snapToGrid/>
              <w:spacing w:before="198" w:line="500" w:lineRule="exact"/>
              <w:jc w:val="center"/>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 套</w:t>
            </w:r>
          </w:p>
        </w:tc>
        <w:tc>
          <w:tcPr>
            <w:tcW w:w="1305" w:type="dxa"/>
            <w:noWrap w:val="0"/>
            <w:vAlign w:val="top"/>
          </w:tcPr>
          <w:p w14:paraId="004CE4E5">
            <w:pPr>
              <w:keepNext w:val="0"/>
              <w:keepLines w:val="0"/>
              <w:pageBreakBefore w:val="0"/>
              <w:kinsoku/>
              <w:wordWrap/>
              <w:topLinePunct w:val="0"/>
              <w:bidi w:val="0"/>
              <w:snapToGrid/>
              <w:spacing w:before="198" w:line="500" w:lineRule="exact"/>
              <w:jc w:val="center"/>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 </w:t>
            </w:r>
          </w:p>
        </w:tc>
        <w:tc>
          <w:tcPr>
            <w:tcW w:w="2115" w:type="dxa"/>
            <w:noWrap w:val="0"/>
            <w:vAlign w:val="top"/>
          </w:tcPr>
          <w:p w14:paraId="0E44C1B1">
            <w:pPr>
              <w:keepNext w:val="0"/>
              <w:keepLines w:val="0"/>
              <w:pageBreakBefore w:val="0"/>
              <w:kinsoku/>
              <w:wordWrap/>
              <w:topLinePunct w:val="0"/>
              <w:bidi w:val="0"/>
              <w:snapToGrid/>
              <w:spacing w:before="198" w:line="500" w:lineRule="exact"/>
              <w:jc w:val="center"/>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 </w:t>
            </w:r>
          </w:p>
        </w:tc>
      </w:tr>
      <w:tr w14:paraId="1A847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636" w:type="dxa"/>
            <w:gridSpan w:val="2"/>
            <w:noWrap w:val="0"/>
            <w:vAlign w:val="top"/>
          </w:tcPr>
          <w:p w14:paraId="3D5FF918">
            <w:pPr>
              <w:keepNext w:val="0"/>
              <w:keepLines w:val="0"/>
              <w:pageBreakBefore w:val="0"/>
              <w:kinsoku/>
              <w:wordWrap/>
              <w:topLinePunct w:val="0"/>
              <w:bidi w:val="0"/>
              <w:snapToGrid/>
              <w:spacing w:before="198" w:line="500" w:lineRule="exact"/>
              <w:jc w:val="center"/>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合      计  </w:t>
            </w:r>
          </w:p>
        </w:tc>
        <w:tc>
          <w:tcPr>
            <w:tcW w:w="6305" w:type="dxa"/>
            <w:gridSpan w:val="4"/>
            <w:noWrap w:val="0"/>
            <w:vAlign w:val="top"/>
          </w:tcPr>
          <w:p w14:paraId="57E99898">
            <w:pPr>
              <w:keepNext w:val="0"/>
              <w:keepLines w:val="0"/>
              <w:pageBreakBefore w:val="0"/>
              <w:kinsoku/>
              <w:wordWrap/>
              <w:topLinePunct w:val="0"/>
              <w:bidi w:val="0"/>
              <w:snapToGrid/>
              <w:spacing w:before="198" w:line="500" w:lineRule="exact"/>
              <w:jc w:val="center"/>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大写：   （小写： ）</w:t>
            </w:r>
          </w:p>
        </w:tc>
      </w:tr>
      <w:tr w14:paraId="18A57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1126" w:type="dxa"/>
            <w:noWrap w:val="0"/>
            <w:vAlign w:val="center"/>
          </w:tcPr>
          <w:p w14:paraId="6138DA4A">
            <w:pPr>
              <w:keepNext w:val="0"/>
              <w:keepLines w:val="0"/>
              <w:pageBreakBefore w:val="0"/>
              <w:kinsoku/>
              <w:wordWrap/>
              <w:topLinePunct w:val="0"/>
              <w:bidi w:val="0"/>
              <w:snapToGrid/>
              <w:spacing w:before="198" w:line="500" w:lineRule="exact"/>
              <w:jc w:val="center"/>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备注</w:t>
            </w:r>
          </w:p>
        </w:tc>
        <w:tc>
          <w:tcPr>
            <w:tcW w:w="7815" w:type="dxa"/>
            <w:gridSpan w:val="5"/>
            <w:noWrap w:val="0"/>
            <w:vAlign w:val="top"/>
          </w:tcPr>
          <w:p w14:paraId="7CC5FCBC">
            <w:pPr>
              <w:keepNext w:val="0"/>
              <w:keepLines w:val="0"/>
              <w:pageBreakBefore w:val="0"/>
              <w:kinsoku/>
              <w:wordWrap/>
              <w:topLinePunct w:val="0"/>
              <w:bidi w:val="0"/>
              <w:snapToGrid/>
              <w:spacing w:before="198" w:line="500" w:lineRule="exact"/>
              <w:jc w:val="left"/>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 </w:t>
            </w:r>
          </w:p>
        </w:tc>
      </w:tr>
    </w:tbl>
    <w:p w14:paraId="55B276FF">
      <w:pPr>
        <w:keepNext w:val="0"/>
        <w:keepLines w:val="0"/>
        <w:pageBreakBefore w:val="0"/>
        <w:widowControl w:val="0"/>
        <w:kinsoku/>
        <w:wordWrap/>
        <w:overflowPunct/>
        <w:topLinePunct w:val="0"/>
        <w:autoSpaceDE/>
        <w:autoSpaceDN/>
        <w:bidi w:val="0"/>
        <w:spacing w:before="1" w:line="500" w:lineRule="exact"/>
        <w:ind w:firstLine="479"/>
        <w:textAlignment w:val="auto"/>
        <w:rPr>
          <w:rFonts w:hint="default" w:ascii="宋体" w:hAnsi="宋体" w:eastAsia="宋体" w:cs="宋体"/>
          <w:spacing w:val="9"/>
          <w:sz w:val="24"/>
          <w:szCs w:val="24"/>
          <w:lang w:val="en-US" w:eastAsia="zh-CN"/>
        </w:rPr>
      </w:pPr>
      <w:r>
        <w:rPr>
          <w:rFonts w:hint="eastAsia" w:ascii="宋体" w:hAnsi="宋体" w:eastAsia="宋体" w:cs="宋体"/>
          <w:spacing w:val="9"/>
          <w:sz w:val="24"/>
          <w:szCs w:val="24"/>
        </w:rPr>
        <w:t>二、</w:t>
      </w:r>
      <w:r>
        <w:rPr>
          <w:rFonts w:hint="eastAsia" w:ascii="宋体" w:hAnsi="宋体" w:eastAsia="宋体" w:cs="宋体"/>
          <w:spacing w:val="9"/>
          <w:sz w:val="24"/>
          <w:szCs w:val="24"/>
          <w:lang w:val="en-US" w:eastAsia="zh-CN"/>
        </w:rPr>
        <w:t>供货期限及供货地点：</w:t>
      </w:r>
    </w:p>
    <w:p w14:paraId="445A378B">
      <w:pPr>
        <w:pStyle w:val="4"/>
        <w:keepNext w:val="0"/>
        <w:keepLines w:val="0"/>
        <w:pageBreakBefore w:val="0"/>
        <w:kinsoku/>
        <w:wordWrap/>
        <w:topLinePunct w:val="0"/>
        <w:bidi w:val="0"/>
        <w:snapToGrid/>
        <w:spacing w:line="500" w:lineRule="exact"/>
        <w:ind w:firstLine="480" w:firstLineChars="200"/>
        <w:rPr>
          <w:rFonts w:hint="default" w:hAnsi="宋体" w:eastAsia="宋体" w:cs="宋体"/>
          <w:sz w:val="24"/>
          <w:szCs w:val="24"/>
          <w:lang w:val="en-US" w:eastAsia="zh-CN"/>
        </w:rPr>
      </w:pPr>
      <w:r>
        <w:rPr>
          <w:rFonts w:hint="eastAsia" w:hAnsi="宋体" w:cs="宋体"/>
          <w:sz w:val="24"/>
          <w:szCs w:val="24"/>
        </w:rPr>
        <w:t>1.</w:t>
      </w:r>
      <w:r>
        <w:rPr>
          <w:rFonts w:hint="eastAsia" w:hAnsi="宋体" w:cs="宋体"/>
          <w:sz w:val="24"/>
          <w:szCs w:val="24"/>
          <w:lang w:val="en-US" w:eastAsia="zh-CN"/>
        </w:rPr>
        <w:t>供货期限：合同签订后</w:t>
      </w:r>
      <w:r>
        <w:rPr>
          <w:rFonts w:hint="eastAsia" w:hAnsi="宋体" w:cs="宋体"/>
          <w:sz w:val="24"/>
          <w:szCs w:val="24"/>
          <w:u w:val="single"/>
          <w:lang w:val="en-US" w:eastAsia="zh-CN"/>
        </w:rPr>
        <w:t xml:space="preserve">  日</w:t>
      </w:r>
      <w:r>
        <w:rPr>
          <w:rFonts w:hint="eastAsia" w:hAnsi="宋体" w:cs="宋体"/>
          <w:sz w:val="24"/>
          <w:szCs w:val="24"/>
          <w:lang w:val="en-US" w:eastAsia="zh-CN"/>
        </w:rPr>
        <w:t>内。</w:t>
      </w:r>
    </w:p>
    <w:p w14:paraId="0906170F">
      <w:pPr>
        <w:pStyle w:val="4"/>
        <w:keepNext w:val="0"/>
        <w:keepLines w:val="0"/>
        <w:pageBreakBefore w:val="0"/>
        <w:kinsoku/>
        <w:wordWrap/>
        <w:topLinePunct w:val="0"/>
        <w:bidi w:val="0"/>
        <w:snapToGrid/>
        <w:spacing w:line="500" w:lineRule="exact"/>
        <w:ind w:firstLine="480" w:firstLineChars="200"/>
        <w:rPr>
          <w:rFonts w:hint="default" w:hAnsi="宋体" w:eastAsia="宋体" w:cs="宋体"/>
          <w:sz w:val="24"/>
          <w:szCs w:val="24"/>
          <w:lang w:val="en-US" w:eastAsia="zh-CN"/>
        </w:rPr>
      </w:pPr>
      <w:r>
        <w:rPr>
          <w:rFonts w:hint="eastAsia" w:hAnsi="宋体" w:cs="宋体"/>
          <w:sz w:val="24"/>
          <w:szCs w:val="24"/>
        </w:rPr>
        <w:t>2.</w:t>
      </w:r>
      <w:r>
        <w:rPr>
          <w:rFonts w:hint="eastAsia" w:hAnsi="宋体" w:cs="宋体"/>
          <w:sz w:val="24"/>
          <w:szCs w:val="24"/>
          <w:lang w:val="en-US" w:eastAsia="zh-CN"/>
        </w:rPr>
        <w:t>供货地点：甲方指定地点</w:t>
      </w:r>
    </w:p>
    <w:p w14:paraId="57A0D09C">
      <w:pPr>
        <w:keepNext w:val="0"/>
        <w:keepLines w:val="0"/>
        <w:pageBreakBefore w:val="0"/>
        <w:widowControl w:val="0"/>
        <w:kinsoku/>
        <w:wordWrap/>
        <w:overflowPunct/>
        <w:topLinePunct w:val="0"/>
        <w:autoSpaceDE/>
        <w:autoSpaceDN/>
        <w:bidi w:val="0"/>
        <w:spacing w:before="1" w:line="500" w:lineRule="exact"/>
        <w:ind w:firstLine="479"/>
        <w:textAlignment w:val="auto"/>
        <w:rPr>
          <w:rFonts w:hint="eastAsia" w:ascii="宋体" w:hAnsi="宋体" w:eastAsia="宋体" w:cs="宋体"/>
          <w:spacing w:val="9"/>
          <w:sz w:val="24"/>
          <w:szCs w:val="24"/>
        </w:rPr>
      </w:pPr>
      <w:r>
        <w:rPr>
          <w:rFonts w:hint="eastAsia" w:ascii="宋体" w:hAnsi="宋体" w:eastAsia="宋体" w:cs="宋体"/>
          <w:spacing w:val="9"/>
          <w:sz w:val="24"/>
          <w:szCs w:val="24"/>
        </w:rPr>
        <w:t>三、款项结算</w:t>
      </w:r>
      <w:r>
        <w:rPr>
          <w:rFonts w:hint="eastAsia" w:ascii="宋体" w:hAnsi="宋体" w:eastAsia="宋体" w:cs="宋体"/>
          <w:spacing w:val="9"/>
          <w:sz w:val="24"/>
          <w:szCs w:val="24"/>
          <w:lang w:val="en-US" w:eastAsia="zh-CN"/>
        </w:rPr>
        <w:t>及支付方式</w:t>
      </w:r>
      <w:r>
        <w:rPr>
          <w:rFonts w:hint="eastAsia" w:ascii="宋体" w:hAnsi="宋体" w:eastAsia="宋体" w:cs="宋体"/>
          <w:spacing w:val="9"/>
          <w:sz w:val="24"/>
          <w:szCs w:val="24"/>
        </w:rPr>
        <w:t>:</w:t>
      </w:r>
    </w:p>
    <w:p w14:paraId="283657AE">
      <w:pPr>
        <w:pStyle w:val="4"/>
        <w:keepNext w:val="0"/>
        <w:keepLines w:val="0"/>
        <w:pageBreakBefore w:val="0"/>
        <w:kinsoku/>
        <w:wordWrap/>
        <w:topLinePunct w:val="0"/>
        <w:bidi w:val="0"/>
        <w:snapToGrid/>
        <w:spacing w:line="500" w:lineRule="exact"/>
        <w:ind w:firstLine="480" w:firstLineChars="200"/>
        <w:rPr>
          <w:rFonts w:hAnsi="宋体" w:cs="宋体"/>
          <w:sz w:val="24"/>
          <w:szCs w:val="24"/>
        </w:rPr>
      </w:pPr>
      <w:r>
        <w:rPr>
          <w:rFonts w:hint="eastAsia" w:hAnsi="宋体" w:cs="宋体"/>
          <w:sz w:val="24"/>
          <w:szCs w:val="24"/>
        </w:rPr>
        <w:t>1、结算</w:t>
      </w:r>
      <w:r>
        <w:rPr>
          <w:rFonts w:hint="eastAsia" w:hAnsi="宋体" w:cs="宋体"/>
          <w:sz w:val="24"/>
          <w:szCs w:val="24"/>
          <w:lang w:val="en-US" w:eastAsia="zh-CN"/>
        </w:rPr>
        <w:t>方式</w:t>
      </w:r>
      <w:r>
        <w:rPr>
          <w:rFonts w:hint="eastAsia" w:hAnsi="宋体" w:cs="宋体"/>
          <w:sz w:val="24"/>
          <w:szCs w:val="24"/>
        </w:rPr>
        <w:t>：银行</w:t>
      </w:r>
      <w:r>
        <w:rPr>
          <w:rFonts w:hint="eastAsia" w:hAnsi="宋体" w:cs="宋体"/>
          <w:sz w:val="24"/>
          <w:szCs w:val="24"/>
          <w:lang w:val="en-US" w:eastAsia="zh-CN"/>
        </w:rPr>
        <w:t>公户</w:t>
      </w:r>
      <w:r>
        <w:rPr>
          <w:rFonts w:hint="eastAsia" w:hAnsi="宋体" w:cs="宋体"/>
          <w:sz w:val="24"/>
          <w:szCs w:val="24"/>
        </w:rPr>
        <w:t xml:space="preserve">转账。 </w:t>
      </w:r>
    </w:p>
    <w:p w14:paraId="129A02FB">
      <w:pPr>
        <w:pStyle w:val="4"/>
        <w:keepNext w:val="0"/>
        <w:keepLines w:val="0"/>
        <w:pageBreakBefore w:val="0"/>
        <w:kinsoku/>
        <w:wordWrap/>
        <w:topLinePunct w:val="0"/>
        <w:bidi w:val="0"/>
        <w:snapToGrid/>
        <w:spacing w:line="500" w:lineRule="exact"/>
        <w:ind w:firstLine="480" w:firstLineChars="200"/>
        <w:rPr>
          <w:rFonts w:hint="default" w:ascii="宋体" w:hAnsi="宋体" w:cs="宋体"/>
          <w:color w:val="000000"/>
          <w:spacing w:val="7"/>
          <w:sz w:val="24"/>
          <w:szCs w:val="24"/>
          <w:u w:val="single"/>
          <w:lang w:val="en-US"/>
        </w:rPr>
      </w:pPr>
      <w:r>
        <w:rPr>
          <w:rFonts w:hint="eastAsia" w:hAnsi="宋体" w:cs="宋体"/>
          <w:sz w:val="24"/>
          <w:szCs w:val="24"/>
        </w:rPr>
        <w:t>2、付款方式</w:t>
      </w:r>
      <w:r>
        <w:rPr>
          <w:rFonts w:hint="eastAsia" w:hAnsi="宋体" w:cs="宋体"/>
          <w:color w:val="000000"/>
          <w:sz w:val="24"/>
          <w:szCs w:val="24"/>
          <w:lang w:eastAsia="zh-CN"/>
        </w:rPr>
        <w:t>：</w:t>
      </w:r>
      <w:r>
        <w:rPr>
          <w:rFonts w:hint="eastAsia" w:hAnsi="宋体" w:cs="宋体"/>
          <w:color w:val="000000"/>
          <w:sz w:val="24"/>
          <w:szCs w:val="24"/>
          <w:u w:val="single"/>
          <w:lang w:val="en-US" w:eastAsia="zh-CN"/>
        </w:rPr>
        <w:t>另行协商</w:t>
      </w:r>
    </w:p>
    <w:p w14:paraId="0B6860E0">
      <w:pPr>
        <w:keepNext w:val="0"/>
        <w:keepLines w:val="0"/>
        <w:pageBreakBefore w:val="0"/>
        <w:widowControl w:val="0"/>
        <w:kinsoku/>
        <w:wordWrap/>
        <w:overflowPunct/>
        <w:topLinePunct w:val="0"/>
        <w:autoSpaceDE/>
        <w:autoSpaceDN/>
        <w:bidi w:val="0"/>
        <w:spacing w:before="1" w:line="500" w:lineRule="exact"/>
        <w:ind w:firstLine="479"/>
        <w:textAlignment w:val="auto"/>
        <w:rPr>
          <w:rFonts w:hint="default" w:ascii="宋体" w:hAnsi="宋体" w:eastAsia="宋体" w:cs="宋体"/>
          <w:spacing w:val="9"/>
          <w:sz w:val="24"/>
          <w:szCs w:val="24"/>
          <w:u w:val="single"/>
          <w:lang w:val="en-US" w:eastAsia="zh-CN"/>
        </w:rPr>
      </w:pPr>
      <w:r>
        <w:rPr>
          <w:rFonts w:hint="eastAsia" w:ascii="宋体" w:hAnsi="宋体" w:eastAsia="宋体" w:cs="宋体"/>
          <w:spacing w:val="9"/>
          <w:sz w:val="24"/>
          <w:szCs w:val="24"/>
        </w:rPr>
        <w:t>四、</w:t>
      </w:r>
      <w:r>
        <w:rPr>
          <w:rFonts w:hint="eastAsia" w:ascii="宋体" w:hAnsi="宋体" w:eastAsia="宋体" w:cs="宋体"/>
          <w:spacing w:val="9"/>
          <w:sz w:val="24"/>
          <w:szCs w:val="24"/>
          <w:lang w:val="en-US" w:eastAsia="zh-CN"/>
        </w:rPr>
        <w:t>质保期</w:t>
      </w:r>
      <w:r>
        <w:rPr>
          <w:rFonts w:hint="eastAsia" w:ascii="宋体" w:hAnsi="宋体" w:eastAsia="宋体" w:cs="宋体"/>
          <w:spacing w:val="9"/>
          <w:sz w:val="24"/>
          <w:szCs w:val="24"/>
        </w:rPr>
        <w:t>:</w:t>
      </w:r>
      <w:r>
        <w:rPr>
          <w:rFonts w:hint="eastAsia" w:ascii="宋体" w:hAnsi="宋体" w:eastAsia="宋体" w:cs="宋体"/>
          <w:spacing w:val="9"/>
          <w:sz w:val="24"/>
          <w:szCs w:val="24"/>
          <w:u w:val="single"/>
          <w:lang w:val="en-US" w:eastAsia="zh-CN"/>
        </w:rPr>
        <w:t xml:space="preserve">       </w:t>
      </w:r>
    </w:p>
    <w:p w14:paraId="32A105F2">
      <w:pPr>
        <w:keepNext w:val="0"/>
        <w:keepLines w:val="0"/>
        <w:pageBreakBefore w:val="0"/>
        <w:widowControl w:val="0"/>
        <w:kinsoku/>
        <w:wordWrap/>
        <w:overflowPunct/>
        <w:topLinePunct w:val="0"/>
        <w:autoSpaceDE/>
        <w:autoSpaceDN/>
        <w:bidi w:val="0"/>
        <w:spacing w:before="1" w:line="500" w:lineRule="exact"/>
        <w:ind w:firstLine="479"/>
        <w:textAlignment w:val="auto"/>
        <w:rPr>
          <w:rFonts w:hint="eastAsia" w:ascii="宋体" w:hAnsi="宋体" w:eastAsia="宋体" w:cs="宋体"/>
          <w:spacing w:val="9"/>
          <w:sz w:val="24"/>
          <w:szCs w:val="24"/>
        </w:rPr>
      </w:pPr>
      <w:r>
        <w:rPr>
          <w:rFonts w:hint="eastAsia" w:ascii="宋体" w:hAnsi="宋体" w:eastAsia="宋体" w:cs="宋体"/>
          <w:spacing w:val="9"/>
          <w:sz w:val="24"/>
          <w:szCs w:val="24"/>
        </w:rPr>
        <w:t>五、运输</w:t>
      </w:r>
    </w:p>
    <w:p w14:paraId="7137D4EA">
      <w:pPr>
        <w:pStyle w:val="4"/>
        <w:keepNext w:val="0"/>
        <w:keepLines w:val="0"/>
        <w:pageBreakBefore w:val="0"/>
        <w:kinsoku/>
        <w:wordWrap/>
        <w:topLinePunct w:val="0"/>
        <w:bidi w:val="0"/>
        <w:snapToGrid/>
        <w:spacing w:line="500" w:lineRule="exact"/>
        <w:ind w:firstLine="480" w:firstLineChars="200"/>
        <w:rPr>
          <w:rFonts w:hAnsi="宋体" w:cs="宋体"/>
          <w:sz w:val="24"/>
          <w:szCs w:val="24"/>
        </w:rPr>
      </w:pPr>
      <w:r>
        <w:rPr>
          <w:rFonts w:hint="eastAsia" w:hAnsi="宋体" w:cs="宋体"/>
          <w:sz w:val="24"/>
          <w:szCs w:val="24"/>
        </w:rPr>
        <w:t>1、乙方负责所有货物的运输。确保货物安全、完整到达使用地点，运杂费用包含在总价内，包括货物从供货地点到使用地点的运输费、保险费、搬运费等。</w:t>
      </w:r>
    </w:p>
    <w:p w14:paraId="02E23B8E">
      <w:pPr>
        <w:pStyle w:val="4"/>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Ansi="宋体" w:cs="宋体"/>
          <w:sz w:val="24"/>
          <w:szCs w:val="24"/>
        </w:rPr>
      </w:pPr>
      <w:r>
        <w:rPr>
          <w:rFonts w:hint="eastAsia" w:hAnsi="宋体" w:cs="宋体"/>
          <w:sz w:val="24"/>
          <w:szCs w:val="24"/>
        </w:rPr>
        <w:t>2、所有货物在运输、搬运、安装的过程中，造</w:t>
      </w:r>
      <w:r>
        <w:rPr>
          <w:rFonts w:hint="eastAsia" w:hAnsi="宋体" w:cs="宋体"/>
          <w:sz w:val="24"/>
          <w:szCs w:val="24"/>
          <w:lang w:val="en-US" w:eastAsia="zh-CN"/>
        </w:rPr>
        <w:t>成货物</w:t>
      </w:r>
      <w:r>
        <w:rPr>
          <w:rFonts w:hint="eastAsia" w:hAnsi="宋体" w:cs="宋体"/>
          <w:sz w:val="24"/>
          <w:szCs w:val="24"/>
        </w:rPr>
        <w:t>损失的，由乙方为甲方修复或更新。</w:t>
      </w:r>
    </w:p>
    <w:p w14:paraId="463775A3">
      <w:pPr>
        <w:keepNext w:val="0"/>
        <w:keepLines w:val="0"/>
        <w:pageBreakBefore w:val="0"/>
        <w:widowControl w:val="0"/>
        <w:kinsoku/>
        <w:wordWrap/>
        <w:overflowPunct/>
        <w:topLinePunct w:val="0"/>
        <w:autoSpaceDE/>
        <w:autoSpaceDN/>
        <w:bidi w:val="0"/>
        <w:spacing w:before="1" w:line="500" w:lineRule="exact"/>
        <w:ind w:firstLine="479"/>
        <w:textAlignment w:val="auto"/>
        <w:rPr>
          <w:rFonts w:hint="eastAsia" w:ascii="宋体" w:hAnsi="宋体" w:eastAsia="宋体" w:cs="宋体"/>
          <w:spacing w:val="9"/>
          <w:sz w:val="24"/>
          <w:szCs w:val="24"/>
        </w:rPr>
      </w:pPr>
      <w:r>
        <w:rPr>
          <w:rFonts w:hint="eastAsia" w:ascii="宋体" w:hAnsi="宋体" w:eastAsia="宋体" w:cs="宋体"/>
          <w:spacing w:val="9"/>
          <w:sz w:val="24"/>
          <w:szCs w:val="24"/>
        </w:rPr>
        <w:t>六、质量保证</w:t>
      </w:r>
    </w:p>
    <w:p w14:paraId="0B8B2F5E">
      <w:pPr>
        <w:pStyle w:val="4"/>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Ansi="宋体" w:cs="宋体"/>
          <w:sz w:val="24"/>
          <w:szCs w:val="24"/>
        </w:rPr>
      </w:pPr>
      <w:r>
        <w:rPr>
          <w:rFonts w:hint="eastAsia" w:hAnsi="宋体" w:cs="宋体"/>
          <w:sz w:val="24"/>
          <w:szCs w:val="24"/>
        </w:rPr>
        <w:t xml:space="preserve">1.乙方提供货物必须是原品牌制造厂制造的最新工艺、生产的最新产品。       </w:t>
      </w:r>
    </w:p>
    <w:p w14:paraId="356767BA">
      <w:pPr>
        <w:pStyle w:val="4"/>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Ansi="宋体" w:cs="宋体"/>
          <w:sz w:val="24"/>
          <w:szCs w:val="24"/>
        </w:rPr>
      </w:pPr>
      <w:r>
        <w:rPr>
          <w:rFonts w:hint="eastAsia" w:hAnsi="宋体" w:cs="宋体"/>
          <w:sz w:val="24"/>
          <w:szCs w:val="24"/>
        </w:rPr>
        <w:t xml:space="preserve">2.所供货物必须是经过办理正常手续的全新产品。                             </w:t>
      </w:r>
    </w:p>
    <w:p w14:paraId="518CC528">
      <w:pPr>
        <w:pStyle w:val="4"/>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Ansi="宋体" w:cs="宋体"/>
          <w:sz w:val="24"/>
          <w:szCs w:val="24"/>
        </w:rPr>
      </w:pPr>
      <w:r>
        <w:rPr>
          <w:rFonts w:hint="eastAsia" w:hAnsi="宋体" w:cs="宋体"/>
          <w:sz w:val="24"/>
          <w:szCs w:val="24"/>
        </w:rPr>
        <w:t xml:space="preserve">3.所供货物是经过国家法定检验、注册、准许市场销售的合法产品。            </w:t>
      </w:r>
    </w:p>
    <w:p w14:paraId="0E632F26">
      <w:pPr>
        <w:pStyle w:val="4"/>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Ansi="宋体" w:cs="宋体"/>
          <w:sz w:val="24"/>
          <w:szCs w:val="24"/>
        </w:rPr>
      </w:pPr>
      <w:r>
        <w:rPr>
          <w:rFonts w:hint="eastAsia" w:hAnsi="宋体" w:cs="宋体"/>
          <w:sz w:val="24"/>
          <w:szCs w:val="24"/>
        </w:rPr>
        <w:t>4.货物性能稳定、具有较好的使用效果，质量保证措施完善，符合国家相关标准。</w:t>
      </w:r>
    </w:p>
    <w:p w14:paraId="730CC621">
      <w:pPr>
        <w:pStyle w:val="4"/>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int="eastAsia" w:hAnsi="宋体" w:cs="宋体"/>
          <w:sz w:val="24"/>
          <w:szCs w:val="24"/>
        </w:rPr>
      </w:pPr>
      <w:r>
        <w:rPr>
          <w:rFonts w:hint="eastAsia" w:hAnsi="宋体" w:cs="宋体"/>
          <w:sz w:val="24"/>
          <w:szCs w:val="24"/>
        </w:rPr>
        <w:t>5.产品终验合格后按国家有关产品“三包”规定执行“三包”，所供产品（不含零配件及耗材）质保</w:t>
      </w:r>
      <w:r>
        <w:rPr>
          <w:rFonts w:hint="eastAsia" w:hAnsi="宋体" w:cs="宋体"/>
          <w:color w:val="000000"/>
          <w:sz w:val="24"/>
          <w:szCs w:val="24"/>
        </w:rPr>
        <w:t>期</w:t>
      </w:r>
      <w:r>
        <w:rPr>
          <w:rFonts w:hint="eastAsia" w:hAnsi="宋体" w:cs="宋体"/>
          <w:color w:val="000000"/>
          <w:sz w:val="24"/>
          <w:szCs w:val="24"/>
          <w:lang w:val="en-US" w:eastAsia="zh-CN"/>
        </w:rPr>
        <w:t>为5</w:t>
      </w:r>
      <w:r>
        <w:rPr>
          <w:rFonts w:hint="eastAsia" w:hAnsi="宋体" w:cs="宋体"/>
          <w:color w:val="000000"/>
          <w:sz w:val="24"/>
          <w:szCs w:val="24"/>
        </w:rPr>
        <w:t>年，</w:t>
      </w:r>
      <w:r>
        <w:rPr>
          <w:rFonts w:hint="eastAsia" w:hAnsi="宋体" w:cs="宋体"/>
          <w:sz w:val="24"/>
          <w:szCs w:val="24"/>
        </w:rPr>
        <w:t>在质保期内免费提供维护保养。</w:t>
      </w:r>
    </w:p>
    <w:p w14:paraId="76E57B99">
      <w:pPr>
        <w:pStyle w:val="4"/>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Ansi="宋体" w:cs="宋体"/>
          <w:sz w:val="24"/>
          <w:szCs w:val="24"/>
        </w:rPr>
      </w:pPr>
      <w:r>
        <w:rPr>
          <w:rFonts w:hint="eastAsia" w:hAnsi="宋体" w:cs="宋体"/>
          <w:sz w:val="24"/>
          <w:szCs w:val="24"/>
        </w:rPr>
        <w:t>6.包装要求</w:t>
      </w:r>
    </w:p>
    <w:p w14:paraId="151F4B14">
      <w:pPr>
        <w:pStyle w:val="4"/>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Ansi="宋体" w:cs="宋体"/>
          <w:sz w:val="24"/>
          <w:szCs w:val="24"/>
        </w:rPr>
      </w:pPr>
      <w:r>
        <w:rPr>
          <w:rFonts w:hint="eastAsia" w:hAnsi="宋体" w:cs="宋体"/>
          <w:sz w:val="24"/>
          <w:szCs w:val="24"/>
        </w:rPr>
        <w:t>6-1.除合同另有规定外，乙方提供的全部货物，均应按标准保护措施进行包装，并确保货物安全无损运抵甲方指定地点。</w:t>
      </w:r>
    </w:p>
    <w:p w14:paraId="716F0D0A">
      <w:pPr>
        <w:pStyle w:val="4"/>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Ansi="宋体" w:cs="宋体"/>
          <w:sz w:val="24"/>
          <w:szCs w:val="24"/>
        </w:rPr>
      </w:pPr>
      <w:r>
        <w:rPr>
          <w:rFonts w:hint="eastAsia" w:hAnsi="宋体" w:cs="宋体"/>
          <w:sz w:val="24"/>
          <w:szCs w:val="24"/>
        </w:rPr>
        <w:t>6-2.每一个包装箱内应附一份详细装箱单和质量合格证。</w:t>
      </w:r>
    </w:p>
    <w:p w14:paraId="1229DB01">
      <w:pPr>
        <w:pStyle w:val="4"/>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Ansi="宋体" w:cs="宋体"/>
          <w:sz w:val="24"/>
          <w:szCs w:val="24"/>
        </w:rPr>
      </w:pPr>
      <w:r>
        <w:rPr>
          <w:rFonts w:hint="eastAsia" w:hAnsi="宋体" w:cs="宋体"/>
          <w:sz w:val="24"/>
          <w:szCs w:val="24"/>
        </w:rPr>
        <w:t>7.乙方应保证甲方在使用该货物或其任何一部分时免受第三方提出侵犯其专利权商标权或工业设计权的起诉。</w:t>
      </w:r>
    </w:p>
    <w:p w14:paraId="1E2405A8">
      <w:pPr>
        <w:keepNext w:val="0"/>
        <w:keepLines w:val="0"/>
        <w:pageBreakBefore w:val="0"/>
        <w:widowControl w:val="0"/>
        <w:kinsoku/>
        <w:wordWrap/>
        <w:overflowPunct/>
        <w:topLinePunct w:val="0"/>
        <w:autoSpaceDE/>
        <w:autoSpaceDN/>
        <w:bidi w:val="0"/>
        <w:spacing w:before="1" w:line="500" w:lineRule="exact"/>
        <w:ind w:firstLine="479"/>
        <w:textAlignment w:val="auto"/>
        <w:rPr>
          <w:rFonts w:ascii="宋体" w:hAnsi="宋体" w:cs="宋体"/>
          <w:sz w:val="24"/>
          <w:szCs w:val="24"/>
        </w:rPr>
      </w:pPr>
      <w:r>
        <w:rPr>
          <w:rFonts w:hint="eastAsia" w:ascii="宋体" w:hAnsi="宋体" w:cs="宋体"/>
          <w:spacing w:val="9"/>
          <w:sz w:val="24"/>
          <w:szCs w:val="24"/>
        </w:rPr>
        <w:t>七</w:t>
      </w:r>
      <w:r>
        <w:rPr>
          <w:rFonts w:hint="eastAsia" w:ascii="宋体" w:hAnsi="宋体" w:cs="宋体"/>
          <w:spacing w:val="11"/>
          <w:sz w:val="24"/>
          <w:szCs w:val="24"/>
        </w:rPr>
        <w:t>、</w:t>
      </w:r>
      <w:r>
        <w:rPr>
          <w:rFonts w:hint="eastAsia" w:ascii="宋体" w:hAnsi="宋体" w:cs="宋体"/>
          <w:spacing w:val="9"/>
          <w:sz w:val="24"/>
          <w:szCs w:val="24"/>
        </w:rPr>
        <w:t>技术服务</w:t>
      </w:r>
    </w:p>
    <w:p w14:paraId="3F4CF4B1">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1.对技术服务的要求：</w:t>
      </w:r>
    </w:p>
    <w:p w14:paraId="4309C062">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2.技术资料：</w:t>
      </w:r>
    </w:p>
    <w:p w14:paraId="3C374935">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2-1.产品合格证及检验报告；</w:t>
      </w:r>
    </w:p>
    <w:p w14:paraId="7400A8AF">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2-2.产品使用说明书（中文）；</w:t>
      </w:r>
    </w:p>
    <w:p w14:paraId="0EDE5146">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2-3.中国商品检验局出具的商检合格证明（进口产品）；</w:t>
      </w:r>
    </w:p>
    <w:p w14:paraId="0A26451F">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2-4.其它资料。</w:t>
      </w:r>
    </w:p>
    <w:p w14:paraId="7A95EE9B">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3.技术培训：</w:t>
      </w:r>
    </w:p>
    <w:p w14:paraId="7334AD5C">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default" w:hAnsi="宋体" w:eastAsia="宋体" w:cs="宋体"/>
          <w:color w:val="FF0000"/>
          <w:sz w:val="24"/>
          <w:szCs w:val="24"/>
          <w:lang w:val="en-US" w:eastAsia="zh-CN"/>
        </w:rPr>
      </w:pPr>
      <w:r>
        <w:rPr>
          <w:rFonts w:hint="eastAsia" w:hAnsi="宋体" w:cs="宋体"/>
          <w:sz w:val="24"/>
          <w:szCs w:val="24"/>
        </w:rPr>
        <w:t>3-1.培训内容：</w:t>
      </w:r>
      <w:r>
        <w:rPr>
          <w:rFonts w:hint="eastAsia" w:ascii="宋体" w:hAnsi="宋体" w:cs="宋体"/>
          <w:color w:val="000000"/>
          <w:sz w:val="24"/>
          <w:lang w:eastAsia="zh-CN"/>
        </w:rPr>
        <w:t>科学储粮仓</w:t>
      </w:r>
      <w:r>
        <w:rPr>
          <w:rFonts w:hint="eastAsia" w:hAnsi="宋体" w:cs="宋体"/>
          <w:color w:val="000000"/>
          <w:sz w:val="24"/>
          <w:szCs w:val="24"/>
          <w:lang w:val="en-US" w:eastAsia="zh-CN"/>
        </w:rPr>
        <w:t>使用等内容</w:t>
      </w:r>
    </w:p>
    <w:p w14:paraId="397EF915">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default" w:hAnsi="宋体" w:eastAsia="宋体" w:cs="宋体"/>
          <w:sz w:val="24"/>
          <w:szCs w:val="24"/>
          <w:lang w:val="en-US" w:eastAsia="zh-CN"/>
        </w:rPr>
      </w:pPr>
      <w:r>
        <w:rPr>
          <w:rFonts w:hint="eastAsia" w:hAnsi="宋体" w:cs="宋体"/>
          <w:sz w:val="24"/>
          <w:szCs w:val="24"/>
        </w:rPr>
        <w:t>3-2.培训地点：</w:t>
      </w:r>
      <w:r>
        <w:rPr>
          <w:rFonts w:hint="eastAsia" w:hAnsi="宋体" w:cs="宋体"/>
          <w:sz w:val="24"/>
          <w:szCs w:val="24"/>
          <w:lang w:val="en-US" w:eastAsia="zh-CN"/>
        </w:rPr>
        <w:t>由采购人指定；</w:t>
      </w:r>
    </w:p>
    <w:p w14:paraId="51F3FBF2">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3-3.培训时间：</w:t>
      </w:r>
      <w:r>
        <w:rPr>
          <w:rFonts w:hint="eastAsia" w:hAnsi="宋体" w:cs="宋体"/>
          <w:sz w:val="24"/>
          <w:szCs w:val="24"/>
          <w:lang w:val="en-US" w:eastAsia="zh-CN"/>
        </w:rPr>
        <w:t>由采购人指定；</w:t>
      </w:r>
    </w:p>
    <w:p w14:paraId="1B5B5CF2">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hAnsi="宋体" w:cs="宋体"/>
          <w:sz w:val="24"/>
          <w:szCs w:val="24"/>
          <w:lang w:val="en-US" w:eastAsia="zh-CN"/>
        </w:rPr>
      </w:pPr>
      <w:r>
        <w:rPr>
          <w:rFonts w:hint="eastAsia" w:hAnsi="宋体" w:cs="宋体"/>
          <w:sz w:val="24"/>
          <w:szCs w:val="24"/>
        </w:rPr>
        <w:t>3-4.培训人数：</w:t>
      </w:r>
      <w:r>
        <w:rPr>
          <w:rFonts w:hint="eastAsia" w:hAnsi="宋体" w:cs="宋体"/>
          <w:sz w:val="24"/>
          <w:szCs w:val="24"/>
          <w:lang w:val="en-US" w:eastAsia="zh-CN"/>
        </w:rPr>
        <w:t>由采购人指定；</w:t>
      </w:r>
    </w:p>
    <w:p w14:paraId="60F05689">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3-5.培训费用：资料费、培训场地费、耗材（包括水电费等）费等已包含在合同总价中， 甲方不再另行支付。</w:t>
      </w:r>
    </w:p>
    <w:p w14:paraId="3C30A449">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4.售后服务</w:t>
      </w:r>
    </w:p>
    <w:p w14:paraId="357A190F">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4-1.乙方在验收后需要免费提供服务。</w:t>
      </w:r>
    </w:p>
    <w:p w14:paraId="5F7FE47A">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4-2.在质保期内，每天提供 12 小时（早上 8 点 30 分至晚上 8 点 30 分）、紧急情况下提供全天 24 小时在线技术支持和热线电话咨询服务，为用户解决货物故障、操作疑问等问题，主要提供电话、QQ 在线、邮件等技术支持。咨询服务无法解决的技术问题，8小时内派出合格的维修人员到达现场进行维修服务，并承担相应费用，若需将产品送回生产厂家，承担维修产品所需的往返费用。质保期外，维修保养只收取成本费用。</w:t>
      </w:r>
    </w:p>
    <w:p w14:paraId="2A5BC479">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4-3.如果乙方在收到通知后 2 天内没有弥补缺陷，甲方可采取必要的补救措施，但其风险和费用将由乙方承担，甲方根据合同规定对乙方行使的其它权力不受影响。甲方亦可从质保金中扣回索赔金额。</w:t>
      </w:r>
    </w:p>
    <w:p w14:paraId="17884D0F">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4-4.免费送货上门；</w:t>
      </w:r>
    </w:p>
    <w:p w14:paraId="308A9501">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4-5.货物必须是全新的产品，其产品必须符合国家有关认证标准及安全规定，如出质量问题按国内同类产品及国家行业规定全免费上门包换或作退货处理；</w:t>
      </w:r>
    </w:p>
    <w:p w14:paraId="7B5A8568">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5.伴随服务</w:t>
      </w:r>
    </w:p>
    <w:p w14:paraId="670DE401">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 xml:space="preserve">5-1.乙方应随同每套货物提供相应的中文的技术文件。              </w:t>
      </w:r>
    </w:p>
    <w:p w14:paraId="5332AB62">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5-1-1.完整的操作使用手册和维护、修理技术文件，图纸、保修卡等。</w:t>
      </w:r>
    </w:p>
    <w:p w14:paraId="0EF4939C">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5-1-2.制造厂的检验、测试报告、检验合格证书</w:t>
      </w:r>
      <w:r>
        <w:rPr>
          <w:rFonts w:hint="eastAsia" w:hAnsi="宋体" w:cs="宋体"/>
          <w:sz w:val="24"/>
          <w:szCs w:val="24"/>
          <w:lang w:eastAsia="zh-CN"/>
        </w:rPr>
        <w:t>，</w:t>
      </w:r>
      <w:r>
        <w:rPr>
          <w:rFonts w:hint="eastAsia" w:hAnsi="宋体" w:cs="宋体"/>
          <w:sz w:val="24"/>
          <w:szCs w:val="24"/>
        </w:rPr>
        <w:t>质量保证书等文件须随产品装箱提供。</w:t>
      </w:r>
    </w:p>
    <w:p w14:paraId="7D02F1E3">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5-1-3.必须的其它技术资料。</w:t>
      </w:r>
    </w:p>
    <w:p w14:paraId="0BAC1D88">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5-2.伴随服务的费用已含在合同价中，不单独进行支付。</w:t>
      </w:r>
    </w:p>
    <w:p w14:paraId="101F56A5">
      <w:pPr>
        <w:keepNext w:val="0"/>
        <w:keepLines w:val="0"/>
        <w:pageBreakBefore w:val="0"/>
        <w:widowControl w:val="0"/>
        <w:kinsoku/>
        <w:wordWrap/>
        <w:overflowPunct/>
        <w:topLinePunct w:val="0"/>
        <w:autoSpaceDE/>
        <w:autoSpaceDN/>
        <w:bidi w:val="0"/>
        <w:spacing w:before="1" w:line="500" w:lineRule="exact"/>
        <w:ind w:firstLine="479"/>
        <w:textAlignment w:val="auto"/>
        <w:rPr>
          <w:rFonts w:hint="eastAsia" w:ascii="宋体" w:hAnsi="宋体" w:eastAsia="宋体" w:cs="宋体"/>
          <w:spacing w:val="9"/>
          <w:sz w:val="24"/>
          <w:szCs w:val="24"/>
        </w:rPr>
      </w:pPr>
      <w:r>
        <w:rPr>
          <w:rFonts w:hint="eastAsia" w:ascii="宋体" w:hAnsi="宋体" w:eastAsia="宋体" w:cs="宋体"/>
          <w:spacing w:val="9"/>
          <w:sz w:val="24"/>
          <w:szCs w:val="24"/>
        </w:rPr>
        <w:t>八、验收</w:t>
      </w:r>
    </w:p>
    <w:p w14:paraId="269FA1FB">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包括但不限于以下要求：</w:t>
      </w:r>
    </w:p>
    <w:p w14:paraId="651C6FA8">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1.货物到货验收要求</w:t>
      </w:r>
    </w:p>
    <w:p w14:paraId="444D5F36">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1.1 货物到货后，依招标文件要求对全部货物、产品、型号、规格、数量、外型、外 观、包装及资料、文件进行验收。</w:t>
      </w:r>
    </w:p>
    <w:p w14:paraId="228B061F">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1.2 拆箱后，应对其全部产品、零件、配件、用户许可证书、资料、介质造册登记， 并与装箱单对比，如有出入应立即书面记录， 由中标供应商联络厂家解决，如影响使用则按合同有关条款处理。</w:t>
      </w:r>
    </w:p>
    <w:p w14:paraId="517DE27C">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1.3 验收按国家有关的规定、规范进行。如果合同货物运输和使用过程中因中标磋商人原因发现货物有短缺、次品、损坏或其它不符合本合同规定或质量要求，中标人应在7 个工作日内安排换货到指定地点，以保证合同货物成功完整交付。换货的全部费用由中标人承担，若超过合同期限的，应承担迟延履行的违约责任。</w:t>
      </w:r>
    </w:p>
    <w:p w14:paraId="68C4BB9B">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1.4合同货物到货、安装、验收合格后，采购人、用户单位出具书面确认材料视为合同货物已经交付。出具书面确认材料并不能视为免除中标人对交付标的的质量保证责任。</w:t>
      </w:r>
    </w:p>
    <w:p w14:paraId="0F6B7122">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2.项目初验</w:t>
      </w:r>
    </w:p>
    <w:p w14:paraId="04365612">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2.1 项目交货期内到货后，中标供应商必须依照招标文件的要求和</w:t>
      </w:r>
      <w:r>
        <w:rPr>
          <w:rFonts w:hint="eastAsia" w:hAnsi="宋体" w:cs="宋体"/>
          <w:sz w:val="24"/>
          <w:szCs w:val="24"/>
          <w:lang w:val="en-US" w:eastAsia="zh-CN"/>
        </w:rPr>
        <w:t>投标</w:t>
      </w:r>
      <w:r>
        <w:rPr>
          <w:rFonts w:hint="eastAsia" w:hAnsi="宋体" w:cs="宋体"/>
          <w:sz w:val="24"/>
          <w:szCs w:val="24"/>
        </w:rPr>
        <w:t>文件的承诺，将货物安装到正常使用的最佳状态。</w:t>
      </w:r>
    </w:p>
    <w:p w14:paraId="562B6007">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2.2 项目初验标准依次序对照适用标准为：①符合中华人民共和国国家安全质量标准、 环保标准或行业标准；②符合</w:t>
      </w:r>
      <w:r>
        <w:rPr>
          <w:rFonts w:hint="eastAsia" w:hAnsi="宋体" w:cs="宋体"/>
          <w:sz w:val="24"/>
          <w:szCs w:val="24"/>
          <w:lang w:val="en-US" w:eastAsia="zh-CN"/>
        </w:rPr>
        <w:t>招标</w:t>
      </w:r>
      <w:r>
        <w:rPr>
          <w:rFonts w:hint="eastAsia" w:hAnsi="宋体" w:cs="宋体"/>
          <w:sz w:val="24"/>
          <w:szCs w:val="24"/>
        </w:rPr>
        <w:t>文件和响应承诺中采购人认可的合理最佳配置、参数及各项要求。</w:t>
      </w:r>
    </w:p>
    <w:p w14:paraId="0978F779">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2.3 货物安装调试完毕，完成招标文件及合同要求的所有采购内容，且达到采购要求后，采购人出具书面确认函，视为通过项目初验。</w:t>
      </w:r>
    </w:p>
    <w:p w14:paraId="6606738E">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3.整体验收要求</w:t>
      </w:r>
    </w:p>
    <w:p w14:paraId="617B3FA4">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3.1 完成本项目后，由采购人组织项目的整体验收。</w:t>
      </w:r>
    </w:p>
    <w:p w14:paraId="0BAA383D">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3.2 要求对全部货物、产品、型号、规格、数量、外型、外观、包装及资料、文件（如 装箱单、保修单、随箱介质等）的验收。</w:t>
      </w:r>
    </w:p>
    <w:p w14:paraId="0A9590B0">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3.3 中标</w:t>
      </w:r>
      <w:r>
        <w:rPr>
          <w:rFonts w:hint="eastAsia" w:hAnsi="宋体" w:cs="宋体"/>
          <w:sz w:val="24"/>
          <w:szCs w:val="24"/>
          <w:lang w:val="en-US" w:eastAsia="zh-CN"/>
        </w:rPr>
        <w:t>人</w:t>
      </w:r>
      <w:r>
        <w:rPr>
          <w:rFonts w:hint="eastAsia" w:hAnsi="宋体" w:cs="宋体"/>
          <w:sz w:val="24"/>
          <w:szCs w:val="24"/>
        </w:rPr>
        <w:t>应根据所提交的验收方案和实施办法，自行组织货物和人员，并在采购人监查下现场进行测试和验收。</w:t>
      </w:r>
    </w:p>
    <w:p w14:paraId="710A5AC2">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3.</w:t>
      </w:r>
      <w:r>
        <w:rPr>
          <w:rFonts w:hint="eastAsia" w:hAnsi="宋体" w:cs="宋体"/>
          <w:sz w:val="24"/>
          <w:szCs w:val="24"/>
          <w:lang w:val="en-US" w:eastAsia="zh-CN"/>
        </w:rPr>
        <w:t>4</w:t>
      </w:r>
      <w:r>
        <w:rPr>
          <w:rFonts w:hint="eastAsia" w:hAnsi="宋体" w:cs="宋体"/>
          <w:sz w:val="24"/>
          <w:szCs w:val="24"/>
        </w:rPr>
        <w:t>中标供应商应负责在项目验收时将货物的全部有关产品说明书、安装手册、技术文件、资料及安装、验收报告等文档汇集成册交付采购人。</w:t>
      </w:r>
    </w:p>
    <w:p w14:paraId="5F984163">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3、验收依据</w:t>
      </w:r>
    </w:p>
    <w:p w14:paraId="688EBB94">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 xml:space="preserve">（1）合同文本及合同补充文件（条款）； </w:t>
      </w:r>
    </w:p>
    <w:p w14:paraId="679DBD0D">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Ansi="宋体" w:cs="宋体"/>
          <w:sz w:val="24"/>
          <w:szCs w:val="24"/>
        </w:rPr>
      </w:pPr>
      <w:r>
        <w:rPr>
          <w:rFonts w:hint="eastAsia" w:hAnsi="宋体" w:cs="宋体"/>
          <w:sz w:val="24"/>
          <w:szCs w:val="24"/>
        </w:rPr>
        <w:t>（2）产品的合法来源渠道证明文件、响应功能证明材料；</w:t>
      </w:r>
    </w:p>
    <w:p w14:paraId="292BADB7">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招标</w:t>
      </w:r>
      <w:r>
        <w:rPr>
          <w:rFonts w:hint="eastAsia" w:ascii="宋体" w:hAnsi="宋体" w:eastAsia="宋体" w:cs="宋体"/>
          <w:sz w:val="24"/>
          <w:szCs w:val="24"/>
        </w:rPr>
        <w:t>文件；</w:t>
      </w:r>
    </w:p>
    <w:p w14:paraId="100EC97B">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（4）中标人的</w:t>
      </w:r>
      <w:r>
        <w:rPr>
          <w:rFonts w:hint="eastAsia" w:ascii="宋体" w:hAnsi="宋体" w:eastAsia="宋体" w:cs="宋体"/>
          <w:sz w:val="24"/>
          <w:szCs w:val="24"/>
          <w:lang w:val="en-US" w:eastAsia="zh-CN"/>
        </w:rPr>
        <w:t>投标</w:t>
      </w:r>
      <w:r>
        <w:rPr>
          <w:rFonts w:hint="eastAsia" w:ascii="宋体" w:hAnsi="宋体" w:eastAsia="宋体" w:cs="宋体"/>
          <w:sz w:val="24"/>
          <w:szCs w:val="24"/>
        </w:rPr>
        <w:t>文件；</w:t>
      </w:r>
    </w:p>
    <w:p w14:paraId="594CC875">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（5）货物清单；</w:t>
      </w:r>
    </w:p>
    <w:p w14:paraId="2EE440B4">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九、安全责任</w:t>
      </w:r>
    </w:p>
    <w:p w14:paraId="131FF104">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1.乙方负责人为安全生产责任人，负责该工程项目的日常安全管理工作，严格遵守安 全生产规章制度，并指定专人负责监管安全施工作业。</w:t>
      </w:r>
    </w:p>
    <w:p w14:paraId="197D3A3E">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2.需使用业主的机械、 电器等设备、设施，必须经得业主或甲方同意，并对其安全防护措施负责和承担安全责任。</w:t>
      </w:r>
    </w:p>
    <w:p w14:paraId="0E6C2A3C">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负责所承包项目的全部安全责任（包含供货运输、安装及完工后甲方正常使用过程的所有安全事项），如果在供货运输、安装、施工和使用程中发生因乙方原因（包含施工规范操作，材料安全系数等）造成的乙方、 甲方以及第三 方生产安全事故或人身安全事故，由乙方承担全部的事故责任和经济责任。</w:t>
      </w:r>
    </w:p>
    <w:p w14:paraId="655D3D18">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十、违约责任</w:t>
      </w:r>
    </w:p>
    <w:p w14:paraId="5F8CDFD5">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1.按《中华人民共和国民法典》中的相关条款执行。</w:t>
      </w:r>
    </w:p>
    <w:p w14:paraId="171148D6">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2.乙方履约延误</w:t>
      </w:r>
    </w:p>
    <w:p w14:paraId="1FEF4CB5">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2-1.如乙方事先未征得甲方同意并得到甲方的谅解而单方面延迟交货，将按违约终止合同。</w:t>
      </w:r>
    </w:p>
    <w:p w14:paraId="5668E256">
      <w:pPr>
        <w:pStyle w:val="4"/>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2-2.在履行合同过程中，如果乙方遇到可能妨碍按时交货和提供服务的情况，应及时以书面形式将拖延的事实，可能拖延的期限和理由通知甲方。 甲方在收到乙方通知后，应尽快对情况进行评价，并确定是否通过修改合同，酌情延长交货时间或对乙方加收误期赔偿金。每延误一周的赔偿费按迟交货物交货价或未提供服务的服务费用的百分之零点五 （0.5%）计收，直至交货或提供服务为止。误期赔偿费的最高限额为合同价格的百分之五（5%）。一旦达到误期赔偿费的最高限额， 甲方可终止合同。</w:t>
      </w:r>
    </w:p>
    <w:p w14:paraId="129F6FAF">
      <w:pPr>
        <w:keepNext w:val="0"/>
        <w:keepLines w:val="0"/>
        <w:pageBreakBefore w:val="0"/>
        <w:widowControl w:val="0"/>
        <w:kinsoku/>
        <w:wordWrap/>
        <w:overflowPunct/>
        <w:topLinePunct w:val="0"/>
        <w:autoSpaceDE/>
        <w:autoSpaceDN/>
        <w:bidi w:val="0"/>
        <w:spacing w:before="1" w:line="500" w:lineRule="exact"/>
        <w:ind w:left="3" w:right="9" w:firstLine="481"/>
        <w:textAlignment w:val="auto"/>
        <w:rPr>
          <w:rFonts w:ascii="宋体" w:hAnsi="宋体" w:cs="宋体"/>
          <w:sz w:val="24"/>
          <w:szCs w:val="24"/>
        </w:rPr>
      </w:pPr>
      <w:r>
        <w:rPr>
          <w:rFonts w:hint="eastAsia" w:ascii="宋体" w:hAnsi="宋体" w:cs="宋体"/>
          <w:spacing w:val="4"/>
          <w:sz w:val="24"/>
          <w:szCs w:val="24"/>
        </w:rPr>
        <w:t>3.</w:t>
      </w:r>
      <w:r>
        <w:rPr>
          <w:rFonts w:hint="eastAsia" w:ascii="宋体" w:hAnsi="宋体" w:cs="宋体"/>
          <w:spacing w:val="8"/>
          <w:sz w:val="24"/>
          <w:szCs w:val="24"/>
        </w:rPr>
        <w:t>违约终止合同</w:t>
      </w:r>
      <w:r>
        <w:rPr>
          <w:rFonts w:hint="eastAsia" w:ascii="宋体" w:hAnsi="宋体" w:cs="宋体"/>
          <w:spacing w:val="9"/>
          <w:sz w:val="24"/>
          <w:szCs w:val="24"/>
        </w:rPr>
        <w:t>：</w:t>
      </w:r>
      <w:r>
        <w:rPr>
          <w:rFonts w:hint="eastAsia" w:ascii="宋体" w:hAnsi="宋体" w:cs="宋体"/>
          <w:spacing w:val="8"/>
          <w:sz w:val="24"/>
          <w:szCs w:val="24"/>
        </w:rPr>
        <w:t>未按合同要求提供货物或质量不能满足技术要求</w:t>
      </w:r>
      <w:r>
        <w:rPr>
          <w:rFonts w:hint="eastAsia" w:ascii="宋体" w:hAnsi="宋体" w:cs="宋体"/>
          <w:spacing w:val="9"/>
          <w:sz w:val="24"/>
          <w:szCs w:val="24"/>
        </w:rPr>
        <w:t>，</w:t>
      </w:r>
      <w:r>
        <w:rPr>
          <w:rFonts w:hint="eastAsia" w:ascii="宋体" w:hAnsi="宋体" w:cs="宋体"/>
          <w:sz w:val="24"/>
          <w:szCs w:val="24"/>
        </w:rPr>
        <w:t xml:space="preserve"> </w:t>
      </w:r>
      <w:r>
        <w:rPr>
          <w:rFonts w:hint="eastAsia" w:ascii="宋体" w:hAnsi="宋体" w:cs="宋体"/>
          <w:spacing w:val="7"/>
          <w:sz w:val="24"/>
          <w:szCs w:val="24"/>
        </w:rPr>
        <w:t>甲方会同监督机</w:t>
      </w:r>
      <w:r>
        <w:rPr>
          <w:rFonts w:hint="eastAsia" w:ascii="宋体" w:hAnsi="宋体" w:cs="宋体"/>
          <w:spacing w:val="11"/>
          <w:sz w:val="24"/>
          <w:szCs w:val="24"/>
        </w:rPr>
        <w:t>构有权终止合同</w:t>
      </w:r>
      <w:r>
        <w:rPr>
          <w:rFonts w:hint="eastAsia" w:ascii="宋体" w:hAnsi="宋体" w:cs="宋体"/>
          <w:spacing w:val="12"/>
          <w:sz w:val="24"/>
          <w:szCs w:val="24"/>
        </w:rPr>
        <w:t>，</w:t>
      </w:r>
      <w:r>
        <w:rPr>
          <w:rFonts w:hint="eastAsia" w:ascii="宋体" w:hAnsi="宋体" w:cs="宋体"/>
          <w:spacing w:val="11"/>
          <w:sz w:val="24"/>
          <w:szCs w:val="24"/>
        </w:rPr>
        <w:t>对乙方违约行为进行追究</w:t>
      </w:r>
      <w:r>
        <w:rPr>
          <w:rFonts w:hint="eastAsia" w:ascii="宋体" w:hAnsi="宋体" w:cs="宋体"/>
          <w:spacing w:val="12"/>
          <w:sz w:val="24"/>
          <w:szCs w:val="24"/>
        </w:rPr>
        <w:t>，</w:t>
      </w:r>
      <w:r>
        <w:rPr>
          <w:rFonts w:hint="eastAsia" w:ascii="宋体" w:hAnsi="宋体" w:cs="宋体"/>
          <w:spacing w:val="11"/>
          <w:sz w:val="24"/>
          <w:szCs w:val="24"/>
        </w:rPr>
        <w:t>同时按政府采购法的有关规定进行相应的</w:t>
      </w:r>
      <w:r>
        <w:rPr>
          <w:rFonts w:hint="eastAsia" w:ascii="宋体" w:hAnsi="宋体" w:cs="宋体"/>
          <w:spacing w:val="10"/>
          <w:sz w:val="24"/>
          <w:szCs w:val="24"/>
        </w:rPr>
        <w:t>处</w:t>
      </w:r>
      <w:r>
        <w:rPr>
          <w:rFonts w:hint="eastAsia" w:ascii="宋体" w:hAnsi="宋体" w:cs="宋体"/>
          <w:sz w:val="24"/>
          <w:szCs w:val="24"/>
        </w:rPr>
        <w:t>罚</w:t>
      </w:r>
      <w:r>
        <w:rPr>
          <w:rFonts w:hint="eastAsia" w:ascii="宋体" w:hAnsi="宋体" w:cs="宋体"/>
          <w:spacing w:val="-1"/>
          <w:sz w:val="24"/>
          <w:szCs w:val="24"/>
        </w:rPr>
        <w:t>。</w:t>
      </w:r>
    </w:p>
    <w:p w14:paraId="24108968">
      <w:pPr>
        <w:keepNext w:val="0"/>
        <w:keepLines w:val="0"/>
        <w:pageBreakBefore w:val="0"/>
        <w:widowControl w:val="0"/>
        <w:kinsoku/>
        <w:wordWrap/>
        <w:overflowPunct/>
        <w:topLinePunct w:val="0"/>
        <w:autoSpaceDE/>
        <w:autoSpaceDN/>
        <w:bidi w:val="0"/>
        <w:adjustRightInd w:val="0"/>
        <w:snapToGrid w:val="0"/>
        <w:spacing w:line="500" w:lineRule="exact"/>
        <w:ind w:firstLine="520" w:firstLineChars="200"/>
        <w:textAlignment w:val="auto"/>
        <w:rPr>
          <w:rFonts w:ascii="宋体" w:hAnsi="宋体" w:cs="宋体"/>
          <w:spacing w:val="9"/>
          <w:sz w:val="24"/>
          <w:szCs w:val="24"/>
        </w:rPr>
      </w:pPr>
      <w:r>
        <w:rPr>
          <w:rFonts w:hint="eastAsia" w:ascii="宋体" w:hAnsi="宋体" w:cs="宋体"/>
          <w:spacing w:val="10"/>
          <w:sz w:val="24"/>
          <w:szCs w:val="24"/>
        </w:rPr>
        <w:t>十</w:t>
      </w:r>
      <w:r>
        <w:rPr>
          <w:rFonts w:hint="eastAsia" w:ascii="宋体" w:hAnsi="宋体" w:cs="宋体"/>
          <w:spacing w:val="10"/>
          <w:sz w:val="24"/>
          <w:szCs w:val="24"/>
          <w:lang w:val="en-US" w:eastAsia="zh-CN"/>
        </w:rPr>
        <w:t>一</w:t>
      </w:r>
      <w:r>
        <w:rPr>
          <w:rFonts w:hint="eastAsia" w:ascii="宋体" w:hAnsi="宋体" w:cs="宋体"/>
          <w:spacing w:val="11"/>
          <w:sz w:val="24"/>
          <w:szCs w:val="24"/>
        </w:rPr>
        <w:t>、</w:t>
      </w:r>
      <w:r>
        <w:rPr>
          <w:rFonts w:hint="eastAsia" w:ascii="宋体" w:hAnsi="宋体" w:cs="宋体"/>
          <w:spacing w:val="10"/>
          <w:sz w:val="24"/>
          <w:szCs w:val="24"/>
        </w:rPr>
        <w:t>合同生效及</w:t>
      </w:r>
      <w:r>
        <w:rPr>
          <w:rFonts w:hint="eastAsia" w:ascii="宋体" w:hAnsi="宋体" w:cs="宋体"/>
          <w:spacing w:val="9"/>
          <w:sz w:val="24"/>
          <w:szCs w:val="24"/>
        </w:rPr>
        <w:t>其它</w:t>
      </w:r>
    </w:p>
    <w:p w14:paraId="7041C16F">
      <w:pPr>
        <w:keepNext w:val="0"/>
        <w:keepLines w:val="0"/>
        <w:pageBreakBefore w:val="0"/>
        <w:widowControl w:val="0"/>
        <w:kinsoku/>
        <w:wordWrap/>
        <w:overflowPunct/>
        <w:topLinePunct w:val="0"/>
        <w:autoSpaceDE/>
        <w:autoSpaceDN/>
        <w:bidi w:val="0"/>
        <w:spacing w:before="172" w:line="500" w:lineRule="exact"/>
        <w:ind w:left="482" w:right="582" w:hanging="2"/>
        <w:jc w:val="left"/>
        <w:textAlignment w:val="auto"/>
        <w:rPr>
          <w:rFonts w:ascii="宋体" w:hAnsi="宋体" w:cs="宋体"/>
          <w:spacing w:val="9"/>
          <w:sz w:val="24"/>
          <w:szCs w:val="24"/>
        </w:rPr>
      </w:pPr>
      <w:r>
        <w:rPr>
          <w:rFonts w:hint="eastAsia" w:ascii="宋体" w:hAnsi="宋体" w:cs="宋体"/>
          <w:spacing w:val="9"/>
          <w:sz w:val="24"/>
          <w:szCs w:val="24"/>
        </w:rPr>
        <w:t>1.本合同</w:t>
      </w:r>
      <w:r>
        <w:rPr>
          <w:rFonts w:hint="eastAsia" w:ascii="宋体" w:hAnsi="宋体" w:cs="宋体"/>
          <w:spacing w:val="9"/>
          <w:sz w:val="24"/>
          <w:szCs w:val="24"/>
          <w:u w:val="single"/>
        </w:rPr>
        <w:t>一式肆份</w:t>
      </w:r>
      <w:r>
        <w:rPr>
          <w:rFonts w:hint="eastAsia" w:ascii="宋体" w:hAnsi="宋体" w:cs="宋体"/>
          <w:spacing w:val="9"/>
          <w:sz w:val="24"/>
          <w:szCs w:val="24"/>
        </w:rPr>
        <w:t>，其中，</w:t>
      </w:r>
      <w:r>
        <w:rPr>
          <w:rFonts w:hint="eastAsia" w:ascii="宋体" w:hAnsi="宋体" w:cs="宋体"/>
          <w:spacing w:val="9"/>
          <w:sz w:val="24"/>
          <w:szCs w:val="24"/>
          <w:u w:val="single"/>
        </w:rPr>
        <w:t>甲方贰份</w:t>
      </w:r>
      <w:r>
        <w:rPr>
          <w:rFonts w:hint="eastAsia" w:ascii="宋体" w:hAnsi="宋体" w:cs="宋体"/>
          <w:spacing w:val="9"/>
          <w:sz w:val="24"/>
          <w:szCs w:val="24"/>
        </w:rPr>
        <w:t>，</w:t>
      </w:r>
      <w:r>
        <w:rPr>
          <w:rFonts w:hint="eastAsia" w:ascii="宋体" w:hAnsi="宋体" w:cs="宋体"/>
          <w:spacing w:val="9"/>
          <w:sz w:val="24"/>
          <w:szCs w:val="24"/>
          <w:u w:val="single"/>
        </w:rPr>
        <w:t>乙方贰份</w:t>
      </w:r>
      <w:r>
        <w:rPr>
          <w:rFonts w:hint="eastAsia" w:ascii="宋体" w:hAnsi="宋体" w:cs="宋体"/>
          <w:spacing w:val="9"/>
          <w:sz w:val="24"/>
          <w:szCs w:val="24"/>
        </w:rPr>
        <w:t>。</w:t>
      </w:r>
    </w:p>
    <w:p w14:paraId="2D4B84DF">
      <w:pPr>
        <w:keepNext w:val="0"/>
        <w:keepLines w:val="0"/>
        <w:pageBreakBefore w:val="0"/>
        <w:widowControl w:val="0"/>
        <w:kinsoku/>
        <w:wordWrap/>
        <w:overflowPunct/>
        <w:topLinePunct w:val="0"/>
        <w:autoSpaceDE/>
        <w:autoSpaceDN/>
        <w:bidi w:val="0"/>
        <w:spacing w:before="172" w:line="500" w:lineRule="exact"/>
        <w:ind w:left="482" w:right="-94" w:rightChars="0" w:hanging="2"/>
        <w:jc w:val="left"/>
        <w:textAlignment w:val="auto"/>
        <w:rPr>
          <w:rFonts w:ascii="宋体" w:hAnsi="宋体" w:cs="宋体"/>
          <w:spacing w:val="9"/>
          <w:sz w:val="24"/>
          <w:szCs w:val="24"/>
        </w:rPr>
      </w:pPr>
      <w:r>
        <w:rPr>
          <w:rFonts w:hint="eastAsia" w:ascii="宋体" w:hAnsi="宋体" w:cs="宋体"/>
          <w:spacing w:val="9"/>
          <w:sz w:val="24"/>
          <w:szCs w:val="24"/>
        </w:rPr>
        <w:t>2、本合同由甲乙双方共同签字盖章，自甲乙双方签字盖章之日起生效。</w:t>
      </w:r>
    </w:p>
    <w:tbl>
      <w:tblPr>
        <w:tblStyle w:val="5"/>
        <w:tblpPr w:leftFromText="180" w:rightFromText="180" w:vertAnchor="text" w:horzAnchor="page" w:tblpX="1704" w:tblpY="518"/>
        <w:tblOverlap w:val="never"/>
        <w:tblW w:w="9315" w:type="dxa"/>
        <w:tblInd w:w="0" w:type="dxa"/>
        <w:tblLayout w:type="fixed"/>
        <w:tblCellMar>
          <w:top w:w="0" w:type="dxa"/>
          <w:left w:w="108" w:type="dxa"/>
          <w:bottom w:w="0" w:type="dxa"/>
          <w:right w:w="108" w:type="dxa"/>
        </w:tblCellMar>
      </w:tblPr>
      <w:tblGrid>
        <w:gridCol w:w="4500"/>
        <w:gridCol w:w="4815"/>
      </w:tblGrid>
      <w:tr w14:paraId="572222AE">
        <w:tblPrEx>
          <w:tblCellMar>
            <w:top w:w="0" w:type="dxa"/>
            <w:left w:w="108" w:type="dxa"/>
            <w:bottom w:w="0" w:type="dxa"/>
            <w:right w:w="108" w:type="dxa"/>
          </w:tblCellMar>
        </w:tblPrEx>
        <w:trPr>
          <w:trHeight w:val="5953" w:hRule="atLeast"/>
        </w:trPr>
        <w:tc>
          <w:tcPr>
            <w:tcW w:w="4500" w:type="dxa"/>
            <w:noWrap w:val="0"/>
            <w:tcMar>
              <w:top w:w="113" w:type="dxa"/>
              <w:left w:w="113" w:type="dxa"/>
              <w:bottom w:w="113" w:type="dxa"/>
              <w:right w:w="113" w:type="dxa"/>
            </w:tcMar>
            <w:vAlign w:val="top"/>
          </w:tcPr>
          <w:p w14:paraId="4ED66E53">
            <w:pPr>
              <w:spacing w:before="172" w:line="385" w:lineRule="auto"/>
              <w:ind w:right="-129" w:rightChars="0"/>
              <w:jc w:val="both"/>
              <w:rPr>
                <w:rFonts w:hint="eastAsia" w:ascii="宋体" w:hAnsi="宋体" w:cs="宋体"/>
                <w:spacing w:val="9"/>
                <w:sz w:val="24"/>
                <w:szCs w:val="24"/>
                <w:lang w:val="en-US" w:eastAsia="zh-CN"/>
              </w:rPr>
            </w:pPr>
            <w:r>
              <w:rPr>
                <w:rFonts w:hint="eastAsia" w:ascii="宋体" w:hAnsi="宋体" w:cs="宋体"/>
                <w:spacing w:val="9"/>
                <w:sz w:val="24"/>
                <w:szCs w:val="24"/>
              </w:rPr>
              <w:t>甲方名称</w:t>
            </w:r>
            <w:r>
              <w:rPr>
                <w:rFonts w:hint="eastAsia" w:ascii="宋体" w:hAnsi="宋体" w:cs="宋体"/>
                <w:spacing w:val="9"/>
                <w:sz w:val="24"/>
                <w:szCs w:val="24"/>
                <w:lang w:eastAsia="zh-CN"/>
              </w:rPr>
              <w:t>：</w:t>
            </w:r>
            <w:r>
              <w:rPr>
                <w:rFonts w:hint="eastAsia" w:ascii="宋体" w:hAnsi="宋体" w:cs="宋体"/>
                <w:spacing w:val="9"/>
                <w:sz w:val="24"/>
                <w:szCs w:val="24"/>
                <w:lang w:val="en-US" w:eastAsia="zh-CN"/>
              </w:rPr>
              <w:t xml:space="preserve"> </w:t>
            </w:r>
          </w:p>
          <w:p w14:paraId="55130932">
            <w:pPr>
              <w:spacing w:before="172" w:line="385" w:lineRule="auto"/>
              <w:ind w:right="-129" w:rightChars="0"/>
              <w:jc w:val="both"/>
              <w:rPr>
                <w:rFonts w:hint="default" w:ascii="宋体" w:hAnsi="宋体" w:eastAsia="宋体" w:cs="宋体"/>
                <w:spacing w:val="9"/>
                <w:sz w:val="24"/>
                <w:szCs w:val="24"/>
                <w:lang w:val="en-US" w:eastAsia="zh-CN"/>
              </w:rPr>
            </w:pPr>
            <w:r>
              <w:rPr>
                <w:rFonts w:hint="eastAsia" w:ascii="宋体" w:hAnsi="宋体" w:cs="宋体"/>
                <w:spacing w:val="9"/>
                <w:sz w:val="24"/>
                <w:szCs w:val="24"/>
              </w:rPr>
              <w:t>地</w:t>
            </w:r>
            <w:r>
              <w:rPr>
                <w:rFonts w:hint="eastAsia" w:ascii="宋体" w:hAnsi="宋体" w:cs="宋体"/>
                <w:spacing w:val="9"/>
                <w:sz w:val="24"/>
                <w:szCs w:val="24"/>
                <w:lang w:val="en-US" w:eastAsia="zh-CN"/>
              </w:rPr>
              <w:t xml:space="preserve">    </w:t>
            </w:r>
            <w:r>
              <w:rPr>
                <w:rFonts w:hint="eastAsia" w:ascii="宋体" w:hAnsi="宋体" w:cs="宋体"/>
                <w:spacing w:val="9"/>
                <w:sz w:val="24"/>
                <w:szCs w:val="24"/>
              </w:rPr>
              <w:t>址</w:t>
            </w:r>
            <w:r>
              <w:rPr>
                <w:rFonts w:hint="eastAsia" w:ascii="宋体" w:hAnsi="宋体" w:cs="宋体"/>
                <w:spacing w:val="9"/>
                <w:sz w:val="24"/>
                <w:szCs w:val="24"/>
                <w:lang w:eastAsia="zh-CN"/>
              </w:rPr>
              <w:t>：</w:t>
            </w:r>
          </w:p>
          <w:p w14:paraId="20B25764">
            <w:pPr>
              <w:spacing w:before="172" w:line="385" w:lineRule="auto"/>
              <w:ind w:right="582"/>
              <w:jc w:val="both"/>
              <w:rPr>
                <w:rFonts w:ascii="宋体" w:hAnsi="宋体" w:cs="宋体"/>
                <w:spacing w:val="9"/>
                <w:sz w:val="24"/>
                <w:szCs w:val="24"/>
              </w:rPr>
            </w:pPr>
            <w:r>
              <w:rPr>
                <w:rFonts w:hint="eastAsia" w:ascii="宋体" w:hAnsi="宋体" w:cs="宋体"/>
                <w:spacing w:val="9"/>
                <w:sz w:val="24"/>
                <w:szCs w:val="24"/>
              </w:rPr>
              <w:t>电    话：</w:t>
            </w:r>
          </w:p>
          <w:p w14:paraId="40401A53">
            <w:pPr>
              <w:spacing w:before="172" w:line="385" w:lineRule="auto"/>
              <w:ind w:right="582"/>
              <w:jc w:val="both"/>
            </w:pPr>
            <w:r>
              <w:rPr>
                <w:rFonts w:hint="eastAsia" w:ascii="宋体" w:hAnsi="宋体" w:cs="宋体"/>
                <w:spacing w:val="9"/>
                <w:sz w:val="24"/>
                <w:szCs w:val="24"/>
              </w:rPr>
              <w:t>传    真：</w:t>
            </w:r>
          </w:p>
          <w:p w14:paraId="6D337A4E">
            <w:pPr>
              <w:spacing w:before="172" w:line="385" w:lineRule="auto"/>
              <w:ind w:right="582"/>
              <w:jc w:val="left"/>
              <w:rPr>
                <w:rFonts w:ascii="宋体" w:hAnsi="宋体" w:cs="宋体"/>
                <w:spacing w:val="9"/>
                <w:sz w:val="24"/>
                <w:szCs w:val="24"/>
              </w:rPr>
            </w:pPr>
            <w:r>
              <w:rPr>
                <w:rFonts w:hint="eastAsia" w:ascii="宋体" w:hAnsi="宋体" w:cs="宋体"/>
                <w:spacing w:val="9"/>
                <w:sz w:val="24"/>
                <w:szCs w:val="24"/>
              </w:rPr>
              <w:t>法人或代表签字：</w:t>
            </w:r>
          </w:p>
          <w:p w14:paraId="292BC338">
            <w:pPr>
              <w:spacing w:before="172" w:line="385" w:lineRule="auto"/>
              <w:ind w:right="582"/>
              <w:jc w:val="left"/>
              <w:rPr>
                <w:rFonts w:ascii="宋体" w:hAnsi="宋体" w:cs="宋体"/>
                <w:spacing w:val="9"/>
                <w:sz w:val="24"/>
                <w:szCs w:val="24"/>
              </w:rPr>
            </w:pPr>
            <w:r>
              <w:rPr>
                <w:rFonts w:hint="eastAsia" w:ascii="宋体" w:hAnsi="宋体" w:cs="宋体"/>
                <w:spacing w:val="9"/>
                <w:sz w:val="24"/>
                <w:szCs w:val="24"/>
              </w:rPr>
              <w:t>盖章：</w:t>
            </w:r>
          </w:p>
          <w:p w14:paraId="66BD0B74">
            <w:pPr>
              <w:spacing w:before="172" w:line="385" w:lineRule="auto"/>
              <w:ind w:left="482" w:right="582" w:hanging="2"/>
              <w:jc w:val="left"/>
              <w:rPr>
                <w:rFonts w:hint="eastAsia" w:ascii="宋体" w:hAnsi="宋体" w:cs="宋体"/>
                <w:spacing w:val="9"/>
                <w:sz w:val="24"/>
                <w:szCs w:val="24"/>
              </w:rPr>
            </w:pPr>
            <w:r>
              <w:rPr>
                <w:rFonts w:hint="eastAsia" w:ascii="宋体" w:hAnsi="宋体" w:cs="宋体"/>
                <w:spacing w:val="9"/>
                <w:sz w:val="24"/>
                <w:szCs w:val="24"/>
              </w:rPr>
              <w:t xml:space="preserve">        </w:t>
            </w:r>
          </w:p>
          <w:p w14:paraId="1E213129">
            <w:pPr>
              <w:spacing w:before="172" w:line="385" w:lineRule="auto"/>
              <w:ind w:left="482" w:right="582" w:hanging="2"/>
              <w:jc w:val="left"/>
              <w:rPr>
                <w:rFonts w:hint="eastAsia" w:ascii="宋体" w:hAnsi="宋体" w:cs="宋体"/>
                <w:spacing w:val="9"/>
                <w:sz w:val="24"/>
                <w:szCs w:val="24"/>
              </w:rPr>
            </w:pPr>
          </w:p>
          <w:p w14:paraId="4E367379">
            <w:pPr>
              <w:spacing w:before="172" w:line="385" w:lineRule="auto"/>
              <w:ind w:left="659" w:leftChars="314" w:right="582" w:firstLine="513" w:firstLineChars="199"/>
              <w:jc w:val="left"/>
              <w:rPr>
                <w:rFonts w:ascii="宋体" w:hAnsi="宋体" w:cs="宋体"/>
                <w:spacing w:val="9"/>
                <w:sz w:val="24"/>
                <w:szCs w:val="24"/>
              </w:rPr>
            </w:pPr>
            <w:r>
              <w:rPr>
                <w:rFonts w:hint="eastAsia" w:ascii="宋体" w:hAnsi="宋体" w:cs="宋体"/>
                <w:spacing w:val="9"/>
                <w:sz w:val="24"/>
                <w:szCs w:val="24"/>
              </w:rPr>
              <w:t xml:space="preserve">   年 </w:t>
            </w:r>
            <w:r>
              <w:rPr>
                <w:rFonts w:hint="eastAsia" w:ascii="宋体" w:hAnsi="宋体" w:cs="宋体"/>
                <w:spacing w:val="9"/>
                <w:sz w:val="24"/>
                <w:szCs w:val="24"/>
                <w:lang w:val="en-US" w:eastAsia="zh-CN"/>
              </w:rPr>
              <w:t xml:space="preserve"> </w:t>
            </w:r>
            <w:r>
              <w:rPr>
                <w:rFonts w:hint="eastAsia" w:ascii="宋体" w:hAnsi="宋体" w:cs="宋体"/>
                <w:spacing w:val="9"/>
                <w:sz w:val="24"/>
                <w:szCs w:val="24"/>
              </w:rPr>
              <w:t xml:space="preserve"> 月 </w:t>
            </w:r>
            <w:r>
              <w:rPr>
                <w:rFonts w:hint="eastAsia" w:ascii="宋体" w:hAnsi="宋体" w:cs="宋体"/>
                <w:spacing w:val="9"/>
                <w:sz w:val="24"/>
                <w:szCs w:val="24"/>
                <w:lang w:val="en-US" w:eastAsia="zh-CN"/>
              </w:rPr>
              <w:t xml:space="preserve"> </w:t>
            </w:r>
            <w:r>
              <w:rPr>
                <w:rFonts w:hint="eastAsia" w:ascii="宋体" w:hAnsi="宋体" w:cs="宋体"/>
                <w:spacing w:val="9"/>
                <w:sz w:val="24"/>
                <w:szCs w:val="24"/>
              </w:rPr>
              <w:t xml:space="preserve"> 日     </w:t>
            </w:r>
          </w:p>
        </w:tc>
        <w:tc>
          <w:tcPr>
            <w:tcW w:w="4815" w:type="dxa"/>
            <w:noWrap w:val="0"/>
            <w:tcMar>
              <w:top w:w="113" w:type="dxa"/>
              <w:left w:w="113" w:type="dxa"/>
              <w:bottom w:w="113" w:type="dxa"/>
              <w:right w:w="113" w:type="dxa"/>
            </w:tcMar>
            <w:vAlign w:val="top"/>
          </w:tcPr>
          <w:p w14:paraId="69522F66">
            <w:pPr>
              <w:keepNext w:val="0"/>
              <w:keepLines w:val="0"/>
              <w:pageBreakBefore w:val="0"/>
              <w:widowControl w:val="0"/>
              <w:kinsoku/>
              <w:wordWrap/>
              <w:overflowPunct/>
              <w:topLinePunct w:val="0"/>
              <w:autoSpaceDE/>
              <w:autoSpaceDN/>
              <w:bidi w:val="0"/>
              <w:adjustRightInd/>
              <w:snapToGrid/>
              <w:spacing w:before="172" w:line="440" w:lineRule="exact"/>
              <w:ind w:right="-41" w:rightChars="0"/>
              <w:jc w:val="both"/>
              <w:textAlignment w:val="auto"/>
              <w:rPr>
                <w:rFonts w:hint="default" w:ascii="宋体" w:hAnsi="宋体" w:eastAsia="宋体" w:cs="宋体"/>
                <w:spacing w:val="9"/>
                <w:sz w:val="24"/>
                <w:szCs w:val="24"/>
                <w:lang w:val="en-US" w:eastAsia="zh-CN"/>
              </w:rPr>
            </w:pPr>
            <w:r>
              <w:rPr>
                <w:rFonts w:hint="eastAsia" w:ascii="宋体" w:hAnsi="宋体" w:cs="宋体"/>
                <w:spacing w:val="9"/>
                <w:sz w:val="24"/>
                <w:szCs w:val="24"/>
              </w:rPr>
              <w:t>乙方名称：</w:t>
            </w:r>
            <w:r>
              <w:rPr>
                <w:rFonts w:hint="eastAsia" w:ascii="宋体" w:hAnsi="宋体" w:cs="宋体"/>
                <w:spacing w:val="9"/>
                <w:sz w:val="24"/>
                <w:szCs w:val="24"/>
                <w:lang w:val="en-US" w:eastAsia="zh-CN"/>
              </w:rPr>
              <w:t xml:space="preserve"> </w:t>
            </w:r>
          </w:p>
          <w:p w14:paraId="57F49DBD">
            <w:pPr>
              <w:keepNext w:val="0"/>
              <w:keepLines w:val="0"/>
              <w:pageBreakBefore w:val="0"/>
              <w:widowControl w:val="0"/>
              <w:kinsoku/>
              <w:wordWrap/>
              <w:overflowPunct/>
              <w:topLinePunct w:val="0"/>
              <w:autoSpaceDE/>
              <w:autoSpaceDN/>
              <w:bidi w:val="0"/>
              <w:adjustRightInd/>
              <w:snapToGrid/>
              <w:spacing w:before="172" w:line="440" w:lineRule="exact"/>
              <w:ind w:left="1290" w:right="-41" w:rightChars="0" w:hanging="1290" w:hangingChars="500"/>
              <w:jc w:val="both"/>
              <w:textAlignment w:val="auto"/>
              <w:rPr>
                <w:rFonts w:hint="default" w:ascii="宋体" w:hAnsi="宋体" w:cs="宋体"/>
                <w:spacing w:val="9"/>
                <w:sz w:val="24"/>
                <w:szCs w:val="24"/>
                <w:lang w:val="en-US"/>
              </w:rPr>
            </w:pPr>
            <w:r>
              <w:rPr>
                <w:rFonts w:hint="eastAsia" w:ascii="宋体" w:hAnsi="宋体" w:cs="宋体"/>
                <w:spacing w:val="9"/>
                <w:sz w:val="24"/>
                <w:szCs w:val="24"/>
              </w:rPr>
              <w:t>地    址：</w:t>
            </w:r>
            <w:r>
              <w:rPr>
                <w:rFonts w:hint="eastAsia" w:ascii="宋体" w:hAnsi="宋体" w:cs="宋体"/>
                <w:spacing w:val="9"/>
                <w:sz w:val="24"/>
                <w:szCs w:val="24"/>
                <w:lang w:val="en-US" w:eastAsia="zh-CN"/>
              </w:rPr>
              <w:t xml:space="preserve"> </w:t>
            </w:r>
          </w:p>
          <w:p w14:paraId="550B981D">
            <w:pPr>
              <w:keepNext w:val="0"/>
              <w:keepLines w:val="0"/>
              <w:pageBreakBefore w:val="0"/>
              <w:widowControl w:val="0"/>
              <w:kinsoku/>
              <w:wordWrap/>
              <w:overflowPunct/>
              <w:topLinePunct w:val="0"/>
              <w:autoSpaceDE/>
              <w:autoSpaceDN/>
              <w:bidi w:val="0"/>
              <w:adjustRightInd/>
              <w:snapToGrid/>
              <w:spacing w:before="172" w:line="440" w:lineRule="exact"/>
              <w:ind w:right="582"/>
              <w:jc w:val="both"/>
              <w:textAlignment w:val="auto"/>
              <w:rPr>
                <w:rFonts w:hint="eastAsia" w:ascii="宋体" w:hAnsi="宋体" w:cs="宋体"/>
                <w:spacing w:val="9"/>
                <w:sz w:val="24"/>
                <w:szCs w:val="24"/>
                <w:lang w:val="en-US" w:eastAsia="zh-CN"/>
              </w:rPr>
            </w:pPr>
            <w:r>
              <w:rPr>
                <w:rFonts w:hint="eastAsia" w:ascii="宋体" w:hAnsi="宋体" w:cs="宋体"/>
                <w:spacing w:val="9"/>
                <w:sz w:val="24"/>
                <w:szCs w:val="24"/>
              </w:rPr>
              <w:t>电    话：</w:t>
            </w:r>
            <w:r>
              <w:rPr>
                <w:rFonts w:hint="eastAsia" w:ascii="宋体" w:hAnsi="宋体" w:cs="宋体"/>
                <w:spacing w:val="9"/>
                <w:sz w:val="24"/>
                <w:szCs w:val="24"/>
                <w:lang w:val="en-US" w:eastAsia="zh-CN"/>
              </w:rPr>
              <w:t xml:space="preserve"> </w:t>
            </w:r>
          </w:p>
          <w:p w14:paraId="7020AA46">
            <w:pPr>
              <w:keepNext w:val="0"/>
              <w:keepLines w:val="0"/>
              <w:pageBreakBefore w:val="0"/>
              <w:widowControl w:val="0"/>
              <w:kinsoku/>
              <w:wordWrap/>
              <w:overflowPunct/>
              <w:topLinePunct w:val="0"/>
              <w:autoSpaceDE/>
              <w:autoSpaceDN/>
              <w:bidi w:val="0"/>
              <w:adjustRightInd/>
              <w:snapToGrid/>
              <w:spacing w:before="172" w:line="440" w:lineRule="exact"/>
              <w:ind w:right="582"/>
              <w:jc w:val="both"/>
              <w:textAlignment w:val="auto"/>
              <w:rPr>
                <w:rFonts w:ascii="宋体" w:hAnsi="宋体" w:cs="宋体"/>
                <w:spacing w:val="9"/>
                <w:sz w:val="24"/>
                <w:szCs w:val="24"/>
              </w:rPr>
            </w:pPr>
            <w:r>
              <w:rPr>
                <w:rFonts w:hint="eastAsia" w:ascii="宋体" w:hAnsi="宋体" w:cs="宋体"/>
                <w:spacing w:val="9"/>
                <w:sz w:val="24"/>
                <w:szCs w:val="24"/>
              </w:rPr>
              <w:t>传    真：</w:t>
            </w:r>
            <w:r>
              <w:rPr>
                <w:rFonts w:hint="eastAsia" w:ascii="宋体" w:hAnsi="宋体" w:cs="宋体"/>
                <w:spacing w:val="9"/>
                <w:sz w:val="24"/>
                <w:szCs w:val="24"/>
                <w:lang w:val="en-US" w:eastAsia="zh-CN"/>
              </w:rPr>
              <w:t xml:space="preserve"> </w:t>
            </w:r>
            <w:r>
              <w:rPr>
                <w:rFonts w:hint="eastAsia" w:ascii="宋体" w:hAnsi="宋体" w:cs="宋体"/>
                <w:spacing w:val="9"/>
                <w:sz w:val="24"/>
                <w:szCs w:val="24"/>
              </w:rPr>
              <w:t xml:space="preserve">  </w:t>
            </w:r>
          </w:p>
          <w:p w14:paraId="76E6DA11">
            <w:pPr>
              <w:keepNext w:val="0"/>
              <w:keepLines w:val="0"/>
              <w:pageBreakBefore w:val="0"/>
              <w:widowControl w:val="0"/>
              <w:kinsoku/>
              <w:wordWrap/>
              <w:overflowPunct/>
              <w:topLinePunct w:val="0"/>
              <w:autoSpaceDE/>
              <w:autoSpaceDN/>
              <w:bidi w:val="0"/>
              <w:adjustRightInd/>
              <w:snapToGrid/>
              <w:spacing w:before="172" w:line="440" w:lineRule="exact"/>
              <w:ind w:left="1290" w:right="-41" w:rightChars="0" w:hanging="1290" w:hangingChars="500"/>
              <w:jc w:val="both"/>
              <w:textAlignment w:val="auto"/>
              <w:rPr>
                <w:rFonts w:hint="default" w:ascii="宋体" w:hAnsi="宋体" w:eastAsia="宋体" w:cs="宋体"/>
                <w:spacing w:val="9"/>
                <w:sz w:val="24"/>
                <w:szCs w:val="24"/>
                <w:lang w:val="en-US" w:eastAsia="zh-CN"/>
              </w:rPr>
            </w:pPr>
            <w:r>
              <w:rPr>
                <w:rFonts w:hint="eastAsia" w:ascii="宋体" w:hAnsi="宋体" w:cs="宋体"/>
                <w:spacing w:val="9"/>
                <w:sz w:val="24"/>
                <w:szCs w:val="24"/>
              </w:rPr>
              <w:t>开户银行：</w:t>
            </w:r>
            <w:r>
              <w:rPr>
                <w:rFonts w:hint="eastAsia" w:ascii="宋体" w:hAnsi="宋体" w:cs="宋体"/>
                <w:spacing w:val="9"/>
                <w:sz w:val="24"/>
                <w:szCs w:val="24"/>
                <w:lang w:val="en-US" w:eastAsia="zh-CN"/>
              </w:rPr>
              <w:t xml:space="preserve"> </w:t>
            </w:r>
          </w:p>
          <w:p w14:paraId="6917B11A">
            <w:pPr>
              <w:keepNext w:val="0"/>
              <w:keepLines w:val="0"/>
              <w:pageBreakBefore w:val="0"/>
              <w:widowControl w:val="0"/>
              <w:kinsoku/>
              <w:wordWrap/>
              <w:overflowPunct/>
              <w:topLinePunct w:val="0"/>
              <w:autoSpaceDE/>
              <w:autoSpaceDN/>
              <w:bidi w:val="0"/>
              <w:adjustRightInd/>
              <w:snapToGrid/>
              <w:spacing w:before="172" w:line="440" w:lineRule="exact"/>
              <w:ind w:right="-21" w:rightChars="0"/>
              <w:jc w:val="both"/>
              <w:textAlignment w:val="auto"/>
              <w:rPr>
                <w:rFonts w:hint="default" w:ascii="宋体" w:hAnsi="宋体" w:eastAsia="宋体" w:cs="宋体"/>
                <w:spacing w:val="9"/>
                <w:sz w:val="24"/>
                <w:szCs w:val="24"/>
                <w:lang w:val="en-US" w:eastAsia="zh-CN"/>
              </w:rPr>
            </w:pPr>
            <w:r>
              <w:rPr>
                <w:rFonts w:hint="eastAsia" w:ascii="宋体" w:hAnsi="宋体" w:cs="宋体"/>
                <w:spacing w:val="9"/>
                <w:sz w:val="24"/>
                <w:szCs w:val="24"/>
              </w:rPr>
              <w:t xml:space="preserve">帐 </w:t>
            </w:r>
            <w:r>
              <w:rPr>
                <w:rFonts w:hint="eastAsia" w:ascii="宋体" w:hAnsi="宋体" w:cs="宋体"/>
                <w:spacing w:val="9"/>
                <w:sz w:val="24"/>
                <w:szCs w:val="24"/>
                <w:lang w:val="en-US" w:eastAsia="zh-CN"/>
              </w:rPr>
              <w:t xml:space="preserve">   </w:t>
            </w:r>
            <w:r>
              <w:rPr>
                <w:rFonts w:hint="eastAsia" w:ascii="宋体" w:hAnsi="宋体" w:cs="宋体"/>
                <w:spacing w:val="9"/>
                <w:sz w:val="24"/>
                <w:szCs w:val="24"/>
              </w:rPr>
              <w:t>号：</w:t>
            </w:r>
            <w:r>
              <w:rPr>
                <w:rFonts w:hint="eastAsia" w:ascii="宋体" w:hAnsi="宋体" w:cs="宋体"/>
                <w:spacing w:val="9"/>
                <w:sz w:val="24"/>
                <w:szCs w:val="24"/>
                <w:lang w:val="en-US" w:eastAsia="zh-CN"/>
              </w:rPr>
              <w:t xml:space="preserve"> </w:t>
            </w:r>
          </w:p>
          <w:p w14:paraId="10C34AE9">
            <w:pPr>
              <w:keepNext w:val="0"/>
              <w:keepLines w:val="0"/>
              <w:pageBreakBefore w:val="0"/>
              <w:widowControl w:val="0"/>
              <w:kinsoku/>
              <w:wordWrap/>
              <w:overflowPunct/>
              <w:topLinePunct w:val="0"/>
              <w:autoSpaceDE/>
              <w:autoSpaceDN/>
              <w:bidi w:val="0"/>
              <w:adjustRightInd/>
              <w:snapToGrid/>
              <w:spacing w:before="172" w:line="440" w:lineRule="exact"/>
              <w:ind w:right="582"/>
              <w:jc w:val="both"/>
              <w:textAlignment w:val="auto"/>
              <w:rPr>
                <w:rFonts w:hint="eastAsia" w:ascii="宋体" w:hAnsi="宋体" w:eastAsia="宋体" w:cs="宋体"/>
                <w:spacing w:val="9"/>
                <w:sz w:val="24"/>
                <w:szCs w:val="24"/>
                <w:lang w:eastAsia="zh-CN"/>
              </w:rPr>
            </w:pPr>
            <w:r>
              <w:rPr>
                <w:rFonts w:hint="eastAsia" w:ascii="宋体" w:hAnsi="宋体" w:cs="宋体"/>
                <w:spacing w:val="9"/>
                <w:sz w:val="24"/>
                <w:szCs w:val="24"/>
              </w:rPr>
              <w:t>法人或代表签字</w:t>
            </w:r>
            <w:r>
              <w:rPr>
                <w:rFonts w:hint="eastAsia" w:ascii="宋体" w:hAnsi="宋体" w:cs="宋体"/>
                <w:spacing w:val="9"/>
                <w:sz w:val="24"/>
                <w:szCs w:val="24"/>
                <w:lang w:eastAsia="zh-CN"/>
              </w:rPr>
              <w:t>：</w:t>
            </w:r>
          </w:p>
          <w:p w14:paraId="0FB22962">
            <w:pPr>
              <w:spacing w:before="172" w:line="385" w:lineRule="auto"/>
              <w:ind w:right="582"/>
              <w:jc w:val="both"/>
              <w:rPr>
                <w:rFonts w:ascii="宋体" w:hAnsi="宋体" w:cs="宋体"/>
                <w:spacing w:val="9"/>
                <w:sz w:val="24"/>
                <w:szCs w:val="24"/>
              </w:rPr>
            </w:pPr>
            <w:r>
              <w:rPr>
                <w:rFonts w:hint="eastAsia" w:ascii="宋体" w:hAnsi="宋体" w:cs="宋体"/>
                <w:spacing w:val="9"/>
                <w:sz w:val="24"/>
                <w:szCs w:val="24"/>
              </w:rPr>
              <w:t>盖</w:t>
            </w:r>
            <w:r>
              <w:rPr>
                <w:rFonts w:hint="eastAsia" w:ascii="宋体" w:hAnsi="宋体" w:cs="宋体"/>
                <w:spacing w:val="9"/>
                <w:sz w:val="24"/>
                <w:szCs w:val="24"/>
                <w:lang w:val="en-US" w:eastAsia="zh-CN"/>
              </w:rPr>
              <w:t xml:space="preserve">         </w:t>
            </w:r>
            <w:r>
              <w:rPr>
                <w:rFonts w:hint="eastAsia" w:ascii="宋体" w:hAnsi="宋体" w:cs="宋体"/>
                <w:spacing w:val="9"/>
                <w:sz w:val="24"/>
                <w:szCs w:val="24"/>
              </w:rPr>
              <w:t>章：</w:t>
            </w:r>
          </w:p>
          <w:p w14:paraId="23B6BEAB">
            <w:pPr>
              <w:spacing w:before="172" w:line="385" w:lineRule="auto"/>
              <w:ind w:left="1253" w:leftChars="228" w:right="-41" w:rightChars="0" w:hanging="774" w:hangingChars="300"/>
              <w:jc w:val="left"/>
              <w:rPr>
                <w:rFonts w:ascii="宋体" w:hAnsi="宋体" w:cs="宋体"/>
                <w:spacing w:val="9"/>
                <w:sz w:val="24"/>
                <w:szCs w:val="24"/>
              </w:rPr>
            </w:pPr>
            <w:r>
              <w:rPr>
                <w:rFonts w:hint="eastAsia" w:ascii="宋体" w:hAnsi="宋体" w:cs="宋体"/>
                <w:spacing w:val="9"/>
                <w:sz w:val="24"/>
                <w:szCs w:val="24"/>
              </w:rPr>
              <w:t xml:space="preserve">      </w:t>
            </w:r>
            <w:r>
              <w:rPr>
                <w:rFonts w:hint="eastAsia" w:ascii="宋体" w:hAnsi="宋体" w:cs="宋体"/>
                <w:spacing w:val="9"/>
                <w:sz w:val="24"/>
                <w:szCs w:val="24"/>
                <w:lang w:val="en-US" w:eastAsia="zh-CN"/>
              </w:rPr>
              <w:t xml:space="preserve">                          </w:t>
            </w:r>
            <w:r>
              <w:rPr>
                <w:rFonts w:hint="eastAsia" w:ascii="宋体" w:hAnsi="宋体" w:cs="宋体"/>
                <w:spacing w:val="9"/>
                <w:sz w:val="24"/>
                <w:szCs w:val="24"/>
              </w:rPr>
              <w:t xml:space="preserve">  年 </w:t>
            </w:r>
            <w:r>
              <w:rPr>
                <w:rFonts w:hint="eastAsia" w:ascii="宋体" w:hAnsi="宋体" w:cs="宋体"/>
                <w:spacing w:val="9"/>
                <w:sz w:val="24"/>
                <w:szCs w:val="24"/>
                <w:lang w:val="en-US" w:eastAsia="zh-CN"/>
              </w:rPr>
              <w:t xml:space="preserve"> </w:t>
            </w:r>
            <w:r>
              <w:rPr>
                <w:rFonts w:hint="eastAsia" w:ascii="宋体" w:hAnsi="宋体" w:cs="宋体"/>
                <w:spacing w:val="9"/>
                <w:sz w:val="24"/>
                <w:szCs w:val="24"/>
              </w:rPr>
              <w:t xml:space="preserve"> 月 </w:t>
            </w:r>
            <w:r>
              <w:rPr>
                <w:rFonts w:hint="eastAsia" w:ascii="宋体" w:hAnsi="宋体" w:cs="宋体"/>
                <w:spacing w:val="9"/>
                <w:sz w:val="24"/>
                <w:szCs w:val="24"/>
                <w:lang w:val="en-US" w:eastAsia="zh-CN"/>
              </w:rPr>
              <w:t xml:space="preserve"> </w:t>
            </w:r>
            <w:r>
              <w:rPr>
                <w:rFonts w:hint="eastAsia" w:ascii="宋体" w:hAnsi="宋体" w:cs="宋体"/>
                <w:spacing w:val="9"/>
                <w:sz w:val="24"/>
                <w:szCs w:val="24"/>
              </w:rPr>
              <w:t xml:space="preserve"> 日</w:t>
            </w:r>
          </w:p>
        </w:tc>
      </w:tr>
    </w:tbl>
    <w:p w14:paraId="03724D67"/>
    <w:p w14:paraId="25B1B261">
      <w:pPr>
        <w:spacing w:line="240" w:lineRule="auto"/>
        <w:rPr>
          <w:rFonts w:ascii="宋体" w:hAnsi="宋体" w:eastAsia="宋体" w:cs="宋体"/>
        </w:rPr>
      </w:pPr>
    </w:p>
    <w:p w14:paraId="4EAADD1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A54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uiPriority w:val="0"/>
    <w:pPr>
      <w:widowControl/>
      <w:spacing w:after="120"/>
      <w:jc w:val="left"/>
    </w:pPr>
  </w:style>
  <w:style w:type="paragraph" w:styleId="3">
    <w:name w:val="Body Text 2"/>
    <w:basedOn w:val="1"/>
    <w:uiPriority w:val="0"/>
    <w:pPr>
      <w:jc w:val="center"/>
    </w:pPr>
    <w:rPr>
      <w:b/>
      <w:spacing w:val="-20"/>
      <w:w w:val="130"/>
      <w:sz w:val="48"/>
      <w:szCs w:val="20"/>
    </w:rPr>
  </w:style>
  <w:style w:type="paragraph" w:styleId="4">
    <w:name w:val="Plain Text"/>
    <w:basedOn w:val="1"/>
    <w:qFormat/>
    <w:uiPriority w:val="0"/>
    <w:pPr>
      <w:widowControl/>
      <w:overflowPunct w:val="0"/>
      <w:autoSpaceDE w:val="0"/>
      <w:autoSpaceDN w:val="0"/>
      <w:adjustRightInd w:val="0"/>
      <w:jc w:val="left"/>
      <w:textAlignment w:val="baseline"/>
    </w:pPr>
    <w:rPr>
      <w:rFonts w:ascii="宋体" w:hAnsi="Courier New"/>
      <w:kern w:val="0"/>
      <w:szCs w:val="20"/>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2025-12-01T05:44:38Z</dcterms:created>
  <dc:creator>admin</dc:creator>
  <cp:lastModifiedBy>123</cp:lastModifiedBy>
  <dcterms:modified xsi:type="dcterms:W3CDTF">2025-12-01T05:45:50Z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eyJoZGlkIjoiMWQ1MGRhOWJiZGE5NDE3ZTgxMWExYjVhODM5NWVhZmYiLCJ1c2VySWQiOiI0MDYyOTU1MTkifQ==</vt:lpwstr>
  </property>
  <property fmtid="{D5CDD505-2E9C-101B-9397-08002B2CF9AE}" pid="4" name="ICV">
    <vt:lpwstr>84665155962C4B1EABB66B935762F6DA_12</vt:lpwstr>
  </property>
</Properties>
</file>