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版本号：ZYHY-2025-ZB3220251212002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2025年雷牙镇刘家卓村道路拓宽项目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ZYHY-2025-ZB32</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陕西中裕恒越项目管理有限公司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陕西中裕恒越项目管理有限公司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2025年雷牙镇刘家卓村道路拓宽项目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ZYHY-2025-ZB32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2025年雷牙镇刘家卓村道路拓宽项目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刘家卓村部北侧至五组明渠变暗管及两侧路面拓宽，长230米、宽5米，50波纹管240米，柏油路面铺设1150平方米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采购包1（2025年雷牙镇刘家卓村道路拓宽项目）：属于专门面向中小企业采购。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授权书，法人资格证明：法定代表人身份证明/法定代表人授权委托书：供应商应授权合法的人员参加投标：其中法定代表人直接参加投标的，须出具法定代表人身份证明，并与营业执照上信息一致（附法定代表人身份证复印件）；法定代表人授权他人参加投标的，须提供法定代表人身份证明及法定代表人授权委托书（附法定代表人、被授权人身份证复印件）；</w:t>
      </w:r>
    </w:p>
    <w:p>
      <w:pPr>
        <w:pStyle w:val="null3"/>
      </w:pPr>
      <w:r>
        <w:rPr>
          <w:rFonts w:ascii="仿宋_GB2312" w:hAnsi="仿宋_GB2312" w:cs="仿宋_GB2312" w:eastAsia="仿宋_GB2312"/>
        </w:rPr>
        <w:t>3、企业资质：须具备市政公用工程施工总承包叁级及以上资质，并具有合格有效的安全生产许可证；</w:t>
      </w:r>
    </w:p>
    <w:p>
      <w:pPr>
        <w:pStyle w:val="null3"/>
      </w:pPr>
      <w:r>
        <w:rPr>
          <w:rFonts w:ascii="仿宋_GB2312" w:hAnsi="仿宋_GB2312" w:cs="仿宋_GB2312" w:eastAsia="仿宋_GB2312"/>
        </w:rPr>
        <w:t>4、拟派项目负责人：拟派项目负责人：拟派项目负责人须具备建筑工程专业贰级及以上注册建造师资格，具备有效的安全生产考核合格证书(B证），且未担任其他在建工程项目的项目经理；</w:t>
      </w:r>
    </w:p>
    <w:p>
      <w:pPr>
        <w:pStyle w:val="null3"/>
      </w:pPr>
      <w:r>
        <w:rPr>
          <w:rFonts w:ascii="仿宋_GB2312" w:hAnsi="仿宋_GB2312" w:cs="仿宋_GB2312" w:eastAsia="仿宋_GB2312"/>
        </w:rPr>
        <w:t>5、信用中国：供应商应在中国执行信息公开网（http://zxgk.court.gov.cn/）未被列入失信被执行人，信用中国（https://www.creditchina.gov.cn/）未被列入经营异常名录、严重失信主体名单及在中国政府采购网（http://www.ccgp.gov.cn/）未被列入政府采购严重违法失信行为记录名单；</w:t>
      </w:r>
    </w:p>
    <w:p>
      <w:pPr>
        <w:pStyle w:val="null3"/>
      </w:pPr>
      <w:r>
        <w:rPr>
          <w:rFonts w:ascii="仿宋_GB2312" w:hAnsi="仿宋_GB2312" w:cs="仿宋_GB2312" w:eastAsia="仿宋_GB2312"/>
        </w:rPr>
        <w:t>6、财务状况报告：提供2024年度财务审计报告（成立时间至开标时间不足一年的可提供成立后任意时段的资产负债表），或投标截止日期前三个月内其基本存款账户开户银行出具的资信证明；</w:t>
      </w:r>
    </w:p>
    <w:p>
      <w:pPr>
        <w:pStyle w:val="null3"/>
      </w:pPr>
      <w:r>
        <w:rPr>
          <w:rFonts w:ascii="仿宋_GB2312" w:hAnsi="仿宋_GB2312" w:cs="仿宋_GB2312" w:eastAsia="仿宋_GB2312"/>
        </w:rPr>
        <w:t>7、税收缴纳证明：投标人提供投标截止时间前六个月内任意一个月的完税证明，依法免税的应提供相关文件证明。</w:t>
      </w:r>
    </w:p>
    <w:p>
      <w:pPr>
        <w:pStyle w:val="null3"/>
      </w:pPr>
      <w:r>
        <w:rPr>
          <w:rFonts w:ascii="仿宋_GB2312" w:hAnsi="仿宋_GB2312" w:cs="仿宋_GB2312" w:eastAsia="仿宋_GB2312"/>
        </w:rPr>
        <w:t>8、社会保障资金缴纳证明：提供投标截止时间前六个月内任意一个月社会保障资金缴纳证明，依法不需要缴纳社会保障资金的投标人应提供相关文件证明；</w:t>
      </w:r>
    </w:p>
    <w:p>
      <w:pPr>
        <w:pStyle w:val="null3"/>
      </w:pPr>
      <w:r>
        <w:rPr>
          <w:rFonts w:ascii="仿宋_GB2312" w:hAnsi="仿宋_GB2312" w:cs="仿宋_GB2312" w:eastAsia="仿宋_GB2312"/>
        </w:rPr>
        <w:t>9、参加政府采购活动前三年内，在经营活动中没有重大违法记录声明：以书面声明加盖公章为准</w:t>
      </w:r>
    </w:p>
    <w:p>
      <w:pPr>
        <w:pStyle w:val="null3"/>
      </w:pPr>
      <w:r>
        <w:rPr>
          <w:rFonts w:ascii="仿宋_GB2312" w:hAnsi="仿宋_GB2312" w:cs="仿宋_GB2312" w:eastAsia="仿宋_GB2312"/>
        </w:rPr>
        <w:t>10、具有履行本合同所必需的设备和专业技术能力的说明及承诺；：以承诺书加盖公章为准</w:t>
      </w:r>
    </w:p>
    <w:p>
      <w:pPr>
        <w:pStyle w:val="null3"/>
      </w:pPr>
      <w:r>
        <w:rPr>
          <w:rFonts w:ascii="仿宋_GB2312" w:hAnsi="仿宋_GB2312" w:cs="仿宋_GB2312" w:eastAsia="仿宋_GB2312"/>
        </w:rPr>
        <w:t>11、缴纳投标保证金：以缴纳投标保证金凭证加盖公章为准</w:t>
      </w:r>
    </w:p>
    <w:p>
      <w:pPr>
        <w:pStyle w:val="null3"/>
      </w:pPr>
      <w:r>
        <w:rPr>
          <w:rFonts w:ascii="仿宋_GB2312" w:hAnsi="仿宋_GB2312" w:cs="仿宋_GB2312" w:eastAsia="仿宋_GB2312"/>
        </w:rPr>
        <w:t>12、中小型企业声明函：以供应商提供的中小型企业声明函加盖公章为准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鲁屹杰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13619136006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陕西中裕恒越项目管理有限公司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陕西省西安市新城区陕西省西安市新城区长缨西路1号万和城3号楼807室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18792625857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采购包1：829,129.68元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开户名称：陕西中裕恒越项目管理有限公司</w:t>
            </w:r>
          </w:p>
          <w:p>
            <w:pPr>
              <w:pStyle w:val="null3"/>
            </w:pPr>
            <w:r>
              <w:rPr>
                <w:rFonts w:ascii="仿宋_GB2312" w:hAnsi="仿宋_GB2312" w:cs="仿宋_GB2312" w:eastAsia="仿宋_GB2312"/>
              </w:rPr>
              <w:t>开户银行：中国银行股份有限公司西安南郊支行</w:t>
            </w:r>
          </w:p>
          <w:p>
            <w:pPr>
              <w:pStyle w:val="null3"/>
            </w:pPr>
            <w:r>
              <w:rPr>
                <w:rFonts w:ascii="仿宋_GB2312" w:hAnsi="仿宋_GB2312" w:cs="仿宋_GB2312" w:eastAsia="仿宋_GB2312"/>
              </w:rPr>
              <w:t>银行账号：1028 9278 7177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员会办公厅颁发的《关于招标代理服务收费有关问题的通知》（发改办价格[2003]857号）</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陕西中裕恒越项目管理有限公司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陕西中裕恒越项目管理有限公司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陕西中裕恒越项目管理有限公司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联系电话：18792625857</w:t>
      </w:r>
    </w:p>
    <w:p>
      <w:pPr>
        <w:pStyle w:val="null3"/>
      </w:pPr>
      <w:r>
        <w:rPr>
          <w:rFonts w:ascii="仿宋_GB2312" w:hAnsi="仿宋_GB2312" w:cs="仿宋_GB2312" w:eastAsia="仿宋_GB2312"/>
        </w:rPr>
        <w:t>地址：西安市新城区长缨西路1号华东万和城3号楼807室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829,129.68</w:t>
      </w:r>
    </w:p>
    <w:p>
      <w:pPr>
        <w:pStyle w:val="null3"/>
      </w:pPr>
      <w:r>
        <w:rPr>
          <w:rFonts w:ascii="仿宋_GB2312" w:hAnsi="仿宋_GB2312" w:cs="仿宋_GB2312" w:eastAsia="仿宋_GB2312"/>
        </w:rPr>
        <w:t>采购包最高限价（元）: 829,129.68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2025年雷牙镇刘家卓村道路拓宽项目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829,129.68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2025年雷牙镇刘家卓村道路拓宽项目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color w:val="000000"/>
              </w:rPr>
              <w:t>编制说明</w:t>
            </w:r>
          </w:p>
          <w:p>
            <w:pPr>
              <w:pStyle w:val="null3"/>
            </w:pPr>
            <w:r>
              <w:rPr>
                <w:rFonts w:ascii="仿宋_GB2312" w:hAnsi="仿宋_GB2312" w:cs="仿宋_GB2312" w:eastAsia="仿宋_GB2312"/>
                <w:sz w:val="28"/>
                <w:b/>
                <w:color w:val="000000"/>
              </w:rPr>
              <w:t>一、项目概况</w:t>
            </w:r>
          </w:p>
          <w:p>
            <w:pPr>
              <w:pStyle w:val="null3"/>
            </w:pPr>
            <w:r>
              <w:rPr>
                <w:rFonts w:ascii="仿宋_GB2312" w:hAnsi="仿宋_GB2312" w:cs="仿宋_GB2312" w:eastAsia="仿宋_GB2312"/>
                <w:sz w:val="28"/>
                <w:color w:val="000000"/>
              </w:rPr>
              <w:t>1.工程名称：2025 年雷牙镇刘家卓村道路拓宽项目</w:t>
            </w:r>
          </w:p>
          <w:p>
            <w:pPr>
              <w:pStyle w:val="null3"/>
            </w:pPr>
            <w:r>
              <w:rPr>
                <w:rFonts w:ascii="仿宋_GB2312" w:hAnsi="仿宋_GB2312" w:cs="仿宋_GB2312" w:eastAsia="仿宋_GB2312"/>
                <w:sz w:val="28"/>
                <w:color w:val="000000"/>
              </w:rPr>
              <w:t>2.工程地点：雷牙镇刘家卓村</w:t>
            </w:r>
          </w:p>
          <w:p>
            <w:pPr>
              <w:pStyle w:val="null3"/>
            </w:pPr>
            <w:r>
              <w:rPr>
                <w:rFonts w:ascii="仿宋_GB2312" w:hAnsi="仿宋_GB2312" w:cs="仿宋_GB2312" w:eastAsia="仿宋_GB2312"/>
                <w:sz w:val="28"/>
                <w:color w:val="000000"/>
              </w:rPr>
              <w:t>3.项目内容：本次设计道路雨水检查井、雨水排水管、道路拓宽</w:t>
            </w:r>
          </w:p>
          <w:p>
            <w:pPr>
              <w:pStyle w:val="null3"/>
            </w:pPr>
            <w:r>
              <w:rPr>
                <w:rFonts w:ascii="仿宋_GB2312" w:hAnsi="仿宋_GB2312" w:cs="仿宋_GB2312" w:eastAsia="仿宋_GB2312"/>
                <w:sz w:val="28"/>
                <w:color w:val="000000"/>
              </w:rPr>
              <w:t>新建、接住户雨水管。</w:t>
            </w:r>
          </w:p>
          <w:p>
            <w:pPr>
              <w:pStyle w:val="null3"/>
            </w:pPr>
            <w:r>
              <w:rPr>
                <w:rFonts w:ascii="仿宋_GB2312" w:hAnsi="仿宋_GB2312" w:cs="仿宋_GB2312" w:eastAsia="仿宋_GB2312"/>
                <w:sz w:val="28"/>
                <w:b/>
                <w:color w:val="000000"/>
              </w:rPr>
              <w:t>二、建设工程费用编制依据</w:t>
            </w:r>
          </w:p>
          <w:p>
            <w:pPr>
              <w:pStyle w:val="null3"/>
            </w:pPr>
            <w:r>
              <w:rPr>
                <w:rFonts w:ascii="仿宋_GB2312" w:hAnsi="仿宋_GB2312" w:cs="仿宋_GB2312" w:eastAsia="仿宋_GB2312"/>
                <w:sz w:val="28"/>
                <w:color w:val="000000"/>
              </w:rPr>
              <w:t>1、《2025 年雷牙镇刘家卓村道路拓宽项目》图纸；</w:t>
            </w:r>
          </w:p>
          <w:p>
            <w:pPr>
              <w:pStyle w:val="null3"/>
            </w:pPr>
            <w:r>
              <w:rPr>
                <w:rFonts w:ascii="仿宋_GB2312" w:hAnsi="仿宋_GB2312" w:cs="仿宋_GB2312" w:eastAsia="仿宋_GB2312"/>
                <w:sz w:val="28"/>
                <w:color w:val="000000"/>
              </w:rPr>
              <w:t>2、清单编制依据：陕西省建设工程工程量清单计价计算标准</w:t>
            </w:r>
          </w:p>
          <w:p>
            <w:pPr>
              <w:pStyle w:val="null3"/>
            </w:pPr>
            <w:r>
              <w:rPr>
                <w:rFonts w:ascii="仿宋_GB2312" w:hAnsi="仿宋_GB2312" w:cs="仿宋_GB2312" w:eastAsia="仿宋_GB2312"/>
                <w:sz w:val="28"/>
                <w:color w:val="000000"/>
              </w:rPr>
              <w:t>(2025）；</w:t>
            </w:r>
          </w:p>
          <w:p>
            <w:pPr>
              <w:pStyle w:val="null3"/>
            </w:pPr>
            <w:r>
              <w:rPr>
                <w:rFonts w:ascii="仿宋_GB2312" w:hAnsi="仿宋_GB2312" w:cs="仿宋_GB2312" w:eastAsia="仿宋_GB2312"/>
                <w:sz w:val="28"/>
                <w:color w:val="000000"/>
              </w:rPr>
              <w:t>3、定额依据：陕西省市政工程计价表(2025)；</w:t>
            </w:r>
          </w:p>
          <w:p>
            <w:pPr>
              <w:pStyle w:val="null3"/>
            </w:pPr>
            <w:r>
              <w:rPr>
                <w:rFonts w:ascii="仿宋_GB2312" w:hAnsi="仿宋_GB2312" w:cs="仿宋_GB2312" w:eastAsia="仿宋_GB2312"/>
                <w:sz w:val="28"/>
                <w:color w:val="000000"/>
              </w:rPr>
              <w:t>4、相关调整文件 ：陕西省建设工程费用规则（2025 年 3 月版）；</w:t>
            </w:r>
          </w:p>
          <w:p>
            <w:pPr>
              <w:pStyle w:val="null3"/>
            </w:pPr>
            <w:r>
              <w:rPr>
                <w:rFonts w:ascii="仿宋_GB2312" w:hAnsi="仿宋_GB2312" w:cs="仿宋_GB2312" w:eastAsia="仿宋_GB2312"/>
                <w:sz w:val="28"/>
                <w:color w:val="000000"/>
              </w:rPr>
              <w:t>5、依据正常的施工组织设计及施工方法；</w:t>
            </w:r>
          </w:p>
          <w:p>
            <w:pPr>
              <w:pStyle w:val="null3"/>
            </w:pPr>
            <w:r>
              <w:rPr>
                <w:rFonts w:ascii="仿宋_GB2312" w:hAnsi="仿宋_GB2312" w:cs="仿宋_GB2312" w:eastAsia="仿宋_GB2312"/>
                <w:sz w:val="28"/>
                <w:color w:val="000000"/>
              </w:rPr>
              <w:t>6、施工图设计中采用的相关规范、标准、技术资料；</w:t>
            </w:r>
          </w:p>
          <w:p>
            <w:pPr>
              <w:pStyle w:val="null3"/>
            </w:pPr>
            <w:r>
              <w:rPr>
                <w:rFonts w:ascii="仿宋_GB2312" w:hAnsi="仿宋_GB2312" w:cs="仿宋_GB2312" w:eastAsia="仿宋_GB2312"/>
                <w:sz w:val="28"/>
                <w:color w:val="000000"/>
              </w:rPr>
              <w:t>7、编制使用软件：广联达计价软件 GBQ7.0，版 7.5000.23.2。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本工程项目的材料、设备、施工必须符合国家有关工程建设标准强制性条文和国家或有关部门关于工程施工方面现行的标准、规范、规，以及省、市相关文件规定。 2、在施工过程中，如果国家或有关部门颁布了新的技术标准或规范，则承包人应采用新的标准或规范进行施工。 3、有关标准、要求不一致时，以要求高（严）者为准。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竞争性磋商文件中未附给定格式的内容由供应商自拟格式填写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经审计的财务报告（包含审计报告和审计报告中所涉及的财务报表和报表附注），②可提供2024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法人授权书，法人资格证明</w:t>
            </w:r>
          </w:p>
        </w:tc>
        <w:tc>
          <w:tcPr>
            <w:tcW w:type="dxa" w:w="3322"/>
          </w:tcPr>
          <w:p>
            <w:pPr>
              <w:pStyle w:val="null3"/>
            </w:pPr>
            <w:r>
              <w:rPr>
                <w:rFonts w:ascii="仿宋_GB2312" w:hAnsi="仿宋_GB2312" w:cs="仿宋_GB2312" w:eastAsia="仿宋_GB2312"/>
              </w:rPr>
              <w:t>法定代表人身份证明/法定代表人授权委托书：供应商应授权合法的人员参加投标：其中法定代表人直接参加投标的，须出具法定代表人身份证明，并与营业执照上信息一致（附法定代表人身份证复印件）；法定代表人授权他人参加投标的，须提供法定代表人身份证明及法定代表人授权委托书（附法定代表人、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须具备市政公用工程施工总承包叁级及以上资质，并具有合格有效的安全生产许可证；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拟派项目负责人：拟派项目负责人须具备建筑工程专业贰级及以上注册建造师资格，具备有效的安全生产考核合格证书(B证），且未担任其他在建工程项目的项目经理；</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应在中国执行信息公开网（http://zxgk.court.gov.cn/）未被列入失信被执行人，信用中国（https://www.creditchina.gov.cn/）未被列入经营异常名录、严重失信主体名单及在中国政府采购网（http://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提供2024年度财务审计报告（成立时间至开标时间不足一年的可提供成立后任意时段的资产负债表），或投标截止日期前三个月内其基本存款账户开户银行出具的资信证明；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投标人提供投标截止时间前六个月内任意一个月的完税证明，依法免税的应提供相关文件证明。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提供投标截止时间前六个月内任意一个月社会保障资金缴纳证明，依法不需要缴纳社会保障资金的投标人应提供相关文件证明；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参加政府采购活动前三年内，在经营活动中没有重大违法记录声明</w:t>
            </w:r>
          </w:p>
        </w:tc>
        <w:tc>
          <w:tcPr>
            <w:tcW w:type="dxa" w:w="3322"/>
          </w:tcPr>
          <w:p>
            <w:pPr>
              <w:pStyle w:val="null3"/>
            </w:pPr>
            <w:r>
              <w:rPr>
                <w:rFonts w:ascii="仿宋_GB2312" w:hAnsi="仿宋_GB2312" w:cs="仿宋_GB2312" w:eastAsia="仿宋_GB2312"/>
              </w:rPr>
              <w:t>以书面声明加盖公章为准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以承诺书加盖公章为准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缴纳投标保证金</w:t>
            </w:r>
          </w:p>
        </w:tc>
        <w:tc>
          <w:tcPr>
            <w:tcW w:type="dxa" w:w="3322"/>
          </w:tcPr>
          <w:p>
            <w:pPr>
              <w:pStyle w:val="null3"/>
            </w:pPr>
            <w:r>
              <w:rPr>
                <w:rFonts w:ascii="仿宋_GB2312" w:hAnsi="仿宋_GB2312" w:cs="仿宋_GB2312" w:eastAsia="仿宋_GB2312"/>
              </w:rPr>
              <w:t>以缴纳投标保证金凭证加盖公章为准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中小型企业声明函</w:t>
            </w:r>
          </w:p>
        </w:tc>
        <w:tc>
          <w:tcPr>
            <w:tcW w:type="dxa" w:w="3322"/>
          </w:tcPr>
          <w:p>
            <w:pPr>
              <w:pStyle w:val="null3"/>
            </w:pPr>
            <w:r>
              <w:rPr>
                <w:rFonts w:ascii="仿宋_GB2312" w:hAnsi="仿宋_GB2312" w:cs="仿宋_GB2312" w:eastAsia="仿宋_GB2312"/>
              </w:rPr>
              <w:t>以供应商提供的中小型企业声明函加盖公章为准</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投标响应文件的完整性审查</w:t>
            </w:r>
          </w:p>
        </w:tc>
        <w:tc>
          <w:tcPr>
            <w:tcW w:type="dxa" w:w="3322"/>
          </w:tcPr>
          <w:p>
            <w:pPr>
              <w:pStyle w:val="null3"/>
            </w:pPr>
            <w:r>
              <w:rPr>
                <w:rFonts w:ascii="仿宋_GB2312" w:hAnsi="仿宋_GB2312" w:cs="仿宋_GB2312" w:eastAsia="仿宋_GB2312"/>
              </w:rPr>
              <w:t>1.投标响应文件是否按照招标文件要求的格式编写； 2.投标响应文件内容是否有重大缺漏项。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投标响应文件的有效性审查</w:t>
            </w:r>
          </w:p>
        </w:tc>
        <w:tc>
          <w:tcPr>
            <w:tcW w:type="dxa" w:w="3322"/>
          </w:tcPr>
          <w:p>
            <w:pPr>
              <w:pStyle w:val="null3"/>
            </w:pPr>
            <w:r>
              <w:rPr>
                <w:rFonts w:ascii="仿宋_GB2312" w:hAnsi="仿宋_GB2312" w:cs="仿宋_GB2312" w:eastAsia="仿宋_GB2312"/>
              </w:rPr>
              <w:t>1.投标响应文件的签署、加盖印章是否合格、有效； 2.提供的各种证明文件、数据、资料是否真实、有效。</w:t>
            </w:r>
          </w:p>
        </w:tc>
        <w:tc>
          <w:tcPr>
            <w:tcW w:type="dxa" w:w="1661"/>
          </w:tcPr>
          <w:p>
            <w:pPr>
              <w:pStyle w:val="null3"/>
            </w:pPr>
            <w:r>
              <w:rPr>
                <w:rFonts w:ascii="仿宋_GB2312" w:hAnsi="仿宋_GB2312" w:cs="仿宋_GB2312" w:eastAsia="仿宋_GB2312"/>
              </w:rPr>
              <w:t>响应文件封面 已标价工程量清单 项目管理机构组成表 中小企业声明函 残疾人福利性单位声明函 技术服务合同条款及其他商务要求应答表 供应商应提交的相关资格证明材料 供应商类似项目业绩一览表 响应函 主要人员简历表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1.投标报价是否超过采购预算；2.投标有效期是否符合招标文件的要求。</w:t>
            </w:r>
          </w:p>
        </w:tc>
        <w:tc>
          <w:tcPr>
            <w:tcW w:type="dxa" w:w="1661"/>
          </w:tcPr>
          <w:p>
            <w:pPr>
              <w:pStyle w:val="null3"/>
            </w:pPr>
            <w:r>
              <w:rPr>
                <w:rFonts w:ascii="仿宋_GB2312" w:hAnsi="仿宋_GB2312" w:cs="仿宋_GB2312" w:eastAsia="仿宋_GB2312"/>
              </w:rPr>
              <w:t>响应文件封面 已标价工程量清单 项目管理机构组成表 残疾人福利性单位声明函 中小企业声明函 技术服务合同条款及其他商务要求应答表 供应商应提交的相关资格证明材料 供应商类似项目业绩一览表 响应函 主要人员简历表 强制优先采购产品承诺函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施工方案和方法</w:t>
            </w:r>
          </w:p>
        </w:tc>
        <w:tc>
          <w:tcPr>
            <w:tcW w:type="dxa" w:w="2492"/>
          </w:tcPr>
          <w:p>
            <w:pPr>
              <w:pStyle w:val="null3"/>
            </w:pPr>
            <w:r>
              <w:rPr>
                <w:rFonts w:ascii="仿宋_GB2312" w:hAnsi="仿宋_GB2312" w:cs="仿宋_GB2312" w:eastAsia="仿宋_GB2312"/>
              </w:rPr>
              <w:t>根据供应商提供的施工方案和方法，如施工部署、施工顺序、各项管理目标等，由磋商小组进行综合评审。 （1）施工方案和方法全面、合理、规范，可操作性强得 19 分； （2）施工方案和方法比较合理和规范，有较强的可操作性得 16 分； （3）施工方案和方法相对合理和规范，有相对较强的可操作性得12分； （4）施工方案和方法基本合理，有一定的可操作性得 8分； （5）施工方案和方法不太合理，可操作性不强得 4 分； （6）施工方案和方法有缺漏，可操作性差得 2 分； 未提供相关内容不得分。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根据供应商提供的施工进度动态管控、工艺创新与技术保障、管理机构与责任分工、应急预案与标准化作业措施等，由磋商小组进行综合评审。 （1）措施全面、合理、规范，可操作性强得 6 分； （2）措施比较合理和规范，有较强的可操作性得 5 分； （3）措施相对合理和规范，有相对较强的可操作性得 4 分； （4）措施基本合理，有一定的可操作性得 3 分； （5）措施不太合理，可操作性不强得 2 分； （6）措施有缺漏，可操作性差得 1 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根据供应商提供的安全防护设施规范设置、机械设备安全管理、责任体系与管理制度措施等，由磋商小组进行综合评审。 （1）措施全面、合理、规范，可操作性强得 6 分； （2）措施比较合理和规范，有较强的可操作性得 5 分； （3）措施相对合理和规范，有相对较强的可操作性得 4 分； （4）措施基本合理，有一定的可操作性得 3 分； （5）措施不太合理，可操作性不强得 2 分； （6）措施有缺漏，可操作性差得 1 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施工部署及施工总平面布置图及临时设施临时用地表布置措施</w:t>
            </w:r>
          </w:p>
        </w:tc>
        <w:tc>
          <w:tcPr>
            <w:tcW w:type="dxa" w:w="2492"/>
          </w:tcPr>
          <w:p>
            <w:pPr>
              <w:pStyle w:val="null3"/>
            </w:pPr>
            <w:r>
              <w:rPr>
                <w:rFonts w:ascii="仿宋_GB2312" w:hAnsi="仿宋_GB2312" w:cs="仿宋_GB2312" w:eastAsia="仿宋_GB2312"/>
              </w:rPr>
              <w:t>根据供应商提供的平面布置、临时设施分类布置、重点管控措施等，由磋商小组进行综合评审。 （1）措施全面、合理、规范，可操作性强得 6 分； （2）措施比较合理和规范，有较强的可操作性得 5 分； （3）措施相对合理和规范，有相对较强的可操作性得 4 分； （4）措施基本合理，有一定的可操作性得 3 分； （5）措施不太合理，可操作性不强得 2 分； （6）措施有缺漏，可操作性差得 1 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主要机具、设备配备方案</w:t>
            </w:r>
          </w:p>
        </w:tc>
        <w:tc>
          <w:tcPr>
            <w:tcW w:type="dxa" w:w="2492"/>
          </w:tcPr>
          <w:p>
            <w:pPr>
              <w:pStyle w:val="null3"/>
            </w:pPr>
            <w:r>
              <w:rPr>
                <w:rFonts w:ascii="仿宋_GB2312" w:hAnsi="仿宋_GB2312" w:cs="仿宋_GB2312" w:eastAsia="仿宋_GB2312"/>
              </w:rPr>
              <w:t>根据供应商提供的主要机械设备配备方案等，由磋商小组进行综合评审。 （1）方案全面、合理、规范，可操作性强得 6 分； （2）方案比较合理和规范，有较强的可操作性得 5 分； （3）方案相对合理和规范，有相对较强的可操作性得 4分； （4）方案基本合理，有一定的可操作性得 3 分； （5）方案不太合理，可操作性不强得 2 分； （6）方案有缺漏，可操作性差得 1 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供应商应提供2022年1月起至投标截止日，承接过类似项目的业绩合同证明材料（以合同的签订日期为准，须提供合同复印件加盖公章）（每提供一个得3分，满分9分）。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拟投入人员配置</w:t>
            </w:r>
          </w:p>
        </w:tc>
        <w:tc>
          <w:tcPr>
            <w:tcW w:type="dxa" w:w="2492"/>
          </w:tcPr>
          <w:p>
            <w:pPr>
              <w:pStyle w:val="null3"/>
            </w:pPr>
            <w:r>
              <w:rPr>
                <w:rFonts w:ascii="仿宋_GB2312" w:hAnsi="仿宋_GB2312" w:cs="仿宋_GB2312" w:eastAsia="仿宋_GB2312"/>
              </w:rPr>
              <w:t>（1）拟投入项目团队组成人员结构合理，人员配备齐全，管理人员经验丰富，能够完全满足项目的需求，得 6 分； （2）拟投入项目团队组成人员结构比较合理，人员配备比较齐全，管理人员经验比较丰富，得 5 分； （3）拟投入项目团队组成人员结构相对合理，人员配备相对齐全，管理人员经验相对丰富，得 4 分； （4）拟投入项目团队组成人员结构基本合理，人员配备基本齐全，管理人员有一定的经验，得 3 分； （5）拟投入项目团队组成人员结构有缺陷，人员配备缺失，管理人员经验不足，得 2 分； （6）拟投入项目团队组成人员结构不合理，人员配备缺失严重，得 1 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确保工程质量的技术措施</w:t>
            </w:r>
          </w:p>
        </w:tc>
        <w:tc>
          <w:tcPr>
            <w:tcW w:type="dxa" w:w="2492"/>
          </w:tcPr>
          <w:p>
            <w:pPr>
              <w:pStyle w:val="null3"/>
            </w:pPr>
            <w:r>
              <w:rPr>
                <w:rFonts w:ascii="仿宋_GB2312" w:hAnsi="仿宋_GB2312" w:cs="仿宋_GB2312" w:eastAsia="仿宋_GB2312"/>
              </w:rPr>
              <w:t>根据供应商提供的材料与设备质量控制、施工技术准备、施工过程质量监控、 技术创新与工艺优化措施等，由磋商小组进行综合评审。 （1）措施全面、合理、规范，可操作性强得 6 分； （2）措施比较合理和规范，有较强的可操作性得 5 分； （3）措施相对合理和规范，有相对较强的可操作性得 4 分； （4）措施基本合理，有一定的可操作性得 3 分； （5）措施不太合理，可操作性不强得 2 分； （6）措施有缺漏，可操作性差得 1 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根据供应商提供的管理体系构建、场容场貌标准化、扬尘污染控制、噪声与振动管控措施等，由磋商小组进行综合评审。 （1）措施全面、合理、规范，可操作性强得 6 分； （2）措施比较合理和规范，有较强的可操作性得 5 分； （3）措施相对合理和规范，有相对较强的可操作性得 4 分； （4）措施基本合理，有一定的可操作性得 3 分； （5）措施不太合理，可操作性不强得 2 分； （6）措施有缺漏，可操作性差得 1 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详见附件：新建DOCX 文档.docx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