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版本号：ZCSP-白水县-2025-00276-08120251204001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2025年白水县城关街道办大雷公村基础设施提升项目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ZCSP-白水县-2025-00276-081</w:t>
      </w:r>
      <w:r>
        <w:br/>
      </w:r>
      <w:r>
        <w:br/>
      </w:r>
      <w:r>
        <w:br/>
      </w:r>
    </w:p>
    <w:p>
      <w:pPr>
        <w:pStyle w:val="null3"/>
        <w:jc w:val="center"/>
        <w:outlineLvl w:val="2"/>
      </w:pPr>
      <w:r>
        <w:rPr>
          <w:rFonts w:ascii="仿宋_GB2312" w:hAnsi="仿宋_GB2312" w:cs="仿宋_GB2312" w:eastAsia="仿宋_GB2312"/>
          <w:sz w:val="28"/>
          <w:b/>
        </w:rPr>
        <w:t>白水县农业农村局</w:t>
      </w:r>
    </w:p>
    <w:p>
      <w:pPr>
        <w:pStyle w:val="null3"/>
        <w:jc w:val="center"/>
        <w:outlineLvl w:val="2"/>
      </w:pPr>
      <w:r>
        <w:rPr>
          <w:rFonts w:ascii="仿宋_GB2312" w:hAnsi="仿宋_GB2312" w:cs="仿宋_GB2312" w:eastAsia="仿宋_GB2312"/>
          <w:sz w:val="28"/>
          <w:b/>
        </w:rPr>
        <w:t>鸿民国际工程（集团）有限公司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鸿民国际工程（集团）有限公司</w:t>
      </w:r>
      <w:r>
        <w:rPr>
          <w:rFonts w:ascii="仿宋_GB2312" w:hAnsi="仿宋_GB2312" w:cs="仿宋_GB2312" w:eastAsia="仿宋_GB2312"/>
        </w:rPr>
        <w:t>（以下简称“代理机构”）受</w:t>
      </w:r>
      <w:r>
        <w:rPr>
          <w:rFonts w:ascii="仿宋_GB2312" w:hAnsi="仿宋_GB2312" w:cs="仿宋_GB2312" w:eastAsia="仿宋_GB2312"/>
        </w:rPr>
        <w:t>白水县农业农村局</w:t>
      </w:r>
      <w:r>
        <w:rPr>
          <w:rFonts w:ascii="仿宋_GB2312" w:hAnsi="仿宋_GB2312" w:cs="仿宋_GB2312" w:eastAsia="仿宋_GB2312"/>
        </w:rPr>
        <w:t>委托，拟对</w:t>
      </w:r>
      <w:r>
        <w:rPr>
          <w:rFonts w:ascii="仿宋_GB2312" w:hAnsi="仿宋_GB2312" w:cs="仿宋_GB2312" w:eastAsia="仿宋_GB2312"/>
        </w:rPr>
        <w:t>2025年白水县城关街道办大雷公村基础设施提升项目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ZCSP-白水县-2025-00276-081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2025年白水县城关街道办大雷公村基础设施提升项目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1.建设地点：白水县城关街道办大雷公村。 2.建设规模及内容：本次设计将原有场地升级改造、满足周边居民及游客日常停留及休憩的纪念广场，改善周边居民宜居环境，提升城市活力。本次建设内容主要有:仿古建筑，广场硬化，增加配套休息设施，休闲场地，绿化种植，基础照明，安防，给水排水等。 3.工期：自合同签订之日起60日历天内完成全部工程施工并达到验收条件。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采购包1（2025年白水县城关街道办大雷公村基础设施提升项目）：属于专门面向中小企业采购。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代表身份：法定代表人参加磋商的，须提供本人身份证复印件（附在资格证明文件中）；法定代表人授权他人参加磋商的，须提供法定代表人授权委托书、授权代表身份证、授权代表本单位证明（在供应商单位近3个月内任意一个月缴纳的养老保险证明）。竞争性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2、营业执照：提供有效存续的企业营业执照（含最新年度报告）；</w:t>
      </w:r>
    </w:p>
    <w:p>
      <w:pPr>
        <w:pStyle w:val="null3"/>
      </w:pPr>
      <w:r>
        <w:rPr>
          <w:rFonts w:ascii="仿宋_GB2312" w:hAnsi="仿宋_GB2312" w:cs="仿宋_GB2312" w:eastAsia="仿宋_GB2312"/>
        </w:rPr>
        <w:t>3、资质证书：供应商具备有效的市政公用工程施工总承包三级及以上资质；</w:t>
      </w:r>
    </w:p>
    <w:p>
      <w:pPr>
        <w:pStyle w:val="null3"/>
      </w:pPr>
      <w:r>
        <w:rPr>
          <w:rFonts w:ascii="仿宋_GB2312" w:hAnsi="仿宋_GB2312" w:cs="仿宋_GB2312" w:eastAsia="仿宋_GB2312"/>
        </w:rPr>
        <w:t>4、安全生产许可证：供应商具备有效的安全生产许可证；</w:t>
      </w:r>
    </w:p>
    <w:p>
      <w:pPr>
        <w:pStyle w:val="null3"/>
      </w:pPr>
      <w:r>
        <w:rPr>
          <w:rFonts w:ascii="仿宋_GB2312" w:hAnsi="仿宋_GB2312" w:cs="仿宋_GB2312" w:eastAsia="仿宋_GB2312"/>
        </w:rPr>
        <w:t>5、项目经理：供应商拟派项目经理具备有效的市政公用工程专业二级及以上注册建造师资格和有效的安全生产考核合格证书（建安B证），且未担任其他在施建设工程的项目经理（提供无在建项目承诺）；须同时提供项目经理在供应商单位近3个月内任意一个月缴纳的养老保险证明；</w:t>
      </w:r>
    </w:p>
    <w:p>
      <w:pPr>
        <w:pStyle w:val="null3"/>
      </w:pPr>
      <w:r>
        <w:rPr>
          <w:rFonts w:ascii="仿宋_GB2312" w:hAnsi="仿宋_GB2312" w:cs="仿宋_GB2312" w:eastAsia="仿宋_GB2312"/>
        </w:rPr>
        <w:t>6、财务状况报告：提供2024年度经审计的财务报告（包括“四表一注”，即资产负债表、利润表、现金流量表、所有者权益变动表及其附注，成立时间至提交响应文件截止时间不足一年的可提供成立后任意时段的资产负债表），或其响应文件递交截止之日前三个月内基本开户银行出具的资信证明，或信用担保机构出具的磋商担保函，以上三种形式的资料提供任何一种即可；</w:t>
      </w:r>
    </w:p>
    <w:p>
      <w:pPr>
        <w:pStyle w:val="null3"/>
      </w:pPr>
      <w:r>
        <w:rPr>
          <w:rFonts w:ascii="仿宋_GB2312" w:hAnsi="仿宋_GB2312" w:cs="仿宋_GB2312" w:eastAsia="仿宋_GB2312"/>
        </w:rPr>
        <w:t>7、社保缴纳证明：提供2025年6月1日至响应文件递交截止之日任意一个月的社会保障资金缴存单据或社保机构开具的社会保险参保缴费情况证明。依法不需要缴纳社会保障资金的供应商应提供相关证明文件；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8、税收缴纳证明：提供2025年6月1日至响应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9、信用记录：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10、控股管理关系：提供直接控股和管理关系清单。若与其他供应商存在单位负责人为同一人或者存在直接控股、管理关系的，则磋商无效；</w:t>
      </w:r>
    </w:p>
    <w:p>
      <w:pPr>
        <w:pStyle w:val="null3"/>
      </w:pPr>
      <w:r>
        <w:rPr>
          <w:rFonts w:ascii="仿宋_GB2312" w:hAnsi="仿宋_GB2312" w:cs="仿宋_GB2312" w:eastAsia="仿宋_GB2312"/>
        </w:rPr>
        <w:t>11、书面声明：提供书面声明，包括声明具有履行合同所必需的设备和专业技术能力；未为本项目提供整体设计、规范编制或者项目管理、监理、检测等服务；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12、本合同包不接受联合体磋商、不允许分包：供应商提供《非联合体磋商不分包声明》，视为独立响应、不分包。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白水县农业农村局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白水县雷公路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董王平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0913-6155527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鸿民国际工程（集团）有限公司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渭南市临渭区西四路林业大厦四层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党文丽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13259083638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0913-8483373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采购包1：1,281,475.86元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人与采购代理机构约定，参照国家计委关于《招标代理服务收费管理暂行办法》（计价格〔2002〕1980号）、《国家发展改革委关于降低部分建设项目收费标准规范收费行为等有关问题的通知》（发改价格〔2011〕534号），以成交价为基数计算，按标准的100%收取。根据“财库[2018]2号-财政部关于印发《政府采购代理机构管理暂行办法》的通知”第十五条规定，双方约定代理服务费由成交供应商支付，领取成交通知书时一次性付清。开户名称：鸿民国际工程（集团）有限公司渭南分公司开户银行：中国建设银行股份有限公司渭南朝阳大街支行账号：61050164500800000631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白水县农业农村局</w:t>
      </w:r>
      <w:r>
        <w:rPr>
          <w:rFonts w:ascii="仿宋_GB2312" w:hAnsi="仿宋_GB2312" w:cs="仿宋_GB2312" w:eastAsia="仿宋_GB2312"/>
        </w:rPr>
        <w:t>和</w:t>
      </w:r>
      <w:r>
        <w:rPr>
          <w:rFonts w:ascii="仿宋_GB2312" w:hAnsi="仿宋_GB2312" w:cs="仿宋_GB2312" w:eastAsia="仿宋_GB2312"/>
        </w:rPr>
        <w:t>鸿民国际工程（集团）有限公司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白水县农业农村局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鸿民国际工程（集团）有限公司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白水县农业农村局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鸿民国际工程（集团）有限公司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1.所有验收项目必须全部合格。 2.对于验收中发现的不合格项，供应商应在15个工作日内完成整改并提请复验。复验仍不合格的，按合同约定承担违约责任。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联系人：党文丽</w:t>
      </w:r>
    </w:p>
    <w:p>
      <w:pPr>
        <w:pStyle w:val="null3"/>
      </w:pPr>
      <w:r>
        <w:rPr>
          <w:rFonts w:ascii="仿宋_GB2312" w:hAnsi="仿宋_GB2312" w:cs="仿宋_GB2312" w:eastAsia="仿宋_GB2312"/>
        </w:rPr>
        <w:t>联系电话：13259083638</w:t>
      </w:r>
    </w:p>
    <w:p>
      <w:pPr>
        <w:pStyle w:val="null3"/>
      </w:pPr>
      <w:r>
        <w:rPr>
          <w:rFonts w:ascii="仿宋_GB2312" w:hAnsi="仿宋_GB2312" w:cs="仿宋_GB2312" w:eastAsia="仿宋_GB2312"/>
        </w:rPr>
        <w:t>地址：渭南市临渭区西四路林业大厦四层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1,281,475.86</w:t>
      </w:r>
    </w:p>
    <w:p>
      <w:pPr>
        <w:pStyle w:val="null3"/>
      </w:pPr>
      <w:r>
        <w:rPr>
          <w:rFonts w:ascii="仿宋_GB2312" w:hAnsi="仿宋_GB2312" w:cs="仿宋_GB2312" w:eastAsia="仿宋_GB2312"/>
        </w:rPr>
        <w:t>采购包最高限价（元）: 1,281,475.86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 2025年白水县城关街道办大雷公村基础设施提升项目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1,281,475.86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 2025年白水县城关街道办大雷公村基础设施提升项目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一、技术要求</w:t>
            </w:r>
          </w:p>
          <w:p>
            <w:pPr>
              <w:pStyle w:val="null3"/>
            </w:pPr>
            <w:r>
              <w:rPr>
                <w:rFonts w:ascii="仿宋_GB2312" w:hAnsi="仿宋_GB2312" w:cs="仿宋_GB2312" w:eastAsia="仿宋_GB2312"/>
              </w:rPr>
              <w:t>（一）技术标准</w:t>
            </w:r>
          </w:p>
          <w:p>
            <w:pPr>
              <w:pStyle w:val="null3"/>
            </w:pPr>
            <w:r>
              <w:rPr>
                <w:rFonts w:ascii="仿宋_GB2312" w:hAnsi="仿宋_GB2312" w:cs="仿宋_GB2312" w:eastAsia="仿宋_GB2312"/>
              </w:rPr>
              <w:t>本项目所有施工必须符合经采购人确认的施工图纸、设计说明及后续有效的设计变更文件要求。</w:t>
            </w:r>
          </w:p>
          <w:p>
            <w:pPr>
              <w:pStyle w:val="null3"/>
            </w:pPr>
            <w:r>
              <w:rPr>
                <w:rFonts w:ascii="仿宋_GB2312" w:hAnsi="仿宋_GB2312" w:cs="仿宋_GB2312" w:eastAsia="仿宋_GB2312"/>
              </w:rPr>
              <w:t>1.本项目施工必须严格遵循国家及行业现行的一系列技术规范标准，包括但不限于：</w:t>
            </w:r>
          </w:p>
          <w:p>
            <w:pPr>
              <w:pStyle w:val="null3"/>
            </w:pPr>
            <w:r>
              <w:rPr>
                <w:rFonts w:ascii="仿宋_GB2312" w:hAnsi="仿宋_GB2312" w:cs="仿宋_GB2312" w:eastAsia="仿宋_GB2312"/>
              </w:rPr>
              <w:t>《建筑工程施工质量验收统一标准》（GB 50300）</w:t>
            </w:r>
          </w:p>
          <w:p>
            <w:pPr>
              <w:pStyle w:val="null3"/>
            </w:pPr>
            <w:r>
              <w:rPr>
                <w:rFonts w:ascii="仿宋_GB2312" w:hAnsi="仿宋_GB2312" w:cs="仿宋_GB2312" w:eastAsia="仿宋_GB2312"/>
              </w:rPr>
              <w:t>《建设工程项目管理规范》（GB/T 50326）</w:t>
            </w:r>
          </w:p>
          <w:p>
            <w:pPr>
              <w:pStyle w:val="null3"/>
            </w:pPr>
            <w:r>
              <w:rPr>
                <w:rFonts w:ascii="仿宋_GB2312" w:hAnsi="仿宋_GB2312" w:cs="仿宋_GB2312" w:eastAsia="仿宋_GB2312"/>
              </w:rPr>
              <w:t>《建筑地面工程施工质量验收规范》（GB 50209）</w:t>
            </w:r>
          </w:p>
          <w:p>
            <w:pPr>
              <w:pStyle w:val="null3"/>
            </w:pPr>
            <w:r>
              <w:rPr>
                <w:rFonts w:ascii="仿宋_GB2312" w:hAnsi="仿宋_GB2312" w:cs="仿宋_GB2312" w:eastAsia="仿宋_GB2312"/>
              </w:rPr>
              <w:t>《建筑装饰装修工程质量验收标准》（GB 50210）</w:t>
            </w:r>
          </w:p>
          <w:p>
            <w:pPr>
              <w:pStyle w:val="null3"/>
            </w:pPr>
            <w:r>
              <w:rPr>
                <w:rFonts w:ascii="仿宋_GB2312" w:hAnsi="仿宋_GB2312" w:cs="仿宋_GB2312" w:eastAsia="仿宋_GB2312"/>
              </w:rPr>
              <w:t>《古建筑修建工程施工及验收规范》（JGJ 159）</w:t>
            </w:r>
          </w:p>
          <w:p>
            <w:pPr>
              <w:pStyle w:val="null3"/>
            </w:pPr>
            <w:r>
              <w:rPr>
                <w:rFonts w:ascii="仿宋_GB2312" w:hAnsi="仿宋_GB2312" w:cs="仿宋_GB2312" w:eastAsia="仿宋_GB2312"/>
              </w:rPr>
              <w:t>《古建筑木结构维护与加固技术规范》（GB 50165）</w:t>
            </w:r>
          </w:p>
          <w:p>
            <w:pPr>
              <w:pStyle w:val="null3"/>
            </w:pPr>
            <w:r>
              <w:rPr>
                <w:rFonts w:ascii="仿宋_GB2312" w:hAnsi="仿宋_GB2312" w:cs="仿宋_GB2312" w:eastAsia="仿宋_GB2312"/>
              </w:rPr>
              <w:t>《木构件防护涂料技术要求》（LY/T 1925）</w:t>
            </w:r>
          </w:p>
          <w:p>
            <w:pPr>
              <w:pStyle w:val="null3"/>
            </w:pPr>
            <w:r>
              <w:rPr>
                <w:rFonts w:ascii="仿宋_GB2312" w:hAnsi="仿宋_GB2312" w:cs="仿宋_GB2312" w:eastAsia="仿宋_GB2312"/>
              </w:rPr>
              <w:t>《园林绿化工程施工及验收规范》（CJJ 82）</w:t>
            </w:r>
          </w:p>
          <w:p>
            <w:pPr>
              <w:pStyle w:val="null3"/>
            </w:pPr>
            <w:r>
              <w:rPr>
                <w:rFonts w:ascii="仿宋_GB2312" w:hAnsi="仿宋_GB2312" w:cs="仿宋_GB2312" w:eastAsia="仿宋_GB2312"/>
              </w:rPr>
              <w:t>《城市绿化工程施工及验收规范》（CJJ/T 82）</w:t>
            </w:r>
          </w:p>
          <w:p>
            <w:pPr>
              <w:pStyle w:val="null3"/>
            </w:pPr>
            <w:r>
              <w:rPr>
                <w:rFonts w:ascii="仿宋_GB2312" w:hAnsi="仿宋_GB2312" w:cs="仿宋_GB2312" w:eastAsia="仿宋_GB2312"/>
              </w:rPr>
              <w:t>《园林绿化苗木移植技术规程》（DB11/T 212）</w:t>
            </w:r>
          </w:p>
          <w:p>
            <w:pPr>
              <w:pStyle w:val="null3"/>
            </w:pPr>
            <w:r>
              <w:rPr>
                <w:rFonts w:ascii="仿宋_GB2312" w:hAnsi="仿宋_GB2312" w:cs="仿宋_GB2312" w:eastAsia="仿宋_GB2312"/>
              </w:rPr>
              <w:t>《建筑电气工程施工质量验收规范》（GB 50303）</w:t>
            </w:r>
          </w:p>
          <w:p>
            <w:pPr>
              <w:pStyle w:val="null3"/>
            </w:pPr>
            <w:r>
              <w:rPr>
                <w:rFonts w:ascii="仿宋_GB2312" w:hAnsi="仿宋_GB2312" w:cs="仿宋_GB2312" w:eastAsia="仿宋_GB2312"/>
              </w:rPr>
              <w:t>《建筑给水排水及采暖工程施工质量验收规范》（GB 50242）</w:t>
            </w:r>
          </w:p>
          <w:p>
            <w:pPr>
              <w:pStyle w:val="null3"/>
            </w:pPr>
            <w:r>
              <w:rPr>
                <w:rFonts w:ascii="仿宋_GB2312" w:hAnsi="仿宋_GB2312" w:cs="仿宋_GB2312" w:eastAsia="仿宋_GB2312"/>
              </w:rPr>
              <w:t>《施工现场临时用电安全技术规范》（JGJ 46）</w:t>
            </w:r>
          </w:p>
          <w:p>
            <w:pPr>
              <w:pStyle w:val="null3"/>
            </w:pPr>
            <w:r>
              <w:rPr>
                <w:rFonts w:ascii="仿宋_GB2312" w:hAnsi="仿宋_GB2312" w:cs="仿宋_GB2312" w:eastAsia="仿宋_GB2312"/>
              </w:rPr>
              <w:t>《建筑施工安全检查标准》（JGJ 59）</w:t>
            </w:r>
          </w:p>
          <w:p>
            <w:pPr>
              <w:pStyle w:val="null3"/>
            </w:pPr>
            <w:r>
              <w:rPr>
                <w:rFonts w:ascii="仿宋_GB2312" w:hAnsi="仿宋_GB2312" w:cs="仿宋_GB2312" w:eastAsia="仿宋_GB2312"/>
              </w:rPr>
              <w:t>《安全防范工程技术标准》（GB 50348）</w:t>
            </w:r>
          </w:p>
          <w:p>
            <w:pPr>
              <w:pStyle w:val="null3"/>
            </w:pPr>
            <w:r>
              <w:rPr>
                <w:rFonts w:ascii="仿宋_GB2312" w:hAnsi="仿宋_GB2312" w:cs="仿宋_GB2312" w:eastAsia="仿宋_GB2312"/>
              </w:rPr>
              <w:t>国家、陕西省、渭南市及白水县颁布的其他相关现行法律法规、规范标准。</w:t>
            </w:r>
          </w:p>
          <w:p>
            <w:pPr>
              <w:pStyle w:val="null3"/>
            </w:pPr>
            <w:r>
              <w:rPr>
                <w:rFonts w:ascii="仿宋_GB2312" w:hAnsi="仿宋_GB2312" w:cs="仿宋_GB2312" w:eastAsia="仿宋_GB2312"/>
              </w:rPr>
              <w:t>2.所有进场材料必须符合国家及行业相关标准，并提供出厂合格证、质量检验报告。</w:t>
            </w:r>
          </w:p>
          <w:p>
            <w:pPr>
              <w:pStyle w:val="null3"/>
            </w:pPr>
            <w:r>
              <w:rPr>
                <w:rFonts w:ascii="仿宋_GB2312" w:hAnsi="仿宋_GB2312" w:cs="仿宋_GB2312" w:eastAsia="仿宋_GB2312"/>
              </w:rPr>
              <w:t>（二）施工标准</w:t>
            </w:r>
          </w:p>
          <w:p>
            <w:pPr>
              <w:pStyle w:val="null3"/>
            </w:pPr>
            <w:r>
              <w:rPr>
                <w:rFonts w:ascii="仿宋_GB2312" w:hAnsi="仿宋_GB2312" w:cs="仿宋_GB2312" w:eastAsia="仿宋_GB2312"/>
              </w:rPr>
              <w:t>1.施工全过程需严格遵守《建设工程安全生产管理条例》及各项安全技术规程。</w:t>
            </w:r>
          </w:p>
          <w:p>
            <w:pPr>
              <w:pStyle w:val="null3"/>
            </w:pPr>
            <w:r>
              <w:rPr>
                <w:rFonts w:ascii="仿宋_GB2312" w:hAnsi="仿宋_GB2312" w:cs="仿宋_GB2312" w:eastAsia="仿宋_GB2312"/>
              </w:rPr>
              <w:t>2.施工方应编制详细的施工组织设计、专项施工方案（如仿古建筑、土方开挖、临时用电等）并报监理及业主审批后实施。</w:t>
            </w:r>
          </w:p>
          <w:p>
            <w:pPr>
              <w:pStyle w:val="null3"/>
            </w:pPr>
            <w:r>
              <w:rPr>
                <w:rFonts w:ascii="仿宋_GB2312" w:hAnsi="仿宋_GB2312" w:cs="仿宋_GB2312" w:eastAsia="仿宋_GB2312"/>
              </w:rPr>
              <w:t>3.严格执行材料进场验收和报验制度，关键工序需经监理验收合格后方可进入下一道工序。</w:t>
            </w:r>
          </w:p>
          <w:p>
            <w:pPr>
              <w:pStyle w:val="null3"/>
            </w:pPr>
            <w:r>
              <w:rPr>
                <w:rFonts w:ascii="仿宋_GB2312" w:hAnsi="仿宋_GB2312" w:cs="仿宋_GB2312" w:eastAsia="仿宋_GB2312"/>
              </w:rPr>
              <w:t>4.施工测量放线必须准确，并做好记录。</w:t>
            </w:r>
          </w:p>
          <w:p>
            <w:pPr>
              <w:pStyle w:val="null3"/>
            </w:pPr>
            <w:r>
              <w:rPr>
                <w:rFonts w:ascii="仿宋_GB2312" w:hAnsi="仿宋_GB2312" w:cs="仿宋_GB2312" w:eastAsia="仿宋_GB2312"/>
              </w:rPr>
              <w:t>5.成品保护：施工过程中及竣工后交付前，应采取有效措施对已完成的工程成品、半成品进行保护，避免损坏和污染。</w:t>
            </w:r>
          </w:p>
          <w:p>
            <w:pPr>
              <w:pStyle w:val="null3"/>
            </w:pPr>
            <w:r>
              <w:rPr>
                <w:rFonts w:ascii="仿宋_GB2312" w:hAnsi="仿宋_GB2312" w:cs="仿宋_GB2312" w:eastAsia="仿宋_GB2312"/>
              </w:rPr>
              <w:t>（三）施工工艺与质量要求</w:t>
            </w:r>
          </w:p>
          <w:p>
            <w:pPr>
              <w:pStyle w:val="null3"/>
            </w:pPr>
            <w:r>
              <w:rPr>
                <w:rFonts w:ascii="仿宋_GB2312" w:hAnsi="仿宋_GB2312" w:cs="仿宋_GB2312" w:eastAsia="仿宋_GB2312"/>
              </w:rPr>
              <w:t>1.施工前应对场地进行详细勘察，核对设计图纸与现场条件。</w:t>
            </w:r>
          </w:p>
          <w:p>
            <w:pPr>
              <w:pStyle w:val="null3"/>
            </w:pPr>
            <w:r>
              <w:rPr>
                <w:rFonts w:ascii="仿宋_GB2312" w:hAnsi="仿宋_GB2312" w:cs="仿宋_GB2312" w:eastAsia="仿宋_GB2312"/>
              </w:rPr>
              <w:t>2.土方开挖与回填须按规范进行，保证压实度符合设计要求。</w:t>
            </w:r>
          </w:p>
          <w:p>
            <w:pPr>
              <w:pStyle w:val="null3"/>
            </w:pPr>
            <w:r>
              <w:rPr>
                <w:rFonts w:ascii="仿宋_GB2312" w:hAnsi="仿宋_GB2312" w:cs="仿宋_GB2312" w:eastAsia="仿宋_GB2312"/>
              </w:rPr>
              <w:t>3.铺装工程基层应坚实，面层平整、无空鼓、缝线均匀直顺。</w:t>
            </w:r>
          </w:p>
          <w:p>
            <w:pPr>
              <w:pStyle w:val="null3"/>
            </w:pPr>
            <w:r>
              <w:rPr>
                <w:rFonts w:ascii="仿宋_GB2312" w:hAnsi="仿宋_GB2312" w:cs="仿宋_GB2312" w:eastAsia="仿宋_GB2312"/>
              </w:rPr>
              <w:t>4.给排水管道安装须进行压力试验/闭水试验，确保无渗漏。</w:t>
            </w:r>
          </w:p>
          <w:p>
            <w:pPr>
              <w:pStyle w:val="null3"/>
            </w:pPr>
            <w:r>
              <w:rPr>
                <w:rFonts w:ascii="仿宋_GB2312" w:hAnsi="仿宋_GB2312" w:cs="仿宋_GB2312" w:eastAsia="仿宋_GB2312"/>
              </w:rPr>
              <w:t>5.电气照明系统安装规范，进行绝缘电阻测试，接地可靠，灯具安装牢固。</w:t>
            </w:r>
          </w:p>
          <w:p>
            <w:pPr>
              <w:pStyle w:val="null3"/>
            </w:pPr>
            <w:r>
              <w:rPr>
                <w:rFonts w:ascii="仿宋_GB2312" w:hAnsi="仿宋_GB2312" w:cs="仿宋_GB2312" w:eastAsia="仿宋_GB2312"/>
              </w:rPr>
              <w:t>（四）安全技术要求</w:t>
            </w:r>
          </w:p>
          <w:p>
            <w:pPr>
              <w:pStyle w:val="null3"/>
            </w:pPr>
            <w:r>
              <w:rPr>
                <w:rFonts w:ascii="仿宋_GB2312" w:hAnsi="仿宋_GB2312" w:cs="仿宋_GB2312" w:eastAsia="仿宋_GB2312"/>
              </w:rPr>
              <w:t>1.严格遵守安全生产法规，设置安全围挡和警示标志。</w:t>
            </w:r>
          </w:p>
          <w:p>
            <w:pPr>
              <w:pStyle w:val="null3"/>
            </w:pPr>
            <w:r>
              <w:rPr>
                <w:rFonts w:ascii="仿宋_GB2312" w:hAnsi="仿宋_GB2312" w:cs="仿宋_GB2312" w:eastAsia="仿宋_GB2312"/>
              </w:rPr>
              <w:t>2.施工人员必须佩戴安全防护用品。</w:t>
            </w:r>
          </w:p>
          <w:p>
            <w:pPr>
              <w:pStyle w:val="null3"/>
            </w:pPr>
            <w:r>
              <w:rPr>
                <w:rFonts w:ascii="仿宋_GB2312" w:hAnsi="仿宋_GB2312" w:cs="仿宋_GB2312" w:eastAsia="仿宋_GB2312"/>
              </w:rPr>
              <w:t>3.对基坑、高空作业等危险源制定专项方案并严格执行。</w:t>
            </w:r>
          </w:p>
          <w:p>
            <w:pPr>
              <w:pStyle w:val="null3"/>
            </w:pPr>
            <w:r>
              <w:rPr>
                <w:rFonts w:ascii="仿宋_GB2312" w:hAnsi="仿宋_GB2312" w:cs="仿宋_GB2312" w:eastAsia="仿宋_GB2312"/>
              </w:rPr>
              <w:t>4.制定应急预案，并组织演练。</w:t>
            </w:r>
          </w:p>
          <w:p>
            <w:pPr>
              <w:pStyle w:val="null3"/>
            </w:pPr>
            <w:r>
              <w:rPr>
                <w:rFonts w:ascii="仿宋_GB2312" w:hAnsi="仿宋_GB2312" w:cs="仿宋_GB2312" w:eastAsia="仿宋_GB2312"/>
              </w:rPr>
              <w:t>5.施工区域必须与周边村民生活区及公共活动区域实现有效的、牢固的物理隔离，设置必要的安全通道和警示标志，确保村民、游客与施工区域无安全隐患。施工时间应合理安排，减少对周边居民生活的干扰，特别是高噪音、高震动作业应避开居民休息时间。</w:t>
            </w:r>
          </w:p>
          <w:p>
            <w:pPr>
              <w:pStyle w:val="null3"/>
            </w:pPr>
            <w:r>
              <w:rPr>
                <w:rFonts w:ascii="仿宋_GB2312" w:hAnsi="仿宋_GB2312" w:cs="仿宋_GB2312" w:eastAsia="仿宋_GB2312"/>
              </w:rPr>
              <w:t>（五）对周边环境影响的控制技术要求</w:t>
            </w:r>
          </w:p>
          <w:p>
            <w:pPr>
              <w:pStyle w:val="null3"/>
            </w:pPr>
            <w:r>
              <w:rPr>
                <w:rFonts w:ascii="仿宋_GB2312" w:hAnsi="仿宋_GB2312" w:cs="仿宋_GB2312" w:eastAsia="仿宋_GB2312"/>
              </w:rPr>
              <w:t>1.采取洒水、覆盖等措施严格控制扬尘。</w:t>
            </w:r>
          </w:p>
          <w:p>
            <w:pPr>
              <w:pStyle w:val="null3"/>
            </w:pPr>
            <w:r>
              <w:rPr>
                <w:rFonts w:ascii="仿宋_GB2312" w:hAnsi="仿宋_GB2312" w:cs="仿宋_GB2312" w:eastAsia="仿宋_GB2312"/>
              </w:rPr>
              <w:t>2.合理安排高噪音作业时间（如使用电锯、破碎机、混凝土搅拌等），严格遵守当地关于施工时间的相关规定，夜间及午休时间不得进行高噪音作业，减少对周边居民的影响。</w:t>
            </w:r>
          </w:p>
          <w:p>
            <w:pPr>
              <w:pStyle w:val="null3"/>
            </w:pPr>
            <w:r>
              <w:rPr>
                <w:rFonts w:ascii="仿宋_GB2312" w:hAnsi="仿宋_GB2312" w:cs="仿宋_GB2312" w:eastAsia="仿宋_GB2312"/>
              </w:rPr>
              <w:t>3.建筑垃圾与生活垃圾分类收集，及时清运至指定场所。</w:t>
            </w:r>
          </w:p>
          <w:p>
            <w:pPr>
              <w:pStyle w:val="null3"/>
            </w:pPr>
            <w:r>
              <w:rPr>
                <w:rFonts w:ascii="仿宋_GB2312" w:hAnsi="仿宋_GB2312" w:cs="仿宋_GB2312" w:eastAsia="仿宋_GB2312"/>
              </w:rPr>
              <w:t>4.采取措施防止施工对地下水和土壤造成污染。</w:t>
            </w:r>
          </w:p>
          <w:p>
            <w:pPr>
              <w:pStyle w:val="null3"/>
            </w:pPr>
            <w:r>
              <w:rPr>
                <w:rFonts w:ascii="仿宋_GB2312" w:hAnsi="仿宋_GB2312" w:cs="仿宋_GB2312" w:eastAsia="仿宋_GB2312"/>
              </w:rPr>
              <w:t>（六）验收标准</w:t>
            </w:r>
          </w:p>
          <w:p>
            <w:pPr>
              <w:pStyle w:val="null3"/>
            </w:pPr>
            <w:r>
              <w:rPr>
                <w:rFonts w:ascii="仿宋_GB2312" w:hAnsi="仿宋_GB2312" w:cs="仿宋_GB2312" w:eastAsia="仿宋_GB2312"/>
              </w:rPr>
              <w:t>1.工程实体质量：符合《建筑工程施工质量验收统一标准》（GB 50300）及相关专业验收规范等国家强制性标准及设计要求。</w:t>
            </w:r>
          </w:p>
          <w:p>
            <w:pPr>
              <w:pStyle w:val="null3"/>
            </w:pPr>
            <w:r>
              <w:rPr>
                <w:rFonts w:ascii="仿宋_GB2312" w:hAnsi="仿宋_GB2312" w:cs="仿宋_GB2312" w:eastAsia="仿宋_GB2312"/>
              </w:rPr>
              <w:t>2.观感质量：广场铺装平整、缝格均匀；仿古建筑造型准确、色彩协调、做工精细；绿化苗木长势良好、配置合理；灯具安装牢固、美观；整体环境整洁，与周边风貌协调。</w:t>
            </w:r>
          </w:p>
          <w:p>
            <w:pPr>
              <w:pStyle w:val="null3"/>
            </w:pPr>
            <w:r>
              <w:rPr>
                <w:rFonts w:ascii="仿宋_GB2312" w:hAnsi="仿宋_GB2312" w:cs="仿宋_GB2312" w:eastAsia="仿宋_GB2312"/>
              </w:rPr>
              <w:t>（七）验收方法</w:t>
            </w:r>
          </w:p>
          <w:p>
            <w:pPr>
              <w:pStyle w:val="null3"/>
            </w:pPr>
            <w:r>
              <w:rPr>
                <w:rFonts w:ascii="仿宋_GB2312" w:hAnsi="仿宋_GB2312" w:cs="仿宋_GB2312" w:eastAsia="仿宋_GB2312"/>
              </w:rPr>
              <w:t>1.资料审查：核查所有施工记录、材料合格证、检测报告、隐蔽工程验收记录、竣工图等资料是否齐全、有效。</w:t>
            </w:r>
          </w:p>
          <w:p>
            <w:pPr>
              <w:pStyle w:val="null3"/>
            </w:pPr>
            <w:r>
              <w:rPr>
                <w:rFonts w:ascii="仿宋_GB2312" w:hAnsi="仿宋_GB2312" w:cs="仿宋_GB2312" w:eastAsia="仿宋_GB2312"/>
              </w:rPr>
              <w:t>2.现场实测实量：对工程实体尺寸、平整度、垂直度等进行抽样测量。</w:t>
            </w:r>
          </w:p>
          <w:p>
            <w:pPr>
              <w:pStyle w:val="null3"/>
            </w:pPr>
            <w:r>
              <w:rPr>
                <w:rFonts w:ascii="仿宋_GB2312" w:hAnsi="仿宋_GB2312" w:cs="仿宋_GB2312" w:eastAsia="仿宋_GB2312"/>
              </w:rPr>
              <w:t>3.观感质量检查：通过目测、触摸等方式对工程外观进行检查评价。</w:t>
            </w:r>
          </w:p>
          <w:p>
            <w:pPr>
              <w:pStyle w:val="null3"/>
            </w:pPr>
            <w:r>
              <w:rPr>
                <w:rFonts w:ascii="仿宋_GB2312" w:hAnsi="仿宋_GB2312" w:cs="仿宋_GB2312" w:eastAsia="仿宋_GB2312"/>
              </w:rPr>
              <w:t>4.功能测试：对照明系统进行通电试验，对给排水系统进行通水试验，对安防系统进行运行测试等。</w:t>
            </w:r>
          </w:p>
          <w:p>
            <w:pPr>
              <w:pStyle w:val="null3"/>
            </w:pPr>
            <w:r>
              <w:rPr>
                <w:rFonts w:ascii="仿宋_GB2312" w:hAnsi="仿宋_GB2312" w:cs="仿宋_GB2312" w:eastAsia="仿宋_GB2312"/>
              </w:rPr>
              <w:t>（八）技术履约验收内容</w:t>
            </w:r>
          </w:p>
          <w:p>
            <w:pPr>
              <w:pStyle w:val="null3"/>
            </w:pPr>
            <w:r>
              <w:rPr>
                <w:rFonts w:ascii="仿宋_GB2312" w:hAnsi="仿宋_GB2312" w:cs="仿宋_GB2312" w:eastAsia="仿宋_GB2312"/>
              </w:rPr>
              <w:t>1.审查施工单位是否按经批准的施工图纸和设计变更文件施工。</w:t>
            </w:r>
          </w:p>
          <w:p>
            <w:pPr>
              <w:pStyle w:val="null3"/>
            </w:pPr>
            <w:r>
              <w:rPr>
                <w:rFonts w:ascii="仿宋_GB2312" w:hAnsi="仿宋_GB2312" w:cs="仿宋_GB2312" w:eastAsia="仿宋_GB2312"/>
              </w:rPr>
              <w:t>2.核查所有进场材料、构配件的质量证明文件是否齐全有效。</w:t>
            </w:r>
          </w:p>
          <w:p>
            <w:pPr>
              <w:pStyle w:val="null3"/>
            </w:pPr>
            <w:r>
              <w:rPr>
                <w:rFonts w:ascii="仿宋_GB2312" w:hAnsi="仿宋_GB2312" w:cs="仿宋_GB2312" w:eastAsia="仿宋_GB2312"/>
              </w:rPr>
              <w:t>3.检查施工工艺是否符合国家规范、行业标准及设计要求。</w:t>
            </w:r>
          </w:p>
          <w:p>
            <w:pPr>
              <w:pStyle w:val="null3"/>
            </w:pPr>
            <w:r>
              <w:rPr>
                <w:rFonts w:ascii="仿宋_GB2312" w:hAnsi="仿宋_GB2312" w:cs="仿宋_GB2312" w:eastAsia="仿宋_GB2312"/>
              </w:rPr>
              <w:t>4.查验各项试验、检测报告是否合格。</w:t>
            </w:r>
          </w:p>
          <w:p>
            <w:pPr>
              <w:pStyle w:val="null3"/>
            </w:pPr>
            <w:r>
              <w:rPr>
                <w:rFonts w:ascii="仿宋_GB2312" w:hAnsi="仿宋_GB2312" w:cs="仿宋_GB2312" w:eastAsia="仿宋_GB2312"/>
              </w:rPr>
              <w:t>5.评估工程是否实现了采购需求中规定的全部技术功能。</w:t>
            </w:r>
          </w:p>
          <w:p>
            <w:pPr>
              <w:pStyle w:val="null3"/>
            </w:pPr>
            <w:r>
              <w:rPr>
                <w:rFonts w:ascii="仿宋_GB2312" w:hAnsi="仿宋_GB2312" w:cs="仿宋_GB2312" w:eastAsia="仿宋_GB2312"/>
              </w:rPr>
              <w:t>（九）履约验收标准</w:t>
            </w:r>
          </w:p>
          <w:p>
            <w:pPr>
              <w:pStyle w:val="null3"/>
            </w:pPr>
            <w:r>
              <w:rPr>
                <w:rFonts w:ascii="仿宋_GB2312" w:hAnsi="仿宋_GB2312" w:cs="仿宋_GB2312" w:eastAsia="仿宋_GB2312"/>
              </w:rPr>
              <w:t>1.所有验收项目必须全部合格。</w:t>
            </w:r>
          </w:p>
          <w:p>
            <w:pPr>
              <w:pStyle w:val="null3"/>
            </w:pPr>
            <w:r>
              <w:rPr>
                <w:rFonts w:ascii="仿宋_GB2312" w:hAnsi="仿宋_GB2312" w:cs="仿宋_GB2312" w:eastAsia="仿宋_GB2312"/>
              </w:rPr>
              <w:t>2.对于验收中发现的不合格项，供应商应在15个工作日内完成整改并提请复验。复验仍不合格的，按合同约定承担违约责任。</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二、商务要求</w:t>
            </w:r>
          </w:p>
          <w:p>
            <w:pPr>
              <w:pStyle w:val="null3"/>
            </w:pPr>
            <w:r>
              <w:rPr>
                <w:rFonts w:ascii="仿宋_GB2312" w:hAnsi="仿宋_GB2312" w:cs="仿宋_GB2312" w:eastAsia="仿宋_GB2312"/>
              </w:rPr>
              <w:t>（一）工期</w:t>
            </w:r>
          </w:p>
          <w:p>
            <w:pPr>
              <w:pStyle w:val="null3"/>
            </w:pPr>
            <w:r>
              <w:rPr>
                <w:rFonts w:ascii="仿宋_GB2312" w:hAnsi="仿宋_GB2312" w:cs="仿宋_GB2312" w:eastAsia="仿宋_GB2312"/>
              </w:rPr>
              <w:t>自合同签订之日起60日历天内完成全部工程施工并达到验收条件。</w:t>
            </w:r>
          </w:p>
          <w:p>
            <w:pPr>
              <w:pStyle w:val="null3"/>
            </w:pPr>
            <w:r>
              <w:rPr>
                <w:rFonts w:ascii="仿宋_GB2312" w:hAnsi="仿宋_GB2312" w:cs="仿宋_GB2312" w:eastAsia="仿宋_GB2312"/>
              </w:rPr>
              <w:t>（二）服务标准</w:t>
            </w:r>
          </w:p>
          <w:p>
            <w:pPr>
              <w:pStyle w:val="null3"/>
            </w:pPr>
            <w:r>
              <w:rPr>
                <w:rFonts w:ascii="仿宋_GB2312" w:hAnsi="仿宋_GB2312" w:cs="仿宋_GB2312" w:eastAsia="仿宋_GB2312"/>
              </w:rPr>
              <w:t>1.响应机制：供应商应在接到项目需求通知后的24小时内做出响应，明确项目负责人及联系方式，确保沟通渠道畅通。</w:t>
            </w:r>
          </w:p>
          <w:p>
            <w:pPr>
              <w:pStyle w:val="null3"/>
            </w:pPr>
            <w:r>
              <w:rPr>
                <w:rFonts w:ascii="仿宋_GB2312" w:hAnsi="仿宋_GB2312" w:cs="仿宋_GB2312" w:eastAsia="仿宋_GB2312"/>
              </w:rPr>
              <w:t>2.进度汇报：在施工期间，项目负责人应每周至少向业主单位及监理单位书面汇报一次工程进度，内容包括已完成工作量、下周计划、存在的问题及拟解决方案。</w:t>
            </w:r>
          </w:p>
          <w:p>
            <w:pPr>
              <w:pStyle w:val="null3"/>
            </w:pPr>
            <w:r>
              <w:rPr>
                <w:rFonts w:ascii="仿宋_GB2312" w:hAnsi="仿宋_GB2312" w:cs="仿宋_GB2312" w:eastAsia="仿宋_GB2312"/>
              </w:rPr>
              <w:t>3.沟通协调：建立有效的沟通机制，参加每周由业主或监理单位组织的工程例会，及时协调解决施工中出现的各类问题。对于业主单位提出的合理意见和建议，应在3个工作日内给出书面答复及整改措施。</w:t>
            </w:r>
          </w:p>
          <w:p>
            <w:pPr>
              <w:pStyle w:val="null3"/>
            </w:pPr>
            <w:r>
              <w:rPr>
                <w:rFonts w:ascii="仿宋_GB2312" w:hAnsi="仿宋_GB2312" w:cs="仿宋_GB2312" w:eastAsia="仿宋_GB2312"/>
              </w:rPr>
              <w:t>4.应急处理：施工过程中若遇突发情况（如发现新的地基隐患、施工安全事故等），供应商应在1小时内通知业主单位和监理单位，并在24小时内提交详细的应急处理方案，并立即采取有效措施，确保人员及结构安全。</w:t>
            </w:r>
          </w:p>
          <w:p>
            <w:pPr>
              <w:pStyle w:val="null3"/>
            </w:pPr>
            <w:r>
              <w:rPr>
                <w:rFonts w:ascii="仿宋_GB2312" w:hAnsi="仿宋_GB2312" w:cs="仿宋_GB2312" w:eastAsia="仿宋_GB2312"/>
              </w:rPr>
              <w:t>（三）质量保修范围</w:t>
            </w:r>
          </w:p>
          <w:p>
            <w:pPr>
              <w:pStyle w:val="null3"/>
            </w:pPr>
            <w:r>
              <w:rPr>
                <w:rFonts w:ascii="仿宋_GB2312" w:hAnsi="仿宋_GB2312" w:cs="仿宋_GB2312" w:eastAsia="仿宋_GB2312"/>
              </w:rPr>
              <w:t>1.本工程所有施工内容均在保修范围内，包括但不限于：</w:t>
            </w:r>
          </w:p>
          <w:p>
            <w:pPr>
              <w:pStyle w:val="null3"/>
            </w:pPr>
            <w:r>
              <w:rPr>
                <w:rFonts w:ascii="仿宋_GB2312" w:hAnsi="仿宋_GB2312" w:cs="仿宋_GB2312" w:eastAsia="仿宋_GB2312"/>
              </w:rPr>
              <w:t>2.仿古建筑工程（结构、屋面、装饰等）</w:t>
            </w:r>
          </w:p>
          <w:p>
            <w:pPr>
              <w:pStyle w:val="null3"/>
            </w:pPr>
            <w:r>
              <w:rPr>
                <w:rFonts w:ascii="仿宋_GB2312" w:hAnsi="仿宋_GB2312" w:cs="仿宋_GB2312" w:eastAsia="仿宋_GB2312"/>
              </w:rPr>
              <w:t>3.广场铺装及硬化工程</w:t>
            </w:r>
          </w:p>
          <w:p>
            <w:pPr>
              <w:pStyle w:val="null3"/>
            </w:pPr>
            <w:r>
              <w:rPr>
                <w:rFonts w:ascii="仿宋_GB2312" w:hAnsi="仿宋_GB2312" w:cs="仿宋_GB2312" w:eastAsia="仿宋_GB2312"/>
              </w:rPr>
              <w:t>4.绿化种植工程（苗木、草坪等）</w:t>
            </w:r>
          </w:p>
          <w:p>
            <w:pPr>
              <w:pStyle w:val="null3"/>
            </w:pPr>
            <w:r>
              <w:rPr>
                <w:rFonts w:ascii="仿宋_GB2312" w:hAnsi="仿宋_GB2312" w:cs="仿宋_GB2312" w:eastAsia="仿宋_GB2312"/>
              </w:rPr>
              <w:t>5.照明及安防系统工程</w:t>
            </w:r>
          </w:p>
          <w:p>
            <w:pPr>
              <w:pStyle w:val="null3"/>
            </w:pPr>
            <w:r>
              <w:rPr>
                <w:rFonts w:ascii="仿宋_GB2312" w:hAnsi="仿宋_GB2312" w:cs="仿宋_GB2312" w:eastAsia="仿宋_GB2312"/>
              </w:rPr>
              <w:t>6.给水排水管网及设施</w:t>
            </w:r>
          </w:p>
          <w:p>
            <w:pPr>
              <w:pStyle w:val="null3"/>
            </w:pPr>
            <w:r>
              <w:rPr>
                <w:rFonts w:ascii="仿宋_GB2312" w:hAnsi="仿宋_GB2312" w:cs="仿宋_GB2312" w:eastAsia="仿宋_GB2312"/>
              </w:rPr>
              <w:t>7.所有配套休息及休闲设施</w:t>
            </w:r>
          </w:p>
          <w:p>
            <w:pPr>
              <w:pStyle w:val="null3"/>
            </w:pPr>
            <w:r>
              <w:rPr>
                <w:rFonts w:ascii="仿宋_GB2312" w:hAnsi="仿宋_GB2312" w:cs="仿宋_GB2312" w:eastAsia="仿宋_GB2312"/>
              </w:rPr>
              <w:t>（四）保修期</w:t>
            </w:r>
          </w:p>
          <w:p>
            <w:pPr>
              <w:pStyle w:val="null3"/>
            </w:pPr>
            <w:r>
              <w:rPr>
                <w:rFonts w:ascii="仿宋_GB2312" w:hAnsi="仿宋_GB2312" w:cs="仿宋_GB2312" w:eastAsia="仿宋_GB2312"/>
              </w:rPr>
              <w:t>1.本工程的质量保修期自竣工验收合格之日起计算。其中，地基基础工程和主体结构工程为设计文件规定的该工程的合理使用年限；屋面防水工程、有防水要求的卫生间、房间和外墙面的防渗漏为5年；绿化工程保修期为2年；其他项目的保修期限为2年。</w:t>
            </w:r>
          </w:p>
          <w:p>
            <w:pPr>
              <w:pStyle w:val="null3"/>
            </w:pPr>
            <w:r>
              <w:rPr>
                <w:rFonts w:ascii="仿宋_GB2312" w:hAnsi="仿宋_GB2312" w:cs="仿宋_GB2312" w:eastAsia="仿宋_GB2312"/>
              </w:rPr>
              <w:t>2.在保修期内，供应商应承担以下责任和义务：</w:t>
            </w:r>
          </w:p>
          <w:p>
            <w:pPr>
              <w:pStyle w:val="null3"/>
            </w:pPr>
            <w:r>
              <w:rPr>
                <w:rFonts w:ascii="仿宋_GB2312" w:hAnsi="仿宋_GB2312" w:cs="仿宋_GB2312" w:eastAsia="仿宋_GB2312"/>
              </w:rPr>
              <w:t>2.1响应时间：接到业主单位通知后，应在24小时内响应，48小时内到达现场勘查。对于可能影响结构安全的紧急情况（如基础不均匀沉降、承重构件开裂等），应在接到通知后立即响应，2小时内到达现场。</w:t>
            </w:r>
          </w:p>
          <w:p>
            <w:pPr>
              <w:pStyle w:val="null3"/>
            </w:pPr>
            <w:r>
              <w:rPr>
                <w:rFonts w:ascii="仿宋_GB2312" w:hAnsi="仿宋_GB2312" w:cs="仿宋_GB2312" w:eastAsia="仿宋_GB2312"/>
              </w:rPr>
              <w:t>2.2保修责任：对属于保修范围内的质量问题，供应商负责免费维修或更换，并承担所有费用。维修后应达到原设计及规范要求。</w:t>
            </w:r>
          </w:p>
          <w:p>
            <w:pPr>
              <w:pStyle w:val="null3"/>
            </w:pPr>
            <w:r>
              <w:rPr>
                <w:rFonts w:ascii="仿宋_GB2312" w:hAnsi="仿宋_GB2312" w:cs="仿宋_GB2312" w:eastAsia="仿宋_GB2312"/>
              </w:rPr>
              <w:t>2.3定期回访：在保修期内，供应商应每半年进行一次回访，检查工程状况，并做好记录。</w:t>
            </w:r>
          </w:p>
          <w:p>
            <w:pPr>
              <w:pStyle w:val="null3"/>
            </w:pPr>
            <w:r>
              <w:rPr>
                <w:rFonts w:ascii="仿宋_GB2312" w:hAnsi="仿宋_GB2312" w:cs="仿宋_GB2312" w:eastAsia="仿宋_GB2312"/>
              </w:rPr>
              <w:t>2.4损失赔偿：因施工质量缺陷造成损失的，供应商应承担相应的赔偿责任。</w:t>
            </w:r>
          </w:p>
          <w:p>
            <w:pPr>
              <w:pStyle w:val="null3"/>
            </w:pPr>
            <w:r>
              <w:rPr>
                <w:rFonts w:ascii="仿宋_GB2312" w:hAnsi="仿宋_GB2312" w:cs="仿宋_GB2312" w:eastAsia="仿宋_GB2312"/>
              </w:rPr>
              <w:t>（五）商务履约验收内容</w:t>
            </w:r>
          </w:p>
          <w:p>
            <w:pPr>
              <w:pStyle w:val="null3"/>
            </w:pPr>
            <w:r>
              <w:rPr>
                <w:rFonts w:ascii="仿宋_GB2312" w:hAnsi="仿宋_GB2312" w:cs="仿宋_GB2312" w:eastAsia="仿宋_GB2312"/>
              </w:rPr>
              <w:t>1.合同执行情况：检查供应商是否严格按照合同约定的时间、地点、方式等履行合同义务。</w:t>
            </w:r>
          </w:p>
          <w:p>
            <w:pPr>
              <w:pStyle w:val="null3"/>
            </w:pPr>
            <w:r>
              <w:rPr>
                <w:rFonts w:ascii="仿宋_GB2312" w:hAnsi="仿宋_GB2312" w:cs="仿宋_GB2312" w:eastAsia="仿宋_GB2312"/>
              </w:rPr>
              <w:t>2.资金使用合规性：审查供应商提供的资金使用明细账目，确保工程款项专款专用，资金使用符合合同约定和相关财务规定。</w:t>
            </w:r>
          </w:p>
          <w:p>
            <w:pPr>
              <w:pStyle w:val="null3"/>
            </w:pPr>
            <w:r>
              <w:rPr>
                <w:rFonts w:ascii="仿宋_GB2312" w:hAnsi="仿宋_GB2312" w:cs="仿宋_GB2312" w:eastAsia="仿宋_GB2312"/>
              </w:rPr>
              <w:t>3.发票开具情况：供应商应按照合同约定和国家税收法律法规的规定，及时、准确地开具合法有效的发票。</w:t>
            </w:r>
          </w:p>
          <w:p>
            <w:pPr>
              <w:pStyle w:val="null3"/>
            </w:pPr>
            <w:r>
              <w:rPr>
                <w:rFonts w:ascii="仿宋_GB2312" w:hAnsi="仿宋_GB2312" w:cs="仿宋_GB2312" w:eastAsia="仿宋_GB2312"/>
              </w:rPr>
              <w:t>（六）履约验收其他事项</w:t>
            </w:r>
          </w:p>
          <w:p>
            <w:pPr>
              <w:pStyle w:val="null3"/>
            </w:pPr>
            <w:r>
              <w:rPr>
                <w:rFonts w:ascii="仿宋_GB2312" w:hAnsi="仿宋_GB2312" w:cs="仿宋_GB2312" w:eastAsia="仿宋_GB2312"/>
              </w:rPr>
              <w:t>1.验收时间节点：工程竣工后，施工单位应在10个工作日内提交竣工验收申请报告及相关资料。采购人（或业主单位）在收到申请报告和资料后的15个工作日内组织相关单位进行竣工验收。</w:t>
            </w:r>
          </w:p>
          <w:p>
            <w:pPr>
              <w:pStyle w:val="null3"/>
            </w:pPr>
            <w:r>
              <w:rPr>
                <w:rFonts w:ascii="仿宋_GB2312" w:hAnsi="仿宋_GB2312" w:cs="仿宋_GB2312" w:eastAsia="仿宋_GB2312"/>
              </w:rPr>
              <w:t>2.参与人员：验收小组由采购人代表、监理单位代表、设计单位代表、施工单位代表以及具有相关资质的第三方检测机构人员组成。业主单位代表负责组织协调验收工作，确保验收过程的顺利进行；监理单位代表对工程施工过程进行全程监督，在验收时对施工质量、工程进度等方面发表意见；设计单位代表对工程是否符合设计要求进行评估，解答与设计相关的问题；施工单位代表介绍工程施工情况，提供相关资料，配合验收工作；第三方检测机构人员运用专业技术和设备对工程质量、水质等进行检测，提供客观、准确的检测数据和报告。</w:t>
            </w:r>
          </w:p>
          <w:p>
            <w:pPr>
              <w:pStyle w:val="null3"/>
            </w:pPr>
            <w:r>
              <w:rPr>
                <w:rFonts w:ascii="仿宋_GB2312" w:hAnsi="仿宋_GB2312" w:cs="仿宋_GB2312" w:eastAsia="仿宋_GB2312"/>
              </w:rPr>
              <w:t>3.争议解决方式：在验收过程中，若各方对验收结果产生争议，应首先通过友好协商解决。协商时，各方应本着客观、公正、实事求是的原则，充分沟通，寻求达成一致的解决方案。若协商无果，可向有管辖权的人民法院提起诉讼，通过法律途径解决争议。在争议解决期间，不影响工程中无争议部分的验收和交付使用。</w:t>
            </w:r>
          </w:p>
          <w:p>
            <w:pPr>
              <w:pStyle w:val="null3"/>
            </w:pPr>
            <w:r>
              <w:rPr>
                <w:rFonts w:ascii="仿宋_GB2312" w:hAnsi="仿宋_GB2312" w:cs="仿宋_GB2312" w:eastAsia="仿宋_GB2312"/>
              </w:rPr>
              <w:t>（七）付款方式</w:t>
            </w:r>
          </w:p>
          <w:p>
            <w:pPr>
              <w:pStyle w:val="null3"/>
            </w:pPr>
            <w:r>
              <w:rPr>
                <w:rFonts w:ascii="仿宋_GB2312" w:hAnsi="仿宋_GB2312" w:cs="仿宋_GB2312" w:eastAsia="仿宋_GB2312"/>
              </w:rPr>
              <w:t>1.开工前，采购人向成交供应商支付合同总价40%的工程预付款。</w:t>
            </w:r>
          </w:p>
          <w:p>
            <w:pPr>
              <w:pStyle w:val="null3"/>
            </w:pPr>
            <w:r>
              <w:rPr>
                <w:rFonts w:ascii="仿宋_GB2312" w:hAnsi="仿宋_GB2312" w:cs="仿宋_GB2312" w:eastAsia="仿宋_GB2312"/>
              </w:rPr>
              <w:t>2.工程竣工验收合格，出具验收证书，结算审定及双方无异议后，采购人支付合同总价的60%。</w:t>
            </w:r>
          </w:p>
          <w:p>
            <w:pPr>
              <w:pStyle w:val="null3"/>
            </w:pPr>
            <w:r>
              <w:rPr>
                <w:rFonts w:ascii="仿宋_GB2312" w:hAnsi="仿宋_GB2312" w:cs="仿宋_GB2312" w:eastAsia="仿宋_GB2312"/>
              </w:rPr>
              <w:t>（八）工程量清单</w:t>
            </w:r>
          </w:p>
          <w:p>
            <w:pPr>
              <w:pStyle w:val="null3"/>
            </w:pPr>
            <w:r>
              <w:rPr>
                <w:rFonts w:ascii="仿宋_GB2312" w:hAnsi="仿宋_GB2312" w:cs="仿宋_GB2312" w:eastAsia="仿宋_GB2312"/>
              </w:rPr>
              <w:t>1.工程量清单说明</w:t>
            </w:r>
          </w:p>
          <w:p>
            <w:pPr>
              <w:pStyle w:val="null3"/>
            </w:pPr>
            <w:r>
              <w:rPr>
                <w:rFonts w:ascii="仿宋_GB2312" w:hAnsi="仿宋_GB2312" w:cs="仿宋_GB2312" w:eastAsia="仿宋_GB2312"/>
              </w:rPr>
              <w:t>1.1本工程量清单应与供应商须知、合同条款、工程技术规范及图纸等文件结合起来查阅与理解。</w:t>
            </w:r>
          </w:p>
          <w:p>
            <w:pPr>
              <w:pStyle w:val="null3"/>
            </w:pPr>
            <w:r>
              <w:rPr>
                <w:rFonts w:ascii="仿宋_GB2312" w:hAnsi="仿宋_GB2312" w:cs="仿宋_GB2312" w:eastAsia="仿宋_GB2312"/>
              </w:rPr>
              <w:t>1.2本工程量清单是依据陕西省工程建设标准《建设工程工程量清单计价标准》DB61/T5126-2025编制的，为磋商文件的组成部分，一经成交且签订合同，即成为合同的组成部分。</w:t>
            </w:r>
          </w:p>
          <w:p>
            <w:pPr>
              <w:pStyle w:val="null3"/>
            </w:pPr>
            <w:r>
              <w:rPr>
                <w:rFonts w:ascii="仿宋_GB2312" w:hAnsi="仿宋_GB2312" w:cs="仿宋_GB2312" w:eastAsia="仿宋_GB2312"/>
              </w:rPr>
              <w:t>1.3工程量清单中各项金额均以人民币（元）结算。</w:t>
            </w:r>
          </w:p>
          <w:p>
            <w:pPr>
              <w:pStyle w:val="null3"/>
            </w:pPr>
            <w:r>
              <w:rPr>
                <w:rFonts w:ascii="仿宋_GB2312" w:hAnsi="仿宋_GB2312" w:cs="仿宋_GB2312" w:eastAsia="仿宋_GB2312"/>
              </w:rPr>
              <w:t>1.4供应商不得随意改动分部分项工程量清单的编码和工程数量，否则按无效文件处理。</w:t>
            </w:r>
          </w:p>
          <w:p>
            <w:pPr>
              <w:pStyle w:val="null3"/>
            </w:pPr>
            <w:r>
              <w:rPr>
                <w:rFonts w:ascii="仿宋_GB2312" w:hAnsi="仿宋_GB2312" w:cs="仿宋_GB2312" w:eastAsia="仿宋_GB2312"/>
              </w:rPr>
              <w:t>2.电子标书说明</w:t>
            </w:r>
          </w:p>
          <w:p>
            <w:pPr>
              <w:pStyle w:val="null3"/>
            </w:pPr>
            <w:r>
              <w:rPr>
                <w:rFonts w:ascii="仿宋_GB2312" w:hAnsi="仿宋_GB2312" w:cs="仿宋_GB2312" w:eastAsia="仿宋_GB2312"/>
              </w:rPr>
              <w:t>1.2.1供应商按磋商文件电子版的内容和要求编制响应文件电子标书；</w:t>
            </w:r>
          </w:p>
          <w:p>
            <w:pPr>
              <w:pStyle w:val="null3"/>
            </w:pPr>
            <w:r>
              <w:rPr>
                <w:rFonts w:ascii="仿宋_GB2312" w:hAnsi="仿宋_GB2312" w:cs="仿宋_GB2312" w:eastAsia="仿宋_GB2312"/>
              </w:rPr>
              <w:t>1.2.2响应文件电子版是响应文件的组成部分，供应商应无条件使用采购人所发的电子版格式。</w:t>
            </w:r>
          </w:p>
          <w:p>
            <w:pPr>
              <w:pStyle w:val="null3"/>
            </w:pPr>
            <w:r>
              <w:rPr>
                <w:rFonts w:ascii="仿宋_GB2312" w:hAnsi="仿宋_GB2312" w:cs="仿宋_GB2312" w:eastAsia="仿宋_GB2312"/>
              </w:rPr>
              <w:t>3.工程量清单</w:t>
            </w:r>
          </w:p>
          <w:p>
            <w:pPr>
              <w:pStyle w:val="null3"/>
            </w:pPr>
            <w:r>
              <w:rPr>
                <w:rFonts w:ascii="仿宋_GB2312" w:hAnsi="仿宋_GB2312" w:cs="仿宋_GB2312" w:eastAsia="仿宋_GB2312"/>
              </w:rPr>
              <w:t>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1.合格2.工程质量必须符合国家、省、市现行有效的施工质量验收规范、规程和标准。3.工程质量等级目标：一次验收合格率100%。</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详见上述“一、技术、服务标准和要求”相关内容</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（一）采购范围及内容 本次设计将原有场地升级改造、满足周边居民及游客日常停留及休憩的纪念广场，改善周边居民宜居环境，提升城市活力。本次建设内容主要有:仿古建筑，广场硬化，增加配套休息设施，休闲场地，绿化种植，基础照明，安防，给水排水等。 （二）其他要求 1.供应商须严格遵守国家关于安全生产、文明施工、环境保护、职业健康及农民工工资支付等法律法规，并制定相应保障方案和应急预案。 2.供应商应负责协调办理施工过程中所需的各项报批、报建手续（如占道施工、交通疏导、绿化迁移等），并承担相应费用，确保项目合法合规推进。项目竣工后，配合采购人完成相关专项验收及工程备案手续。 （三）完全理解并接受第八章“拟签订采购合同文本”。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供应商需在项目电子化交易系统中按要求上传相应资格证明文件并进行电子签章；供应商需在项目电子化交易系统中按要求填写《响应函》完成承诺并进行电子签章。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供应商需在项目电子化交易系统中按要求上传相应资格证明文件并进行电子签章；供应商需在项目电子化交易系统中按要求填写《响应函》完成承诺并进行电子签章。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单位负责人为同一人或者存在直接控股、管理关系的不同供应商不得同时参加同一合同项下的政府采购活动；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供应商需在项目电子化交易系统中按要求上传相应资格证明文件并进行电子签章；供应商需在项目电子化交易系统中按要求填写《响应函》完成承诺并进行电子签章。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了企业声明函原件，本项目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供应商代表身份</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权他人参加磋商的，须提供法定代表人授权委托书、授权代表身份证、授权代表本单位证明（在供应商单位近3个月内任意一个月缴纳的养老保险证明）。竞争性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提供有效存续的企业营业执照（含最新年度报告）；</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供应商具备有效的市政公用工程施工总承包三级及以上资质；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供应商具备有效的安全生产许可证；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具备有效的市政公用工程专业二级及以上注册建造师资格和有效的安全生产考核合格证书（建安B证），且未担任其他在施建设工程的项目经理（提供无在建项目承诺）；须同时提供项目经理在供应商单位近3个月内任意一个月缴纳的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响应文件截止时间不足一年的可提供成立后任意时段的资产负债表），或其响应文件递交截止之日前三个月内基本开户银行出具的资信证明，或信用担保机构出具的磋商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提供2025年6月1日至响应文件递交截止之日任意一个月的社会保障资金缴存单据或社保机构开具的社会保险参保缴费情况证明。依法不需要缴纳社会保障资金的供应商应提供相关证明文件；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6月1日至响应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本合同包不接受联合体磋商、不允许分包</w:t>
            </w:r>
          </w:p>
        </w:tc>
        <w:tc>
          <w:tcPr>
            <w:tcW w:type="dxa" w:w="3322"/>
          </w:tcPr>
          <w:p>
            <w:pPr>
              <w:pStyle w:val="null3"/>
            </w:pPr>
            <w:r>
              <w:rPr>
                <w:rFonts w:ascii="仿宋_GB2312" w:hAnsi="仿宋_GB2312" w:cs="仿宋_GB2312" w:eastAsia="仿宋_GB2312"/>
              </w:rPr>
              <w:t>供应商提供《非联合体磋商不分包声明》，视为独立响应、不分包。</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响应文件签字盖章满足磋商文件的要求</w:t>
            </w:r>
          </w:p>
        </w:tc>
        <w:tc>
          <w:tcPr>
            <w:tcW w:type="dxa" w:w="1661"/>
          </w:tcPr>
          <w:p>
            <w:pPr>
              <w:pStyle w:val="null3"/>
            </w:pPr>
            <w:r>
              <w:rPr>
                <w:rFonts w:ascii="仿宋_GB2312" w:hAnsi="仿宋_GB2312" w:cs="仿宋_GB2312" w:eastAsia="仿宋_GB2312"/>
              </w:rPr>
              <w:t>响应文件封面 近年完成类似项目情况表.docx 已标价工程量清单 拟投入本项目人员配置情况表.docx 中小企业声明函 报价函 标的清单 技术服务合同条款及其他商务要求应答表 响应函 承诺函.docx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供应商首次磋商报价未出现选择性报价，首次磋商报价未超出采购预算</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完全响应第三章“磋商项目技术、服务、商务及其他要求”，没有负偏离。</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合同文本响应</w:t>
            </w:r>
          </w:p>
        </w:tc>
        <w:tc>
          <w:tcPr>
            <w:tcW w:type="dxa" w:w="3322"/>
          </w:tcPr>
          <w:p>
            <w:pPr>
              <w:pStyle w:val="null3"/>
            </w:pPr>
            <w:r>
              <w:rPr>
                <w:rFonts w:ascii="仿宋_GB2312" w:hAnsi="仿宋_GB2312" w:cs="仿宋_GB2312" w:eastAsia="仿宋_GB2312"/>
              </w:rPr>
              <w:t>完全理解并接受第八章“拟签订采购合同文本”</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一、评审内容：供应商2022年1月1日至响应文件递交截止之日具有类似项目已完成的施工业绩（以合同签订时间为准）。 二、评审标准：完整性（业绩证明材料须完整，包含中标（成交）通知书及施工合同）；真实性（证明材料清晰可辨并加盖公章）； 符合性（业绩数量及合同签订时间符合要求）。 三、赋分标准：每提供1个符合要求的业绩证明得1分，满分3分。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近年完成类似项目情况表.docx</w:t>
            </w:r>
          </w:p>
        </w:tc>
      </w:tr>
      <w:tr>
        <w:tc>
          <w:tcPr>
            <w:tcW w:type="dxa" w:w="831"/>
            <w:vMerge/>
          </w:tcPr>
          <w:p/>
        </w:tc>
        <w:tc>
          <w:tcPr>
            <w:tcW w:type="dxa" w:w="1661"/>
          </w:tcPr>
          <w:p>
            <w:pPr>
              <w:pStyle w:val="null3"/>
            </w:pPr>
            <w:r>
              <w:rPr>
                <w:rFonts w:ascii="仿宋_GB2312" w:hAnsi="仿宋_GB2312" w:cs="仿宋_GB2312" w:eastAsia="仿宋_GB2312"/>
              </w:rPr>
              <w:t>项目部人员组成</w:t>
            </w:r>
          </w:p>
        </w:tc>
        <w:tc>
          <w:tcPr>
            <w:tcW w:type="dxa" w:w="2492"/>
          </w:tcPr>
          <w:p>
            <w:pPr>
              <w:pStyle w:val="null3"/>
            </w:pPr>
            <w:r>
              <w:rPr>
                <w:rFonts w:ascii="仿宋_GB2312" w:hAnsi="仿宋_GB2312" w:cs="仿宋_GB2312" w:eastAsia="仿宋_GB2312"/>
              </w:rPr>
              <w:t>一、评审内容：项目部人员除项目经理外，配备施工员、质量员、安全员、材料员、资料员各1人，以及在满足基本要求基础上的人员增加情况。 二、评审标准：完整性（基本岗位人员配备齐全）；真实性（人员岗位证书清晰可辨并加盖公章）；符合性（人员数量及岗位配置符合要求）。 三、赋分标准：①基本配置得分：满足基本人员配置要求（5个指定岗位）得5分，每缺少1人扣1分，扣完为止；②人员储备加分：在满足基本要求的基础上，每增加1名持证项目部人员（岗位不限）加0.5分，最多加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拟投入本项目人员配置情况表.docx</w:t>
            </w:r>
          </w:p>
        </w:tc>
      </w:tr>
      <w:tr>
        <w:tc>
          <w:tcPr>
            <w:tcW w:type="dxa" w:w="831"/>
            <w:vMerge/>
          </w:tcPr>
          <w:p/>
        </w:tc>
        <w:tc>
          <w:tcPr>
            <w:tcW w:type="dxa" w:w="1661"/>
          </w:tcPr>
          <w:p>
            <w:pPr>
              <w:pStyle w:val="null3"/>
            </w:pPr>
            <w:r>
              <w:rPr>
                <w:rFonts w:ascii="仿宋_GB2312" w:hAnsi="仿宋_GB2312" w:cs="仿宋_GB2312" w:eastAsia="仿宋_GB2312"/>
              </w:rPr>
              <w:t>拟投入机械设备配备</w:t>
            </w:r>
          </w:p>
        </w:tc>
        <w:tc>
          <w:tcPr>
            <w:tcW w:type="dxa" w:w="2492"/>
          </w:tcPr>
          <w:p>
            <w:pPr>
              <w:pStyle w:val="null3"/>
            </w:pPr>
            <w:r>
              <w:rPr>
                <w:rFonts w:ascii="仿宋_GB2312" w:hAnsi="仿宋_GB2312" w:cs="仿宋_GB2312" w:eastAsia="仿宋_GB2312"/>
              </w:rPr>
              <w:t>一、评审内容 供应商根据本项目工程量、施工难度及工期要求，拟投入的机械设备情况，包括： ①主要机械设备型号、数量、性能参数与技术先进性； ②机械设备进场计划与工期节点的匹配度； ③关键设备的备用方案及保障措施。 二、评审标准 合理性、充足性、保障性、与施工进度计划的契合度。 三、赋分标准（满分5分） 1.内容①满分2分：主要机械设备型号、数量、性能完全满足并优于施工需要，技术先进，得2分；基本满足，得1分；存在明显不足或落后，得0分。 2.内容②满分2分：进场计划详尽，与施工进度计划关键节点高度契合，得2分；计划基本合理，得1分；计划模糊或严重脱节，得0分。 3.内容③满分1分：关键设备有明确的备用或租赁渠道，维修保养体系完善，保障措施得力，得1分；无相关描述或措施不可靠，得0分。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1.拟投入机械设备配备.docx</w:t>
            </w:r>
          </w:p>
        </w:tc>
      </w:tr>
      <w:tr>
        <w:tc>
          <w:tcPr>
            <w:tcW w:type="dxa" w:w="831"/>
            <w:vMerge/>
          </w:tcPr>
          <w:p/>
        </w:tc>
        <w:tc>
          <w:tcPr>
            <w:tcW w:type="dxa" w:w="1661"/>
          </w:tcPr>
          <w:p>
            <w:pPr>
              <w:pStyle w:val="null3"/>
            </w:pPr>
            <w:r>
              <w:rPr>
                <w:rFonts w:ascii="仿宋_GB2312" w:hAnsi="仿宋_GB2312" w:cs="仿宋_GB2312" w:eastAsia="仿宋_GB2312"/>
              </w:rPr>
              <w:t>主要工程项目的施工方案、方法与技术措施</w:t>
            </w:r>
          </w:p>
        </w:tc>
        <w:tc>
          <w:tcPr>
            <w:tcW w:type="dxa" w:w="2492"/>
          </w:tcPr>
          <w:p>
            <w:pPr>
              <w:pStyle w:val="null3"/>
            </w:pPr>
            <w:r>
              <w:rPr>
                <w:rFonts w:ascii="仿宋_GB2312" w:hAnsi="仿宋_GB2312" w:cs="仿宋_GB2312" w:eastAsia="仿宋_GB2312"/>
              </w:rPr>
              <w:t>一、评审内容 供应商对项目核心、难点及特殊工序提出的具体施工方案与技术措施，包括： ①仿古建筑施工的专项工艺、技术保证及质量控制措施。 ②升级改造工程的施工部署，包括对原有场地、地下管线等的保护措施，拆除与新建工程的衔接与隔离方案。 ③主要分部分项工程的施工流程与交叉作业安排。 ④采用新技术、新工艺的说明及效益分析。 二、评审标准 方案的针对性（尤其对仿古建筑工艺、旧有设施保护和居民区施工环境）、可行性、安全性及工艺的合规性（符合古建筑或仿古建筑相关施工规范）。 三、内容赋分标准（满分15分） 1.内容①满分6分：方案完整、工艺描述清晰、技术措施可靠、针对性强。 扣分细则：每发现以下任意一种缺陷，扣1.2分，扣完本项6分为止。 2.内容②满分4分：部署合理，保护措施到位，交叉作业安排科学。 扣分细则：每发现以下任意一种缺陷，扣0.8分，扣完本项4分为止。 3.内容③满分3分：流程清晰，符合规范。 扣分细则：每发现以下任意一种缺陷，扣0.6分，扣完本项3分为止。 4.内容④满分2分：技术先进、论证充分、效益明确。 扣分细则：每发现以下任意一种缺陷，扣0.4分，扣完本项2分为止。 缺陷定义：a.不完整b.描述简单c.非针对性d.逻辑漏洞e.不利于目标实现。</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2.主要工程项目的施工方案、方法与技术措施.docx</w:t>
            </w:r>
          </w:p>
        </w:tc>
      </w:tr>
      <w:tr>
        <w:tc>
          <w:tcPr>
            <w:tcW w:type="dxa" w:w="831"/>
            <w:vMerge/>
          </w:tcPr>
          <w:p/>
        </w:tc>
        <w:tc>
          <w:tcPr>
            <w:tcW w:type="dxa" w:w="1661"/>
          </w:tcPr>
          <w:p>
            <w:pPr>
              <w:pStyle w:val="null3"/>
            </w:pPr>
            <w:r>
              <w:rPr>
                <w:rFonts w:ascii="仿宋_GB2312" w:hAnsi="仿宋_GB2312" w:cs="仿宋_GB2312" w:eastAsia="仿宋_GB2312"/>
              </w:rPr>
              <w:t>工期保证体系及保证措施</w:t>
            </w:r>
          </w:p>
        </w:tc>
        <w:tc>
          <w:tcPr>
            <w:tcW w:type="dxa" w:w="2492"/>
          </w:tcPr>
          <w:p>
            <w:pPr>
              <w:pStyle w:val="null3"/>
            </w:pPr>
            <w:r>
              <w:rPr>
                <w:rFonts w:ascii="仿宋_GB2312" w:hAnsi="仿宋_GB2312" w:cs="仿宋_GB2312" w:eastAsia="仿宋_GB2312"/>
              </w:rPr>
              <w:t>一、评审内容 供应商为确保工期所建立的组织体系、管理方法和具体措施，包括： ①施工进度计划（横道图或网络图）的合理性、关键线路的清晰性； ②工期保证的组织体系、人员职责及动态管理制度； ③应对居民干扰、交叉施工协调、异常天气、材料供应中断等可能导致工期延误风险的专项预案及具体赶工措施。 二、评审标准 科学性、全面性、动态控制能力、抗风险能力。 三、赋分标准（满分6分） 1.内容①满分2分：计划编制科学，采用网络图或带关键线路的横道图，工序分解合理、明确。 扣分细则：每发现以下任意一种缺陷，扣0.4分，扣完本项2分为止。 2.内容②满分2分：体系健全，成立以项目经理为核心的工期保障小组，职责分工明确到人，有明确的进度检查（日/周报）、分析（偏差分析会）与动态调整制度。 扣分细则：每发现以下任意一种缺陷，扣0.4分，扣完本项2分为止。 3.内容③满分2分：预案考虑周全，赶工措施具体、可行。 扣分细则：每发现以下任意一种缺陷，扣0.4分，扣完本项2分为止。 缺陷定义：a.不完整b.描述简单c.非针对性d.逻辑漏洞e.不利于目标实现。</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3.工期保证体系及保证措施.docx</w:t>
            </w:r>
          </w:p>
        </w:tc>
      </w:tr>
      <w:tr>
        <w:tc>
          <w:tcPr>
            <w:tcW w:type="dxa" w:w="831"/>
            <w:vMerge/>
          </w:tcPr>
          <w:p/>
        </w:tc>
        <w:tc>
          <w:tcPr>
            <w:tcW w:type="dxa" w:w="1661"/>
          </w:tcPr>
          <w:p>
            <w:pPr>
              <w:pStyle w:val="null3"/>
            </w:pPr>
            <w:r>
              <w:rPr>
                <w:rFonts w:ascii="仿宋_GB2312" w:hAnsi="仿宋_GB2312" w:cs="仿宋_GB2312" w:eastAsia="仿宋_GB2312"/>
              </w:rPr>
              <w:t>质量、安全保证体系及保证措施</w:t>
            </w:r>
          </w:p>
        </w:tc>
        <w:tc>
          <w:tcPr>
            <w:tcW w:type="dxa" w:w="2492"/>
          </w:tcPr>
          <w:p>
            <w:pPr>
              <w:pStyle w:val="null3"/>
            </w:pPr>
            <w:r>
              <w:rPr>
                <w:rFonts w:ascii="仿宋_GB2312" w:hAnsi="仿宋_GB2312" w:cs="仿宋_GB2312" w:eastAsia="仿宋_GB2312"/>
              </w:rPr>
              <w:t>一、评审内容 供应商为保障工程质量和施工安全所建立的体系与措施，包括： ①质量/安全管理组织机构、职责分工及保证体系框图； ②仿古建筑、装饰装修等关键工序的质量控制点、检测方法、验收标准； ③针对居民区施工、动火作业、有限空间、高处作业等的危险源辨识、安全专项方案及文明施工措施。。 二、评审标准 体系完整性、措施针对性、可操作性、符合法规。 三、赋分标准（满分14分） 1.内容①满分4分：机构健全，职责清晰，体系运行流程明确，与项目管理体系融合度高。 扣分细则：每发现以下任意一种缺陷，扣0.8分，扣完本项4分为止。 2.内容②满分5分：控制点设置准确，检测方法先进，标准明确，有创优目标和具体创优计划。 扣分细则：每发现以下任意一种缺陷，扣1.0分，扣完本项5分为止。 3.内容③满分5分：危险源辨识全面，专项方案有针对性，安全投入明确，文明施工措施具体。 扣分细则：每发现以下任意一种缺陷，扣1.0分，扣完本项5分为止。 缺陷定义：a.不完整b.描述简单c.非针对性d.逻辑漏洞e.不利于目标实现。</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4.质量、安全保证体系及保证措施.docx</w:t>
            </w:r>
          </w:p>
        </w:tc>
      </w:tr>
      <w:tr>
        <w:tc>
          <w:tcPr>
            <w:tcW w:type="dxa" w:w="831"/>
            <w:vMerge/>
          </w:tcPr>
          <w:p/>
        </w:tc>
        <w:tc>
          <w:tcPr>
            <w:tcW w:type="dxa" w:w="1661"/>
          </w:tcPr>
          <w:p>
            <w:pPr>
              <w:pStyle w:val="null3"/>
            </w:pPr>
            <w:r>
              <w:rPr>
                <w:rFonts w:ascii="仿宋_GB2312" w:hAnsi="仿宋_GB2312" w:cs="仿宋_GB2312" w:eastAsia="仿宋_GB2312"/>
              </w:rPr>
              <w:t>环境保护、文明施工保证体系及措施</w:t>
            </w:r>
          </w:p>
        </w:tc>
        <w:tc>
          <w:tcPr>
            <w:tcW w:type="dxa" w:w="2492"/>
          </w:tcPr>
          <w:p>
            <w:pPr>
              <w:pStyle w:val="null3"/>
            </w:pPr>
            <w:r>
              <w:rPr>
                <w:rFonts w:ascii="仿宋_GB2312" w:hAnsi="仿宋_GB2312" w:cs="仿宋_GB2312" w:eastAsia="仿宋_GB2312"/>
              </w:rPr>
              <w:t>一、评审内容 供应商为减少施工对环境影响及确保文明施工所采取的措施，包括： ①针对扬尘、噪音、水污染、固体废弃物等的具体环保措施； ②施工场地布置的合理性、规范围挡、标牌标识及卫生管理； ③与周边社区、交通的协调措施。 二、评审标准 合规性、有效性、人性化。 三、赋分标准（满分6分） 1.内容①满分2分：措施全面，符合并优于地方环保要求，有量化控制目标，针对拆除、切割、焊接等工序有具体降尘降噪方案，废弃物分类处理方案明确。 扣分细则：每发现以下任意一种缺陷，扣0.4分，扣完本项2分为止。 2.内容②满分2分：场地布置科学，围挡、标牌规范，环境整洁卫生，有防止施工对楼道公共区域污染的专项措施。 扣分细则：每发现以下任意一种缺陷，扣0.4分，扣完本项2分为止。 3.内容③满分2分：有详尽的交通组织方案、社区沟通方案，体现社会责任。 扣分细则：每发现以下任意一种缺陷，扣0.4分，扣完本项2分为止。 缺陷定义：a.不完整b.描述简单c.非针对性d.逻辑漏洞e.不利于目标实现。</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5.环境保护、文明施工保证体系及措施.docx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一、评审内容 供应商对项目全过程风险的识别、评估及应对能力，包括： ①对技术、管理、环境等方面的潜在风险进行系统识别与评估； ②针对各类重大风险的防范措施、事故应急响应措施。 二、评审标准 全面性、预见性、可操作性。 三、赋分标准（满分5分） 1.内容①满分2分：风险识别全面，分类清晰，评估合理，特别关注了图纸与现场不符、居民阻工、火灾事故、原有系统误触发等消防改造特有风险。 扣分细则：每发现以下任意一种缺陷，扣0.4分，扣完本项2分为止。 2.内容②满分3分：防范措施针对性强，应急预案响应等级清晰，职责明确，资源保障到位，演练计划具体。 扣分细则：每发现以下任意一种缺陷，扣0.6分，扣完本项3分为止。 缺陷定义：a.不完整b.描述简单c.非针对性d.逻辑漏洞e.不利于目标实现。</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6.项目风险预测与防范、事故应急预案.docx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最终磋商报价得分 = (基准价／最终磋商报价) × 40 满足磋商文件要求且最终磋商报价最低的为基准价，其价格分为满分。其他磋商供应商的价格分统一按照上述公式计算。 （磋商小组认为供应商的最终报价明显低于其他通过符合性审查供应商的报价，有可能影响工程质量或者不能诚信履约的，应当在磋商现场提供书面说明及相关证明材料。供应商不能证明其报价合理性的，为无效磋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详见附件：近年完成类似项目情况表.docx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详见附件：1.拟投入机械设备配备.docx</w:t>
      </w:r>
    </w:p>
    <w:p>
      <w:pPr>
        <w:pStyle w:val="null3"/>
        <w:ind w:firstLine="960"/>
      </w:pPr>
      <w:r>
        <w:rPr>
          <w:rFonts w:ascii="仿宋_GB2312" w:hAnsi="仿宋_GB2312" w:cs="仿宋_GB2312" w:eastAsia="仿宋_GB2312"/>
        </w:rPr>
        <w:t>详见附件：2.主要工程项目的施工方案、方法与技术措施.docx</w:t>
      </w:r>
    </w:p>
    <w:p>
      <w:pPr>
        <w:pStyle w:val="null3"/>
        <w:ind w:firstLine="960"/>
      </w:pPr>
      <w:r>
        <w:rPr>
          <w:rFonts w:ascii="仿宋_GB2312" w:hAnsi="仿宋_GB2312" w:cs="仿宋_GB2312" w:eastAsia="仿宋_GB2312"/>
        </w:rPr>
        <w:t>详见附件：3.工期保证体系及保证措施.docx</w:t>
      </w:r>
    </w:p>
    <w:p>
      <w:pPr>
        <w:pStyle w:val="null3"/>
        <w:ind w:firstLine="960"/>
      </w:pPr>
      <w:r>
        <w:rPr>
          <w:rFonts w:ascii="仿宋_GB2312" w:hAnsi="仿宋_GB2312" w:cs="仿宋_GB2312" w:eastAsia="仿宋_GB2312"/>
        </w:rPr>
        <w:t>详见附件：4.质量、安全保证体系及保证措施.docx</w:t>
      </w:r>
    </w:p>
    <w:p>
      <w:pPr>
        <w:pStyle w:val="null3"/>
        <w:ind w:firstLine="960"/>
      </w:pPr>
      <w:r>
        <w:rPr>
          <w:rFonts w:ascii="仿宋_GB2312" w:hAnsi="仿宋_GB2312" w:cs="仿宋_GB2312" w:eastAsia="仿宋_GB2312"/>
        </w:rPr>
        <w:t>详见附件：5.环境保护、文明施工保证体系及措施.docx</w:t>
      </w:r>
    </w:p>
    <w:p>
      <w:pPr>
        <w:pStyle w:val="null3"/>
        <w:ind w:firstLine="960"/>
      </w:pPr>
      <w:r>
        <w:rPr>
          <w:rFonts w:ascii="仿宋_GB2312" w:hAnsi="仿宋_GB2312" w:cs="仿宋_GB2312" w:eastAsia="仿宋_GB2312"/>
        </w:rPr>
        <w:t>详见附件：6.项目风险预测与防范、事故应急预案.docx</w:t>
      </w:r>
    </w:p>
    <w:p>
      <w:pPr>
        <w:pStyle w:val="null3"/>
        <w:ind w:firstLine="960"/>
      </w:pPr>
      <w:r>
        <w:rPr>
          <w:rFonts w:ascii="仿宋_GB2312" w:hAnsi="仿宋_GB2312" w:cs="仿宋_GB2312" w:eastAsia="仿宋_GB2312"/>
        </w:rPr>
        <w:t>详见附件：承诺函.docx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