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版本号：SXHY-2025-04020250829002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编制白水县“十五五”专项规划服务费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SXHY-2025-040</w:t>
      </w:r>
      <w:r>
        <w:br/>
      </w:r>
      <w:r>
        <w:br/>
      </w:r>
      <w:r>
        <w:br/>
      </w:r>
    </w:p>
    <w:p>
      <w:pPr>
        <w:pStyle w:val="null3"/>
        <w:jc w:val="center"/>
        <w:outlineLvl w:val="2"/>
      </w:pPr>
      <w:r>
        <w:rPr>
          <w:rFonts w:ascii="仿宋_GB2312" w:hAnsi="仿宋_GB2312" w:cs="仿宋_GB2312" w:eastAsia="仿宋_GB2312"/>
          <w:sz w:val="28"/>
          <w:b/>
        </w:rPr>
        <w:t>白水县发展和改革局</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白水县发展和改革局</w:t>
      </w:r>
      <w:r>
        <w:rPr>
          <w:rFonts w:ascii="仿宋_GB2312" w:hAnsi="仿宋_GB2312" w:cs="仿宋_GB2312" w:eastAsia="仿宋_GB2312"/>
        </w:rPr>
        <w:t>委托，拟对</w:t>
      </w:r>
      <w:r>
        <w:rPr>
          <w:rFonts w:ascii="仿宋_GB2312" w:hAnsi="仿宋_GB2312" w:cs="仿宋_GB2312" w:eastAsia="仿宋_GB2312"/>
        </w:rPr>
        <w:t>编制白水县“十五五”专项规划服务费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SXHY-2025-040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编制白水县“十五五”专项规划服务费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白水县“十五五”重点专项规划共13个，是指导各领域发展改革以及审批、核准、备案重大项目和安排政府投资，引导社会资本投向的重要依据，为我县坚定不移走“工业优先、三产并举”发展之路提供重要支撑和根本保证,对顺利完成全县“十五五”目标任务意义重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采购包1（编制白水县“十五五”专项规划服务费一标段）：属于专门面向中小企业采购。</w:t>
      </w:r>
    </w:p>
    <w:p>
      <w:pPr>
        <w:pStyle w:val="null3"/>
      </w:pPr>
      <w:r>
        <w:rPr>
          <w:rFonts w:ascii="仿宋_GB2312" w:hAnsi="仿宋_GB2312" w:cs="仿宋_GB2312" w:eastAsia="仿宋_GB2312"/>
        </w:rPr>
        <w:t>采购包2（编制白水县“十五五”专项规划服务费二标段）：属于专门面向中小企业采购。</w:t>
      </w:r>
    </w:p>
    <w:p>
      <w:pPr>
        <w:pStyle w:val="null3"/>
      </w:pPr>
      <w:r>
        <w:rPr>
          <w:rFonts w:ascii="仿宋_GB2312" w:hAnsi="仿宋_GB2312" w:cs="仿宋_GB2312" w:eastAsia="仿宋_GB2312"/>
        </w:rPr>
        <w:t>采购包3（编制白水县“十五五”专项规划服务费三标段）：属于专门面向中小企业采购。</w:t>
      </w:r>
    </w:p>
    <w:p>
      <w:pPr>
        <w:pStyle w:val="null3"/>
      </w:pPr>
      <w:r>
        <w:rPr>
          <w:rFonts w:ascii="仿宋_GB2312" w:hAnsi="仿宋_GB2312" w:cs="仿宋_GB2312" w:eastAsia="仿宋_GB2312"/>
        </w:rPr>
        <w:t>采购包4（编制白水县“十五五”专项规划服务费四标段）：属于专门面向中小企业采购。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1、营业执照：提供投标人合法注册的法人或者其他组织的营业执照等证明文件、自然人的身份证明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3、税收缴纳证明：供截止至开标时间前一年（2024年）内任意一个月的税收缴纳凭据；（增值税、企业所得税至少提供一种，依法免税的投标人应提供相关文件证明）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5、承诺书：提供具有履行本合同所必需的设备和专业技术能力的承诺；（提供承诺书，加盖投标人公章）</w:t>
      </w:r>
    </w:p>
    <w:p>
      <w:pPr>
        <w:pStyle w:val="null3"/>
      </w:pPr>
      <w:r>
        <w:rPr>
          <w:rFonts w:ascii="仿宋_GB2312" w:hAnsi="仿宋_GB2312" w:cs="仿宋_GB2312" w:eastAsia="仿宋_GB2312"/>
        </w:rPr>
        <w:t>6、法定代表人身份证明和授权委托书：法定代表人授权委托书（附法定代表人身份证复印件及被授权人身份证复印件）；法定代表人直接参加磋商只须提供法定代表人资格证明书（附法定代表人身份证复印件）</w:t>
      </w:r>
    </w:p>
    <w:p>
      <w:pPr>
        <w:pStyle w:val="null3"/>
      </w:pPr>
      <w:r>
        <w:rPr>
          <w:rFonts w:ascii="仿宋_GB2312" w:hAnsi="仿宋_GB2312" w:cs="仿宋_GB2312" w:eastAsia="仿宋_GB2312"/>
        </w:rPr>
        <w:t>7、三年内在经营活动中没有重大违法记录的书面声明：提供参加政府采购活动前三年内在经营活动中没有重大违法记录的书面声明。（提供书面声明，加盖投标人公章）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8、提供《中小企业声明函》：本项目专门面向中小企业采购；须符合《政府采购促进中小企业发展管理办法》（财库〔2020〕46号）规定的中小企业参加。（提供《中小企业声明函》）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p>
      <w:pPr>
        <w:pStyle w:val="null3"/>
      </w:pPr>
      <w:r>
        <w:rPr>
          <w:rFonts w:ascii="仿宋_GB2312" w:hAnsi="仿宋_GB2312" w:cs="仿宋_GB2312" w:eastAsia="仿宋_GB2312"/>
        </w:rPr>
        <w:t>10、单位负责人为同一人或者存在控股、管理关系的不同单位，不得同时参加同一招标项目投标，否则投标无效：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1、营业执照：提供投标人合法注册的法人或者其他组织的营业执照等证明文件、自然人的身份证明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3、税收缴纳证明：供截止至开标时间前一年（2024年）内任意一个月的税收缴纳凭据；（增值税、企业所得税至少提供一种，依法免税的投标人应提供相关文件证明）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5、承诺书：提供具有履行本合同所必需的设备和专业技术能力的承诺；（提供承诺书，加盖投标人公章）</w:t>
      </w:r>
    </w:p>
    <w:p>
      <w:pPr>
        <w:pStyle w:val="null3"/>
      </w:pPr>
      <w:r>
        <w:rPr>
          <w:rFonts w:ascii="仿宋_GB2312" w:hAnsi="仿宋_GB2312" w:cs="仿宋_GB2312" w:eastAsia="仿宋_GB2312"/>
        </w:rPr>
        <w:t>6、法定代表人身份证明和授权委托书：法定代表人授权委托书（附法定代表人身份证复印件及被授权人身份证复印件）；法定代表人直接参加磋商只须提供法定代表人资格证明书（附法定代表人身份证复印件）</w:t>
      </w:r>
    </w:p>
    <w:p>
      <w:pPr>
        <w:pStyle w:val="null3"/>
      </w:pPr>
      <w:r>
        <w:rPr>
          <w:rFonts w:ascii="仿宋_GB2312" w:hAnsi="仿宋_GB2312" w:cs="仿宋_GB2312" w:eastAsia="仿宋_GB2312"/>
        </w:rPr>
        <w:t>7、三年内在经营活动中没有重大违法记录的书面声明：提供参加政府采购活动前三年内在经营活动中没有重大违法记录的书面声明。（提供书面声明，加盖投标人公章）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8、提供《中小企业声明函》：本项目专门面向中小企业采购；须符合《政府采购促进中小企业发展管理办法》（财库〔2020〕46号）规定的中小企业参加。（提供《中小企业声明函》）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p>
      <w:pPr>
        <w:pStyle w:val="null3"/>
      </w:pPr>
      <w:r>
        <w:rPr>
          <w:rFonts w:ascii="仿宋_GB2312" w:hAnsi="仿宋_GB2312" w:cs="仿宋_GB2312" w:eastAsia="仿宋_GB2312"/>
        </w:rPr>
        <w:t>10、单位负责人为同一人或者存在控股、管理关系的不同单位，不得同时参加同一招标项目投标，否则投标无效：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1、营业执照：提供投标人合法注册的法人或者其他组织的营业执照等证明文件、自然人的身份证明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3、税收缴纳证明：供截止至开标时间前一年（2024年）内任意一个月的税收缴纳凭据；（增值税、企业所得税至少提供一种，依法免税的投标人应提供相关文件证明）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5、承诺书：提供具有履行本合同所必需的设备和专业技术能力的承诺；（提供承诺书，加盖投标人公章）</w:t>
      </w:r>
    </w:p>
    <w:p>
      <w:pPr>
        <w:pStyle w:val="null3"/>
      </w:pPr>
      <w:r>
        <w:rPr>
          <w:rFonts w:ascii="仿宋_GB2312" w:hAnsi="仿宋_GB2312" w:cs="仿宋_GB2312" w:eastAsia="仿宋_GB2312"/>
        </w:rPr>
        <w:t>6、法定代表人身份证明和授权委托书：法定代表人授权委托书（附法定代表人身份证复印件及被授权人身份证复印件）；法定代表人直接参加磋商只须提供法定代表人资格证明书（附法定代表人身份证复印件）</w:t>
      </w:r>
    </w:p>
    <w:p>
      <w:pPr>
        <w:pStyle w:val="null3"/>
      </w:pPr>
      <w:r>
        <w:rPr>
          <w:rFonts w:ascii="仿宋_GB2312" w:hAnsi="仿宋_GB2312" w:cs="仿宋_GB2312" w:eastAsia="仿宋_GB2312"/>
        </w:rPr>
        <w:t>7、三年内在经营活动中没有重大违法记录的书面声明：提供参加政府采购活动前三年内在经营活动中没有重大违法记录的书面声明。（提供书面声明，加盖投标人公章）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8、提供《中小企业声明函》：本项目专门面向中小企业采购；须符合《政府采购促进中小企业发展管理办法》（财库〔2020〕46号）规定的中小企业参加。（提供《中小企业声明函》）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p>
      <w:pPr>
        <w:pStyle w:val="null3"/>
      </w:pPr>
      <w:r>
        <w:rPr>
          <w:rFonts w:ascii="仿宋_GB2312" w:hAnsi="仿宋_GB2312" w:cs="仿宋_GB2312" w:eastAsia="仿宋_GB2312"/>
        </w:rPr>
        <w:t>10、单位负责人为同一人或者存在控股、管理关系的不同单位，不得同时参加同一招标项目投标，否则投标无效：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1、营业执照：提供投标人合法注册的法人或者其他组织的营业执照等证明文件、自然人的身份证明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3、税收缴纳证明：供截止至开标时间前一年（2024年）内任意一个月的税收缴纳凭据；（增值税、企业所得税至少提供一种，依法免税的投标人应提供相关文件证明）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5、承诺书：提供具有履行本合同所必需的设备和专业技术能力的承诺；（提供承诺书，加盖投标人公章）</w:t>
      </w:r>
    </w:p>
    <w:p>
      <w:pPr>
        <w:pStyle w:val="null3"/>
      </w:pPr>
      <w:r>
        <w:rPr>
          <w:rFonts w:ascii="仿宋_GB2312" w:hAnsi="仿宋_GB2312" w:cs="仿宋_GB2312" w:eastAsia="仿宋_GB2312"/>
        </w:rPr>
        <w:t>6、法定代表人身份证明和授权委托书：法定代表人授权委托书（附法定代表人身份证复印件及被授权人身份证复印件）；法定代表人直接参加磋商只须提供法定代表人资格证明书（附法定代表人身份证复印件）</w:t>
      </w:r>
    </w:p>
    <w:p>
      <w:pPr>
        <w:pStyle w:val="null3"/>
      </w:pPr>
      <w:r>
        <w:rPr>
          <w:rFonts w:ascii="仿宋_GB2312" w:hAnsi="仿宋_GB2312" w:cs="仿宋_GB2312" w:eastAsia="仿宋_GB2312"/>
        </w:rPr>
        <w:t>7、三年内在经营活动中没有重大违法记录的书面声明：提供参加政府采购活动前三年内在经营活动中没有重大违法记录的书面声明。（提供书面声明，加盖投标人公章）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8、提供《中小企业声明函》：本项目专门面向中小企业采购；须符合《政府采购促进中小企业发展管理办法》（财库〔2020〕46号）规定的中小企业参加。（提供《中小企业声明函》）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p>
      <w:pPr>
        <w:pStyle w:val="null3"/>
      </w:pPr>
      <w:r>
        <w:rPr>
          <w:rFonts w:ascii="仿宋_GB2312" w:hAnsi="仿宋_GB2312" w:cs="仿宋_GB2312" w:eastAsia="仿宋_GB2312"/>
        </w:rPr>
        <w:t>10、单位负责人为同一人或者存在控股、管理关系的不同单位，不得同时参加同一招标项目投标，否则投标无效：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白水县新兴路009号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张文超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17719790852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029-89553153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采购包1：2,407,500.00元</w:t>
            </w:r>
          </w:p>
          <w:p>
            <w:pPr>
              <w:pStyle w:val="null3"/>
            </w:pPr>
            <w:r>
              <w:rPr>
                <w:rFonts w:ascii="仿宋_GB2312" w:hAnsi="仿宋_GB2312" w:cs="仿宋_GB2312" w:eastAsia="仿宋_GB2312"/>
              </w:rPr>
              <w:t>采购包2：220,000.00元</w:t>
            </w:r>
          </w:p>
          <w:p>
            <w:pPr>
              <w:pStyle w:val="null3"/>
            </w:pPr>
            <w:r>
              <w:rPr>
                <w:rFonts w:ascii="仿宋_GB2312" w:hAnsi="仿宋_GB2312" w:cs="仿宋_GB2312" w:eastAsia="仿宋_GB2312"/>
              </w:rPr>
              <w:t>采购包3：320,000.00元</w:t>
            </w:r>
          </w:p>
          <w:p>
            <w:pPr>
              <w:pStyle w:val="null3"/>
            </w:pPr>
            <w:r>
              <w:rPr>
                <w:rFonts w:ascii="仿宋_GB2312" w:hAnsi="仿宋_GB2312" w:cs="仿宋_GB2312" w:eastAsia="仿宋_GB2312"/>
              </w:rPr>
              <w:t>采购包4：290,000.00元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白水县发展和改革局</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达到合同验收要求和国家相关规范标准。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联系电话：029-89553153</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十五五”重点专项规划共13个，是指导各领域发展改革以及审批、核准、备案重大项目和安排政府投资，引导社会资本投向的重要依据，为我县坚定不移走“工业优先、三产并举”发展之路提供重要支撑和根本保证,对顺利完成全县“十五五”目标任务意义重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2,407,500.00</w:t>
      </w:r>
    </w:p>
    <w:p>
      <w:pPr>
        <w:pStyle w:val="null3"/>
      </w:pPr>
      <w:r>
        <w:rPr>
          <w:rFonts w:ascii="仿宋_GB2312" w:hAnsi="仿宋_GB2312" w:cs="仿宋_GB2312" w:eastAsia="仿宋_GB2312"/>
        </w:rPr>
        <w:t>采购包最高限价（元）: 2,407,500.00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造业发展、农业农村现代化发展、生态环境保护、应急管理体系建设、自然资源保护和利用(含林业发展)、市场监管体系建设及食品安全、民政事业发展、殡葬服务设施专项发展、养老服务设施专项发展、教育事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卫生健康事业发展规划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文化旅游高质量发展规划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煤炭事业发展规划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制造业发展、农业农村现代化发展、生态环境保护、应急管理体系建设、自然资源保护和利用(含林业发展)、市场监管体系建设及食品安全、民政事业发展、殡葬服务设施专项发展、养老服务设施专项发展、教育事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规划要具备前瞻性，可</w:t>
            </w:r>
            <w:r>
              <w:rPr>
                <w:rFonts w:ascii="仿宋_GB2312" w:hAnsi="仿宋_GB2312" w:cs="仿宋_GB2312" w:eastAsia="仿宋_GB2312"/>
                <w:sz w:val="21"/>
                <w:color w:val="333333"/>
              </w:rPr>
              <w:t>操作性，对推动县域经</w:t>
            </w:r>
            <w:r>
              <w:rPr>
                <w:rFonts w:ascii="仿宋_GB2312" w:hAnsi="仿宋_GB2312" w:cs="仿宋_GB2312" w:eastAsia="仿宋_GB2312"/>
                <w:sz w:val="21"/>
                <w:color w:val="333333"/>
              </w:rPr>
              <w:t>济高质量发展提供重要</w:t>
            </w:r>
            <w:r>
              <w:rPr>
                <w:rFonts w:ascii="仿宋_GB2312" w:hAnsi="仿宋_GB2312" w:cs="仿宋_GB2312" w:eastAsia="仿宋_GB2312"/>
                <w:sz w:val="21"/>
                <w:color w:val="333333"/>
              </w:rPr>
              <w:t>支撑。验收要求：达到</w:t>
            </w:r>
            <w:r>
              <w:rPr>
                <w:rFonts w:ascii="仿宋_GB2312" w:hAnsi="仿宋_GB2312" w:cs="仿宋_GB2312" w:eastAsia="仿宋_GB2312"/>
                <w:sz w:val="21"/>
                <w:color w:val="333333"/>
              </w:rPr>
              <w:t>合同验收要求和国家相</w:t>
            </w:r>
            <w:r>
              <w:rPr>
                <w:rFonts w:ascii="仿宋_GB2312" w:hAnsi="仿宋_GB2312" w:cs="仿宋_GB2312" w:eastAsia="仿宋_GB2312"/>
                <w:sz w:val="21"/>
                <w:color w:val="333333"/>
              </w:rPr>
              <w:t>关规范标准。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标的名称：卫生健康事业发展规划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规划要具备前瞻性，可</w:t>
            </w:r>
            <w:r>
              <w:rPr>
                <w:rFonts w:ascii="仿宋_GB2312" w:hAnsi="仿宋_GB2312" w:cs="仿宋_GB2312" w:eastAsia="仿宋_GB2312"/>
                <w:sz w:val="21"/>
                <w:color w:val="333333"/>
              </w:rPr>
              <w:t>操作性，对推动县域经</w:t>
            </w:r>
            <w:r>
              <w:rPr>
                <w:rFonts w:ascii="仿宋_GB2312" w:hAnsi="仿宋_GB2312" w:cs="仿宋_GB2312" w:eastAsia="仿宋_GB2312"/>
                <w:sz w:val="21"/>
                <w:color w:val="333333"/>
              </w:rPr>
              <w:t>济高质量发展提供重要</w:t>
            </w:r>
            <w:r>
              <w:rPr>
                <w:rFonts w:ascii="仿宋_GB2312" w:hAnsi="仿宋_GB2312" w:cs="仿宋_GB2312" w:eastAsia="仿宋_GB2312"/>
                <w:sz w:val="21"/>
                <w:color w:val="333333"/>
              </w:rPr>
              <w:t>支撑。验收要求：达到</w:t>
            </w:r>
            <w:r>
              <w:rPr>
                <w:rFonts w:ascii="仿宋_GB2312" w:hAnsi="仿宋_GB2312" w:cs="仿宋_GB2312" w:eastAsia="仿宋_GB2312"/>
                <w:sz w:val="21"/>
                <w:color w:val="333333"/>
              </w:rPr>
              <w:t>合同验收要求和国家相</w:t>
            </w:r>
            <w:r>
              <w:rPr>
                <w:rFonts w:ascii="仿宋_GB2312" w:hAnsi="仿宋_GB2312" w:cs="仿宋_GB2312" w:eastAsia="仿宋_GB2312"/>
                <w:sz w:val="21"/>
                <w:color w:val="333333"/>
              </w:rPr>
              <w:t>关规范标准。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标的名称：文化旅游高质量发展规划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规划要具备前瞻性，可</w:t>
            </w:r>
            <w:r>
              <w:rPr>
                <w:rFonts w:ascii="仿宋_GB2312" w:hAnsi="仿宋_GB2312" w:cs="仿宋_GB2312" w:eastAsia="仿宋_GB2312"/>
                <w:sz w:val="21"/>
                <w:color w:val="333333"/>
              </w:rPr>
              <w:t>操作性，对推动县域经</w:t>
            </w:r>
            <w:r>
              <w:rPr>
                <w:rFonts w:ascii="仿宋_GB2312" w:hAnsi="仿宋_GB2312" w:cs="仿宋_GB2312" w:eastAsia="仿宋_GB2312"/>
                <w:sz w:val="21"/>
                <w:color w:val="333333"/>
              </w:rPr>
              <w:t>济高质量发展提供重要</w:t>
            </w:r>
            <w:r>
              <w:rPr>
                <w:rFonts w:ascii="仿宋_GB2312" w:hAnsi="仿宋_GB2312" w:cs="仿宋_GB2312" w:eastAsia="仿宋_GB2312"/>
                <w:sz w:val="21"/>
                <w:color w:val="333333"/>
              </w:rPr>
              <w:t>支撑。验收要求：达到</w:t>
            </w:r>
            <w:r>
              <w:rPr>
                <w:rFonts w:ascii="仿宋_GB2312" w:hAnsi="仿宋_GB2312" w:cs="仿宋_GB2312" w:eastAsia="仿宋_GB2312"/>
                <w:sz w:val="21"/>
                <w:color w:val="333333"/>
              </w:rPr>
              <w:t>合同验收要求和国家相</w:t>
            </w:r>
            <w:r>
              <w:rPr>
                <w:rFonts w:ascii="仿宋_GB2312" w:hAnsi="仿宋_GB2312" w:cs="仿宋_GB2312" w:eastAsia="仿宋_GB2312"/>
                <w:sz w:val="21"/>
                <w:color w:val="333333"/>
              </w:rPr>
              <w:t>关规范标准。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标的名称：煤炭事业发展规划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规划要具备前瞻性，可</w:t>
            </w:r>
            <w:r>
              <w:rPr>
                <w:rFonts w:ascii="仿宋_GB2312" w:hAnsi="仿宋_GB2312" w:cs="仿宋_GB2312" w:eastAsia="仿宋_GB2312"/>
                <w:sz w:val="21"/>
                <w:color w:val="333333"/>
              </w:rPr>
              <w:t>操作性，对推动县域经</w:t>
            </w:r>
            <w:r>
              <w:rPr>
                <w:rFonts w:ascii="仿宋_GB2312" w:hAnsi="仿宋_GB2312" w:cs="仿宋_GB2312" w:eastAsia="仿宋_GB2312"/>
                <w:sz w:val="21"/>
                <w:color w:val="333333"/>
              </w:rPr>
              <w:t>济高质量发展提供重要</w:t>
            </w:r>
            <w:r>
              <w:rPr>
                <w:rFonts w:ascii="仿宋_GB2312" w:hAnsi="仿宋_GB2312" w:cs="仿宋_GB2312" w:eastAsia="仿宋_GB2312"/>
                <w:sz w:val="21"/>
                <w:color w:val="333333"/>
              </w:rPr>
              <w:t>支撑。验收要求：达到</w:t>
            </w:r>
            <w:r>
              <w:rPr>
                <w:rFonts w:ascii="仿宋_GB2312" w:hAnsi="仿宋_GB2312" w:cs="仿宋_GB2312" w:eastAsia="仿宋_GB2312"/>
                <w:sz w:val="21"/>
                <w:color w:val="333333"/>
              </w:rPr>
              <w:t>合同验收要求和国家相</w:t>
            </w:r>
            <w:r>
              <w:rPr>
                <w:rFonts w:ascii="仿宋_GB2312" w:hAnsi="仿宋_GB2312" w:cs="仿宋_GB2312" w:eastAsia="仿宋_GB2312"/>
                <w:sz w:val="21"/>
                <w:color w:val="333333"/>
              </w:rPr>
              <w:t>关规范标准。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详见采购文件评标办法评审细则及标准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详见采购文件评标办法评审细则及标准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详见采购文件评标办法评审细则及标准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自合同签订之日起至2026年6月底完成并提交成果文件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自合同签订后至2026年6月底内完成并提交成果文件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自合同签订后至2026年6月底内完成并提交成果文件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自合同签订后至2026年6月底内完成并提交成果文件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渭南市白水县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渭南市白水县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达到合同验收要求和国家相关规范标准。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达到合同验收要求和国家相关规范标准。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乙方提交最终成果资料后，甲方向乙方提交最终成果文件之日起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乙方提交最终成果资料后，甲方向乙方提交最终成果文件之日起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自合同签订起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乙方提交最终成果资料后，甲方向乙方提交最终成果文件之日起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自合同签订起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乙方提交最终成果资料后，甲方向乙方提交最终成果文件之日起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由采购人在磋商响应截止日当天在“信用中国”网站和中国政府采购网站进行查询，截图留档；如网站无投标人信息的，投标人须提供相关证明资料或书面声明，装订在每份投标文件中）</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由采购人在磋商响应截止日当天在“国家企业信用信息公示系统”网站进行查询，截图留档；如网站无投标人信息的，投标人须提供相关证明资料或承诺书，装订在每份投标文件中。）</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招标响应文件上法定代表人或被授权人的签字 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招标响应文件上法定代表人或被授权人的签字 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招标响应文件上法定代表人或被授权人的签字 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招标响应文件上法定代表人或被授权人的签字齐全并加盖公章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法定代表人授权书.docx 投标函 残疾人福利性单位声明函 服务方案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拟投入人员中，具备矿产地质、水文地质、环保工程专业等相关专业高级工程师职称且有本科学历的每有1人得2分；中级职称且有大专学历的，每有1人，得1分。最多得8分，本项共计8分。 注：（1）拟投入人员应为本单位正式员工。提供有效的证书原件扫描件，不提供不得分；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针对本项目提供的整体服务方案内容，包括但不限于：（1）服务思路（2）服务内容（3）服务方法（4）服务体系（5）服务响应机（6）服务承诺等；以上（1）- （6）项内容齐全且无缺陷的得 18 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有健全的突发事件处理机制和应急方案，应急方案详细并且符合本项目实际情况，针对性强得3.1-6分，有突发事件处理机制和应急方案且符合本项目实际情况，针对性不强得 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供应商提供针对本项目的服务方案，根据服务方案的完整性、条理清晰、逻辑顺畅、重点突出和整体可行性等得14.1 -20分,服务方案完整、条例清晰、较满足要求，内容较详细，得 7.1-14分；服务方案基本满足要求，但内容较简单，得 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对项目进度保证（进度安排、人员任务分工、实施计划等）：进度安排具体详细、分工明确，满足项目需求的得 8分，每有一项内容缺项、欠合理的扣2分，扣完为止。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根据投标人对本项目后期服务作出相关售后服务承诺等内容评分： 第一档：承诺内容全面、明确，完全符合本项目的得6.1-10分； 第二档：承诺内容欠缺、不明确，基本符合本项目的得 1-6 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2020年1月1日起至投标截止时间具有类似项目业绩，每提供一份有效业绩得2分，最高得10分。以投标文件中所附业绩合同复印件为准，时间以合同落款时间为准。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评标委员会认为投标人投标报价明显低于其他通过符合性审查投标人的报价，有可能影响服务质量或者不能诚信履约的，应当在评标现场提供书面说明及相关证明材料。投标人不能证明其报价合理性的，为无效投标） 注：本项目已专门面向中小微企业，投标人须如实填写《中小企业声明函》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拟投入人员中，具备矿产地质、水文地质、环保工程专业等相关专业高级工程师职称且有本科学历的每有1人得2分；中级职称且有大专学历的，每有1人，得1分。最多得8分，本项共计8分。 注：（1）拟投入人员应为本单位正式员工。提供有效的证书原件扫描件，不提供不得分；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针对本项目提供的整体服务方案内容，包括但不限于：（1）服务思路（2）服务内容（3）服务方法（4）服务体系（5）服务响应机（6）服务承诺等；以上（1）- （6）项内容齐全且无缺陷的得 18 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有健全的突发事件处理机制和应急方案，应急方案详细并且符合本项目实际情况，针对性强得3.1-6分，有突发事件处理机制和应急方案且符合本项目实际情况，针对性不强得 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供应商提供针对本项目的服务方案，根据服务方案的完整性、条理清晰、逻辑顺畅、重点突出和整体可行性等得14.1 -20分,服务方案完整、条例清晰、较满足要求，内容较详细，得 7.1-14分；服务方案基本满足要求，但内容较简单，得 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对项目进度保证（进度安排、人员任务分工、实施计划等）：进度安排具体详细、分工明确，满足项目需求的得 8分，每有一项内容缺项、欠合理的扣2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根据投标人对本项目后期服务作出相关售后服务承诺等内容评分： 第一档：承诺内容全面、明确，完全符合本项目的得6.1-10分； 第二档：承诺内容欠缺、不明确，基本符合本项目的得 1-6 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2020年1月1日起至投标截止时间具有类似项目业绩，每提供一份有效业绩得2分，最高得10分。以投标文件中所附业绩合同复印件为准，时间以合同落款时间为准。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评标委员会认为投标人投标报价明显低于其他通过符合性审查投标人的报价，有可能影响服务质量或者不能诚信履约的，应当在评标现场提供书面说明及相关证明材料。投标人不能证明其报价合理性的，为无效投标） 注：本项目已专门面向中小微企业，投标人须如实填写《中小企业声明函》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拟投入人员中，具备矿产地质、水文地质、环保工程专业等相关专业高级工程师职称且有本科学历的每有1人得2分；中级职称且有大专学历的，每有1人，得1分。最多得8分，本项共计8分。 注：（1）拟投入人员应为本单位正式员工。提供有效的证书原件扫描件，不提供不得分；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针对本项目提供的整体服务方案内容，包括但不限于：（1）服务思路（2）服务内容（3）服务方法（4）服务体系（5）服务响应机（6）服务承诺等；以上（1）- （6）项内容齐全且无缺陷的得 18 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有健全的突发事件处理机制和应急方案，应急方案详细并且符合本项目实际情况，针对性强得3.1-6分，有突发事件处理机制和应急方案且符合本项目实际情况，针对性不强得 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供应商提供针对本项目的服务方案，根据服务方案的完整性、条理清晰、逻辑顺畅、重点突出和整体可行性等得14.1 -20分,服务方案完整、条例清晰、较满足要求，内容较详细，得 7.1-14分；服务方案基本满足要求，但内容较简单，得 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对项目进度保证（进度安排、人员任务分工、实施计划等）：进度安排具体详细、分工明确，满足项目需求的得 8分，每有一项内容缺项、欠合理的扣2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根据投标人对本项目后期服务作出相关售后服务承诺等内容评分： 第一档：承诺内容全面、明确，完全符合本项目的得6.1-10分； 第二档：承诺内容欠缺、不明确，基本符合本项目的得 1-6 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2020年1月1日起至投标截止时间具有类似项目业绩，每提供一份有效业绩得2分，最高得10分。以投标文件中所附业绩合同复印件为准，时间以合同落款时间为准。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评标委员会认为投标人投标报价明显低于其他通过符合性审查投标人的报价，有可能影响服务质量或者不能诚信履约的，应当在评标现场提供书面说明及相关证明材料。投标人不能证明其报价合理性的，为无效投标） 注：本项目已专门面向中小微企业，投标人须如实填写《中小企业声明函》。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拟投入人员中，具备矿产地质、水文地质、环保工程专业等相关专业高级工程师职称且有本科学历的每有1人得2分；中级职称且有大专学历的，每有1人，得1分。最多得8分，本项共计8分。 注：（1）拟投入人员应为本单位正式员工。提供有效的证书原件扫描件，不提供不得分；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针对本项目提供的整体服务方案内容，包括但不限于：（1）服务思路（2）服务内容（3）服务方法（4）服务体系（5）服务响应机（6）服务承诺等；以上（1）- （6）项内容齐全且无缺陷的得 18 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有健全的突发事件处理机制和应急方案，应急方案详细并且符合本项目实际情况，针对性强得3.1-6分，有突发事件处理机制和应急方案且符合本项目实际情况，针对性不强得 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供应商提供针对本项目的服务方案，根据服务方案的完整性、条理清晰、逻辑顺畅、重点突出和整体可行性等得14.1 -20分,服务方案完整、条例清晰、较满足要求，内容较详细，得 7.1-14分；服务方案基本满足要求，但内容较简单，得 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对项目进度保证（进度安排、人员任务分工、实施计划等）：进度安排具体详细、分工明确，满足项目需求的得 8分，每有一项内容缺项、欠合理的扣2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根据投标人对本项目后期服务作出相关售后服务承诺等内容评分： 第一档：承诺内容全面、明确，完全符合本项目的得6.1-10分； 第二档：承诺内容欠缺、不明确，基本符合本项目的得 1-6 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2020年1月1日起至投标截止时间具有类似项目业绩，每提供一份有效业绩得2分，最高得10分。以投标文件中所附业绩合同复印件为准，时间以合同落款时间为准。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评标委员会认为投标人投标报价明显低于其他通过符合性审查投标人的报价，有可能影响服务质量或者不能诚信履约的，应当在评标现场提供书面说明及相关证明材料。投标人不能证明其报价合理性的，为无效投标） 注：本项目已专门面向中小微企业，投标人须如实填写《中小企业声明函》。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