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版本号：ZCSP-白水县-2025—0023620250928001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白水县第二轮土地承包到期后再延长30年档案管理及数字化建设项目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ZCSP-白水县-2025—00236</w:t>
      </w:r>
      <w:r>
        <w:br/>
      </w:r>
      <w:r>
        <w:br/>
      </w:r>
      <w:r>
        <w:br/>
      </w:r>
    </w:p>
    <w:p>
      <w:pPr>
        <w:pStyle w:val="null3"/>
        <w:jc w:val="center"/>
        <w:outlineLvl w:val="2"/>
      </w:pPr>
      <w:r>
        <w:rPr>
          <w:rFonts w:ascii="仿宋_GB2312" w:hAnsi="仿宋_GB2312" w:cs="仿宋_GB2312" w:eastAsia="仿宋_GB2312"/>
          <w:sz w:val="28"/>
          <w:b/>
        </w:rPr>
        <w:t>白水县农村合作经济工作站</w:t>
      </w:r>
    </w:p>
    <w:p>
      <w:pPr>
        <w:pStyle w:val="null3"/>
        <w:jc w:val="center"/>
        <w:outlineLvl w:val="2"/>
      </w:pPr>
      <w:r>
        <w:rPr>
          <w:rFonts w:ascii="仿宋_GB2312" w:hAnsi="仿宋_GB2312" w:cs="仿宋_GB2312" w:eastAsia="仿宋_GB2312"/>
          <w:sz w:val="28"/>
          <w:b/>
        </w:rPr>
        <w:t>陕西盈德工程咨询有限公司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陕西盈德工程咨询有限公司</w:t>
      </w:r>
      <w:r>
        <w:rPr>
          <w:rFonts w:ascii="仿宋_GB2312" w:hAnsi="仿宋_GB2312" w:cs="仿宋_GB2312" w:eastAsia="仿宋_GB2312"/>
        </w:rPr>
        <w:t>（以下简称“代理机构”）受</w:t>
      </w:r>
      <w:r>
        <w:rPr>
          <w:rFonts w:ascii="仿宋_GB2312" w:hAnsi="仿宋_GB2312" w:cs="仿宋_GB2312" w:eastAsia="仿宋_GB2312"/>
        </w:rPr>
        <w:t>白水县农村合作经济工作站</w:t>
      </w:r>
      <w:r>
        <w:rPr>
          <w:rFonts w:ascii="仿宋_GB2312" w:hAnsi="仿宋_GB2312" w:cs="仿宋_GB2312" w:eastAsia="仿宋_GB2312"/>
        </w:rPr>
        <w:t>委托，拟对</w:t>
      </w:r>
      <w:r>
        <w:rPr>
          <w:rFonts w:ascii="仿宋_GB2312" w:hAnsi="仿宋_GB2312" w:cs="仿宋_GB2312" w:eastAsia="仿宋_GB2312"/>
        </w:rPr>
        <w:t>白水县第二轮土地承包到期后再延长30年档案管理及数字化建设项目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ZCSP-白水县-2025—00236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白水县第二轮土地承包到期后再延长30年档案管理及数字化建设项目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白水县第二轮土地承包到期后再延长30年58207份档案和白水县农村土地承包经营权确权登记58207份老旧档案进行数字化加工、整理、著录、扫描、装订等工序，配备档案盒，扫描分辨率不低于300dpi，文字偏小、密集、清晰度较差时，可适度提高分辨率至600dpi，破损档案进行修复后再进行数字化处理，扫描的档案内容保证正确率达到100%；按扫描工作要求配备相关的硬件加工设备、安全防范设备及档案管理系统、OCR识别软件、数据库软件、聘请第三方专业机构和专家检查验收工作等相关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1、具有独立承担民事责任的能力：供应商应是独立承担民事责任能力的法人、其他组织，法人、其他组织须提供合法有效的营业执照或事业单位法人证书等证明资料。</w:t>
      </w:r>
    </w:p>
    <w:p>
      <w:pPr>
        <w:pStyle w:val="null3"/>
      </w:pPr>
      <w:r>
        <w:rPr>
          <w:rFonts w:ascii="仿宋_GB2312" w:hAnsi="仿宋_GB2312" w:cs="仿宋_GB2312" w:eastAsia="仿宋_GB2312"/>
        </w:rPr>
        <w:t>2、具有良好的商业信誉和健全的财务会计制度：提供2024年度经审计的财务报告（成立时间至开标时间不足一年的可提供成立后任意时段的资产负债表）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3、有依法缴纳税收和社会保障资金的良好记录：①提供2025年1月1日至今已缴存的任意一个月的纳税证明或完税证明（成立不足一个月的提供依法纳税的承诺书，格式自拟）； ②提供2025年1月1日至今已缴存的任意一个月的社会保障资金缴存单据或社保机构开具的社会保险参保缴费情况证明（成立不足一个月的提供将依法交纳社会保障资金的承诺书，格式自拟）； 注：依法免税或不需要缴纳社会保险的供应商提供相关部门出具的证明文件。</w:t>
      </w:r>
    </w:p>
    <w:p>
      <w:pPr>
        <w:pStyle w:val="null3"/>
      </w:pPr>
      <w:r>
        <w:rPr>
          <w:rFonts w:ascii="仿宋_GB2312" w:hAnsi="仿宋_GB2312" w:cs="仿宋_GB2312" w:eastAsia="仿宋_GB2312"/>
        </w:rPr>
        <w:t>4、具有履行合同所必需的设备和专业技术能力：提供具有履行合同所必需的设备和专业技术能力的承诺书。</w:t>
      </w:r>
    </w:p>
    <w:p>
      <w:pPr>
        <w:pStyle w:val="null3"/>
      </w:pPr>
      <w:r>
        <w:rPr>
          <w:rFonts w:ascii="仿宋_GB2312" w:hAnsi="仿宋_GB2312" w:cs="仿宋_GB2312" w:eastAsia="仿宋_GB2312"/>
        </w:rPr>
        <w:t>5、参加政府采购活动前三年内，在经营活动中没有重大违法记录：提供参加政府采购活动前三年内，在经营活动中没有重大违法记录的书面声明。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6、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由代理公司现场查询）。</w:t>
      </w:r>
    </w:p>
    <w:p>
      <w:pPr>
        <w:pStyle w:val="null3"/>
      </w:pPr>
      <w:r>
        <w:rPr>
          <w:rFonts w:ascii="仿宋_GB2312" w:hAnsi="仿宋_GB2312" w:cs="仿宋_GB2312" w:eastAsia="仿宋_GB2312"/>
        </w:rPr>
        <w:t>7、投标人授权合法的人员参加投标全过程：法定代表人直接参加投标的提供法定代表人证明及其身份证原件；授权代表参加投标的提供法定代表人授权书（附法定代表人及授权代表身份证）及其身份证原件。</w:t>
      </w:r>
    </w:p>
    <w:p>
      <w:pPr>
        <w:pStyle w:val="null3"/>
      </w:pPr>
      <w:r>
        <w:rPr>
          <w:rFonts w:ascii="仿宋_GB2312" w:hAnsi="仿宋_GB2312" w:cs="仿宋_GB2312" w:eastAsia="仿宋_GB2312"/>
        </w:rPr>
        <w:t>8、企业资质：投标人须具备省级及以上国家保密局颁发的《国家秘密载体印制资质》乙级及以上资质(资质类别为“涉密档案数字化加工”)。</w:t>
      </w:r>
    </w:p>
    <w:p>
      <w:pPr>
        <w:pStyle w:val="null3"/>
      </w:pPr>
      <w:r>
        <w:rPr>
          <w:rFonts w:ascii="仿宋_GB2312" w:hAnsi="仿宋_GB2312" w:cs="仿宋_GB2312" w:eastAsia="仿宋_GB2312"/>
        </w:rPr>
        <w:t>9、投标保证金缴纳凭证：提供投标保证金缴纳凭证或担保机构出具的保函。</w:t>
      </w:r>
    </w:p>
    <w:p>
      <w:pPr>
        <w:pStyle w:val="null3"/>
      </w:pPr>
      <w:r>
        <w:rPr>
          <w:rFonts w:ascii="仿宋_GB2312" w:hAnsi="仿宋_GB2312" w:cs="仿宋_GB2312" w:eastAsia="仿宋_GB2312"/>
        </w:rPr>
        <w:t>10、供应商关联关系：单位负责人为同一人或存在直接控股、管理关系的不同投标人，不得参加同一合同项下的政府采购活动。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白水县农村合作经济工作站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白水县雷公路西段004号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孟庆林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0913-6123009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陕西盈德工程咨询有限公司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渭南市临渭区乐天大街仁和大厦办公楼401室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师萌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0913-2104600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13991639110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采购包1：1,058,203.26元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电脑</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开户名称：陕西盈德工程咨询有限公司</w:t>
            </w:r>
          </w:p>
          <w:p>
            <w:pPr>
              <w:pStyle w:val="null3"/>
            </w:pPr>
            <w:r>
              <w:rPr>
                <w:rFonts w:ascii="仿宋_GB2312" w:hAnsi="仿宋_GB2312" w:cs="仿宋_GB2312" w:eastAsia="仿宋_GB2312"/>
              </w:rPr>
              <w:t>开户银行：中国建设银行股份有限公司渭南前进路支行</w:t>
            </w:r>
          </w:p>
          <w:p>
            <w:pPr>
              <w:pStyle w:val="null3"/>
            </w:pPr>
            <w:r>
              <w:rPr>
                <w:rFonts w:ascii="仿宋_GB2312" w:hAnsi="仿宋_GB2312" w:cs="仿宋_GB2312" w:eastAsia="仿宋_GB2312"/>
              </w:rPr>
              <w:t>银行账号：61050164160000001415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招标代理服务收费管理暂行办法》（国家发改委计价格〔2002〕1980号）以及国家发改价格〔2011〕534号文件规定计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白水县农村合作经济工作站</w:t>
      </w:r>
      <w:r>
        <w:rPr>
          <w:rFonts w:ascii="仿宋_GB2312" w:hAnsi="仿宋_GB2312" w:cs="仿宋_GB2312" w:eastAsia="仿宋_GB2312"/>
        </w:rPr>
        <w:t>和</w:t>
      </w:r>
      <w:r>
        <w:rPr>
          <w:rFonts w:ascii="仿宋_GB2312" w:hAnsi="仿宋_GB2312" w:cs="仿宋_GB2312" w:eastAsia="仿宋_GB2312"/>
        </w:rPr>
        <w:t>陕西盈德工程咨询有限公司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白水县农村合作经济工作站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陕西盈德工程咨询有限公司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白水县农村合作经济工作站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陕西盈德工程咨询有限公司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1.数据加工验收将采用阶段性验收的方式。 2.加工过程中，甲方及第三方专业机构和专家对目录与加工图像进行阶段性验收。数据验收以抽检方式进行，抽检比例为5%，根据《纸质档案数字化加工验收标准》进行检查，要求档号、目录信息、图片信息合格率达到100%，其他项目合格率达到99%以上（含99%）予以验收通过，并填写《纸质档案数字化验收登记表》，做好验收记录。抽检合格率在99%以下，提交验收数据整批全部发回全面自检，直至达到阶段性验收要求；数据挂接验收以抽检方式进行，抽检比例为5%，原文和目录相对应。 3.档案实体验收必须逐卷清点，按档案数量、文件状况、卷内文件页数与顺序、装订要求等进行检查，如发现档案丢失、损坏、圈划或涂改等将追究法律责任；顺序错误、装订不符要求、卷间文件颠倒等作为差错，合格率达到100%予以验收合格。 4.加工数据挂接至档案管理系统合格后，方可认定为项目验收通过。验收工作完成后，由第三方专业机构出具验收报告。</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联系人：陕西盈德工程咨询有限公司</w:t>
      </w:r>
    </w:p>
    <w:p>
      <w:pPr>
        <w:pStyle w:val="null3"/>
      </w:pPr>
      <w:r>
        <w:rPr>
          <w:rFonts w:ascii="仿宋_GB2312" w:hAnsi="仿宋_GB2312" w:cs="仿宋_GB2312" w:eastAsia="仿宋_GB2312"/>
        </w:rPr>
        <w:t>联系电话：0913-2104600</w:t>
      </w:r>
    </w:p>
    <w:p>
      <w:pPr>
        <w:pStyle w:val="null3"/>
      </w:pPr>
      <w:r>
        <w:rPr>
          <w:rFonts w:ascii="仿宋_GB2312" w:hAnsi="仿宋_GB2312" w:cs="仿宋_GB2312" w:eastAsia="仿宋_GB2312"/>
        </w:rPr>
        <w:t>地址：渭南市临渭区乐天大街仁和大厦办公楼401室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白水县第二轮土地承包到期后再延长30年58207份档案和白水县农村土地承包经营权确权登记58207份老旧档案进行数字化加工、整理、著录、扫描、装订等工序，配备档案盒，扫描分辨率不低于300dpi，文字偏小、密集、清晰度较差时，可适度提高分辨率至600dpi，破损档案进行修复后再进行数字化处理，扫描的档案内容保证正确率达到100%；按扫描工作要求配备相关的硬件加工设备、安全防范设备及档案管理系统、OCR识别软件、数据库软件、聘请第三方专业机构和专家检查验收工作等相关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1,058,203.26</w:t>
      </w:r>
    </w:p>
    <w:p>
      <w:pPr>
        <w:pStyle w:val="null3"/>
      </w:pPr>
      <w:r>
        <w:rPr>
          <w:rFonts w:ascii="仿宋_GB2312" w:hAnsi="仿宋_GB2312" w:cs="仿宋_GB2312" w:eastAsia="仿宋_GB2312"/>
        </w:rPr>
        <w:t>采购包最高限价（元）: 1,058,203.26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 白水县第二轮土地承包到期后再延长30年档案管理及数字化建设项目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1,058,203.26</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 白水县第二轮土地承包到期后再延长30年档案管理及数字化建设项目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color w:val="000000"/>
              </w:rPr>
              <w:t>1、档案</w:t>
            </w:r>
            <w:r>
              <w:rPr>
                <w:rFonts w:ascii="仿宋_GB2312" w:hAnsi="仿宋_GB2312" w:cs="仿宋_GB2312" w:eastAsia="仿宋_GB2312"/>
                <w:sz w:val="20"/>
                <w:color w:val="000000"/>
              </w:rPr>
              <w:t>出库</w:t>
            </w:r>
          </w:p>
          <w:p>
            <w:pPr>
              <w:pStyle w:val="null3"/>
              <w:jc w:val="left"/>
            </w:pPr>
            <w:r>
              <w:rPr>
                <w:rFonts w:ascii="仿宋_GB2312" w:hAnsi="仿宋_GB2312" w:cs="仿宋_GB2312" w:eastAsia="仿宋_GB2312"/>
                <w:sz w:val="20"/>
                <w:color w:val="000000"/>
              </w:rPr>
              <w:t>采购人及供应商共同清点出库档案数量、年份、类型、明细，建立档案索引并双方签字确认。项目经理对每卷</w:t>
            </w:r>
            <w:r>
              <w:rPr>
                <w:rFonts w:ascii="仿宋_GB2312" w:hAnsi="仿宋_GB2312" w:cs="仿宋_GB2312" w:eastAsia="仿宋_GB2312"/>
                <w:sz w:val="20"/>
                <w:color w:val="000000"/>
              </w:rPr>
              <w:t>/件档案进行检查并装箱，填写档案交接登记表，对借卷中发现的问题及时向采购人负责人汇报并在档案交接登记表注明，由项目经理及采购人负责人在档案交接登记表签字、注明出库时间方可出库。</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0"/>
                <w:color w:val="000000"/>
              </w:rPr>
              <w:t>2、档案整理</w:t>
            </w:r>
          </w:p>
          <w:p>
            <w:pPr>
              <w:pStyle w:val="null3"/>
              <w:ind w:firstLine="400"/>
              <w:jc w:val="both"/>
            </w:pPr>
            <w:r>
              <w:rPr>
                <w:rFonts w:ascii="仿宋_GB2312" w:hAnsi="仿宋_GB2312" w:cs="仿宋_GB2312" w:eastAsia="仿宋_GB2312"/>
                <w:sz w:val="20"/>
                <w:color w:val="000000"/>
              </w:rPr>
              <w:t>档案整理过程中，不得私自涂改、圈划、污损、撤换、抽取、增添或伪造档案，不得擅自处理或销毁档案。</w:t>
            </w:r>
          </w:p>
          <w:p>
            <w:pPr>
              <w:pStyle w:val="null3"/>
              <w:ind w:firstLine="400"/>
              <w:jc w:val="both"/>
            </w:pPr>
            <w:r>
              <w:rPr>
                <w:rFonts w:ascii="仿宋_GB2312" w:hAnsi="仿宋_GB2312" w:cs="仿宋_GB2312" w:eastAsia="仿宋_GB2312"/>
                <w:sz w:val="20"/>
                <w:color w:val="000000"/>
              </w:rPr>
              <w:t>对档案信息进行核对，各材料基本信息是否一致。错装入其他档案的剔除，并在材料右上角注明原档案编号，装入相应案卷或登记造册。</w:t>
            </w:r>
          </w:p>
          <w:p>
            <w:pPr>
              <w:pStyle w:val="null3"/>
              <w:ind w:firstLine="400"/>
              <w:jc w:val="both"/>
            </w:pPr>
            <w:r>
              <w:rPr>
                <w:rFonts w:ascii="仿宋_GB2312" w:hAnsi="仿宋_GB2312" w:cs="仿宋_GB2312" w:eastAsia="仿宋_GB2312"/>
                <w:sz w:val="20"/>
                <w:color w:val="000000"/>
              </w:rPr>
              <w:t>对档案材料进行鉴别，各材料是否办理完毕，是否信息明确、齐全完整、文字清楚、内容真实、填写规范、手续完备；对经过鉴别不符合归档要求的材料，须进行登记，经采购人审核批准后，区别不同情况，由采购人决定，采取转出、退回、留存、销毁等不同方式进行处理。</w:t>
            </w:r>
          </w:p>
          <w:p>
            <w:pPr>
              <w:pStyle w:val="null3"/>
              <w:ind w:firstLine="400"/>
              <w:jc w:val="both"/>
            </w:pPr>
            <w:r>
              <w:rPr>
                <w:rFonts w:ascii="仿宋_GB2312" w:hAnsi="仿宋_GB2312" w:cs="仿宋_GB2312" w:eastAsia="仿宋_GB2312"/>
                <w:sz w:val="20"/>
                <w:color w:val="000000"/>
              </w:rPr>
              <w:t>鉴别不属于归档范围的档案材料。不属于归档范围但具有一定参考价值的材料，统一装入</w:t>
            </w:r>
            <w:r>
              <w:rPr>
                <w:rFonts w:ascii="仿宋_GB2312" w:hAnsi="仿宋_GB2312" w:cs="仿宋_GB2312" w:eastAsia="仿宋_GB2312"/>
                <w:sz w:val="20"/>
                <w:color w:val="000000"/>
              </w:rPr>
              <w:t>“参考材料”袋。</w:t>
            </w:r>
          </w:p>
          <w:p>
            <w:pPr>
              <w:pStyle w:val="null3"/>
              <w:ind w:firstLine="400"/>
              <w:jc w:val="both"/>
            </w:pPr>
            <w:r>
              <w:rPr>
                <w:rFonts w:ascii="仿宋_GB2312" w:hAnsi="仿宋_GB2312" w:cs="仿宋_GB2312" w:eastAsia="仿宋_GB2312"/>
                <w:sz w:val="20"/>
                <w:color w:val="000000"/>
              </w:rPr>
              <w:t>发现有涉密标识且无解密标识的档案，供应商应停止该档案的数字化加工，在登记目录后立即将档案移交采购人。</w:t>
            </w:r>
          </w:p>
          <w:p>
            <w:pPr>
              <w:pStyle w:val="null3"/>
              <w:ind w:firstLine="400"/>
              <w:jc w:val="both"/>
            </w:pPr>
            <w:r>
              <w:rPr>
                <w:rFonts w:ascii="仿宋_GB2312" w:hAnsi="仿宋_GB2312" w:cs="仿宋_GB2312" w:eastAsia="仿宋_GB2312"/>
                <w:sz w:val="20"/>
                <w:color w:val="000000"/>
              </w:rPr>
              <w:t>2.1.1</w:t>
            </w:r>
            <w:r>
              <w:rPr>
                <w:rFonts w:ascii="仿宋_GB2312" w:hAnsi="仿宋_GB2312" w:cs="仿宋_GB2312" w:eastAsia="仿宋_GB2312"/>
                <w:sz w:val="20"/>
                <w:color w:val="000000"/>
              </w:rPr>
              <w:t>拆卷</w:t>
            </w:r>
          </w:p>
          <w:p>
            <w:pPr>
              <w:pStyle w:val="null3"/>
              <w:ind w:firstLine="400"/>
              <w:jc w:val="both"/>
            </w:pPr>
            <w:r>
              <w:rPr>
                <w:rFonts w:ascii="仿宋_GB2312" w:hAnsi="仿宋_GB2312" w:cs="仿宋_GB2312" w:eastAsia="仿宋_GB2312"/>
                <w:sz w:val="20"/>
                <w:color w:val="000000"/>
              </w:rPr>
              <w:t>对预数字化扫描加工档案进行拆卷处理，卷内有订书钉、夹子、曲别针等金属器物需要剔除，以保证扫描加工的要求；档案材料内空白页，在不影响档案整体的前提下进行剔除或抽撤，并填写抽撤索引表，做好记录。</w:t>
            </w:r>
          </w:p>
          <w:p>
            <w:pPr>
              <w:pStyle w:val="null3"/>
              <w:ind w:firstLine="400"/>
              <w:jc w:val="both"/>
            </w:pPr>
            <w:r>
              <w:rPr>
                <w:rFonts w:ascii="仿宋_GB2312" w:hAnsi="仿宋_GB2312" w:cs="仿宋_GB2312" w:eastAsia="仿宋_GB2312"/>
                <w:sz w:val="20"/>
                <w:color w:val="000000"/>
              </w:rPr>
              <w:t>老旧档案或无法拆卷的档案做好记录，形成索引表，并标注提醒扫描人员使用零边距平板扫描仪进行扫描。</w:t>
            </w:r>
          </w:p>
          <w:p>
            <w:pPr>
              <w:pStyle w:val="null3"/>
              <w:ind w:firstLine="400"/>
              <w:jc w:val="both"/>
            </w:pPr>
            <w:r>
              <w:rPr>
                <w:rFonts w:ascii="仿宋_GB2312" w:hAnsi="仿宋_GB2312" w:cs="仿宋_GB2312" w:eastAsia="仿宋_GB2312"/>
                <w:sz w:val="20"/>
                <w:color w:val="000000"/>
              </w:rPr>
              <w:t>2.1.</w:t>
            </w:r>
            <w:r>
              <w:rPr>
                <w:rFonts w:ascii="仿宋_GB2312" w:hAnsi="仿宋_GB2312" w:cs="仿宋_GB2312" w:eastAsia="仿宋_GB2312"/>
                <w:sz w:val="20"/>
                <w:color w:val="000000"/>
              </w:rPr>
              <w:t>2编写档号</w:t>
            </w:r>
          </w:p>
          <w:p>
            <w:pPr>
              <w:pStyle w:val="null3"/>
              <w:ind w:firstLine="400"/>
              <w:jc w:val="both"/>
            </w:pPr>
            <w:r>
              <w:rPr>
                <w:rFonts w:ascii="仿宋_GB2312" w:hAnsi="仿宋_GB2312" w:cs="仿宋_GB2312" w:eastAsia="仿宋_GB2312"/>
                <w:sz w:val="20"/>
                <w:color w:val="000000"/>
              </w:rPr>
              <w:t>档号结构中，类别号的构成元素包括一级类别号（档案门类代码）、二级及三级类别号、年度、保管期限代码、机构</w:t>
            </w:r>
            <w:r>
              <w:rPr>
                <w:rFonts w:ascii="仿宋_GB2312" w:hAnsi="仿宋_GB2312" w:cs="仿宋_GB2312" w:eastAsia="仿宋_GB2312"/>
                <w:sz w:val="20"/>
                <w:color w:val="000000"/>
              </w:rPr>
              <w:t>/问题代码。</w:t>
            </w:r>
          </w:p>
          <w:p>
            <w:pPr>
              <w:pStyle w:val="null3"/>
              <w:jc w:val="both"/>
            </w:pPr>
            <w:r>
              <w:drawing>
                <wp:inline distT="0" distR="0" distB="0" distL="0">
                  <wp:extent cx="1621155" cy="165412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654127"/>
                          </a:xfrm>
                          <a:prstGeom prst="rect">
                            <a:avLst/>
                          </a:prstGeom>
                        </pic:spPr>
                      </pic:pic>
                    </a:graphicData>
                  </a:graphic>
                </wp:inline>
              </w:drawing>
            </w:r>
          </w:p>
          <w:p>
            <w:pPr>
              <w:pStyle w:val="null3"/>
              <w:ind w:firstLine="400"/>
              <w:jc w:val="both"/>
            </w:pPr>
            <w:r>
              <w:rPr>
                <w:rFonts w:ascii="仿宋_GB2312" w:hAnsi="仿宋_GB2312" w:cs="仿宋_GB2312" w:eastAsia="仿宋_GB2312"/>
                <w:sz w:val="20"/>
                <w:color w:val="000000"/>
              </w:rPr>
              <w:t>2.1.3页码编写</w:t>
            </w:r>
          </w:p>
          <w:p>
            <w:pPr>
              <w:pStyle w:val="null3"/>
              <w:ind w:firstLine="400"/>
              <w:jc w:val="both"/>
            </w:pPr>
            <w:r>
              <w:rPr>
                <w:rFonts w:ascii="仿宋_GB2312" w:hAnsi="仿宋_GB2312" w:cs="仿宋_GB2312" w:eastAsia="仿宋_GB2312"/>
                <w:sz w:val="20"/>
                <w:color w:val="000000"/>
              </w:rPr>
              <w:t>编写卷内文件页号卷内文件均按有书写内容的页面编号。每卷单独编号，页号从</w:t>
            </w:r>
            <w:r>
              <w:rPr>
                <w:rFonts w:ascii="仿宋_GB2312" w:hAnsi="仿宋_GB2312" w:cs="仿宋_GB2312" w:eastAsia="仿宋_GB2312"/>
                <w:sz w:val="20"/>
                <w:color w:val="000000"/>
              </w:rPr>
              <w:t>“1”开始</w:t>
            </w:r>
          </w:p>
          <w:p>
            <w:pPr>
              <w:pStyle w:val="null3"/>
              <w:ind w:firstLine="400"/>
              <w:jc w:val="both"/>
            </w:pPr>
            <w:r>
              <w:rPr>
                <w:rFonts w:ascii="仿宋_GB2312" w:hAnsi="仿宋_GB2312" w:cs="仿宋_GB2312" w:eastAsia="仿宋_GB2312"/>
                <w:sz w:val="20"/>
                <w:color w:val="000000"/>
              </w:rPr>
              <w:t>页号编写位置：单面书写的文件在右下角，双面书写的文件，正面在右下角，反面在左下角。折叠后的图纸一律在右下角。</w:t>
            </w:r>
          </w:p>
          <w:p>
            <w:pPr>
              <w:pStyle w:val="null3"/>
              <w:ind w:firstLine="400"/>
              <w:jc w:val="both"/>
            </w:pPr>
            <w:r>
              <w:rPr>
                <w:rFonts w:ascii="仿宋_GB2312" w:hAnsi="仿宋_GB2312" w:cs="仿宋_GB2312" w:eastAsia="仿宋_GB2312"/>
                <w:sz w:val="20"/>
                <w:color w:val="000000"/>
              </w:rPr>
              <w:t>成套图纸或印刷成册的文件材料，自成一卷的原目录可代替卷内目录，不重新编页。</w:t>
            </w:r>
          </w:p>
          <w:p>
            <w:pPr>
              <w:pStyle w:val="null3"/>
              <w:ind w:firstLine="400"/>
              <w:jc w:val="both"/>
            </w:pPr>
            <w:r>
              <w:rPr>
                <w:rFonts w:ascii="仿宋_GB2312" w:hAnsi="仿宋_GB2312" w:cs="仿宋_GB2312" w:eastAsia="仿宋_GB2312"/>
                <w:sz w:val="20"/>
                <w:color w:val="000000"/>
              </w:rPr>
              <w:t>案卷封面、卷内目录、卷内备考表不编写页码。</w:t>
            </w:r>
          </w:p>
          <w:p>
            <w:pPr>
              <w:pStyle w:val="null3"/>
              <w:ind w:firstLine="400"/>
              <w:jc w:val="both"/>
            </w:pPr>
            <w:r>
              <w:rPr>
                <w:rFonts w:ascii="仿宋_GB2312" w:hAnsi="仿宋_GB2312" w:cs="仿宋_GB2312" w:eastAsia="仿宋_GB2312"/>
                <w:sz w:val="20"/>
                <w:color w:val="000000"/>
              </w:rPr>
              <w:t>其结构可根据实际需要确定。</w:t>
            </w:r>
          </w:p>
          <w:p>
            <w:pPr>
              <w:pStyle w:val="null3"/>
              <w:ind w:firstLine="400"/>
              <w:jc w:val="both"/>
            </w:pPr>
            <w:r>
              <w:rPr>
                <w:rFonts w:ascii="仿宋_GB2312" w:hAnsi="仿宋_GB2312" w:cs="仿宋_GB2312" w:eastAsia="仿宋_GB2312"/>
                <w:sz w:val="20"/>
                <w:color w:val="000000"/>
              </w:rPr>
              <w:t>2.1.4纸张修复</w:t>
            </w:r>
          </w:p>
          <w:p>
            <w:pPr>
              <w:pStyle w:val="null3"/>
              <w:ind w:firstLine="400"/>
              <w:jc w:val="both"/>
            </w:pPr>
            <w:r>
              <w:rPr>
                <w:rFonts w:ascii="仿宋_GB2312" w:hAnsi="仿宋_GB2312" w:cs="仿宋_GB2312" w:eastAsia="仿宋_GB2312"/>
                <w:sz w:val="20"/>
                <w:color w:val="000000"/>
              </w:rPr>
              <w:t>对小于</w:t>
            </w:r>
            <w:r>
              <w:rPr>
                <w:rFonts w:ascii="仿宋_GB2312" w:hAnsi="仿宋_GB2312" w:cs="仿宋_GB2312" w:eastAsia="仿宋_GB2312"/>
                <w:sz w:val="20"/>
                <w:color w:val="000000"/>
              </w:rPr>
              <w:t>B5尺寸的纸张进行衬裱，大于A4尺寸的纸张折叠规范整齐。</w:t>
            </w:r>
          </w:p>
          <w:p>
            <w:pPr>
              <w:pStyle w:val="null3"/>
              <w:ind w:firstLine="400"/>
              <w:jc w:val="both"/>
            </w:pPr>
            <w:r>
              <w:rPr>
                <w:rFonts w:ascii="仿宋_GB2312" w:hAnsi="仿宋_GB2312" w:cs="仿宋_GB2312" w:eastAsia="仿宋_GB2312"/>
                <w:sz w:val="20"/>
                <w:color w:val="000000"/>
              </w:rPr>
              <w:t>对有破损</w:t>
            </w:r>
            <w:r>
              <w:rPr>
                <w:rFonts w:ascii="仿宋_GB2312" w:hAnsi="仿宋_GB2312" w:cs="仿宋_GB2312" w:eastAsia="仿宋_GB2312"/>
                <w:sz w:val="20"/>
                <w:color w:val="000000"/>
              </w:rPr>
              <w:t>的纸张</w:t>
            </w:r>
            <w:r>
              <w:rPr>
                <w:rFonts w:ascii="仿宋_GB2312" w:hAnsi="仿宋_GB2312" w:cs="仿宋_GB2312" w:eastAsia="仿宋_GB2312"/>
                <w:sz w:val="20"/>
                <w:color w:val="000000"/>
              </w:rPr>
              <w:t>进行</w:t>
            </w:r>
            <w:r>
              <w:rPr>
                <w:rFonts w:ascii="仿宋_GB2312" w:hAnsi="仿宋_GB2312" w:cs="仿宋_GB2312" w:eastAsia="仿宋_GB2312"/>
                <w:sz w:val="20"/>
                <w:color w:val="000000"/>
              </w:rPr>
              <w:t>修复，修复</w:t>
            </w:r>
            <w:r>
              <w:rPr>
                <w:rFonts w:ascii="仿宋_GB2312" w:hAnsi="仿宋_GB2312" w:cs="仿宋_GB2312" w:eastAsia="仿宋_GB2312"/>
                <w:sz w:val="20"/>
                <w:color w:val="000000"/>
              </w:rPr>
              <w:t>所用材料具有最适宜延长档案寿命的强度和特性，</w:t>
            </w:r>
            <w:r>
              <w:rPr>
                <w:rFonts w:ascii="仿宋_GB2312" w:hAnsi="仿宋_GB2312" w:cs="仿宋_GB2312" w:eastAsia="仿宋_GB2312"/>
                <w:sz w:val="20"/>
                <w:color w:val="000000"/>
              </w:rPr>
              <w:t>修复</w:t>
            </w:r>
            <w:r>
              <w:rPr>
                <w:rFonts w:ascii="仿宋_GB2312" w:hAnsi="仿宋_GB2312" w:cs="仿宋_GB2312" w:eastAsia="仿宋_GB2312"/>
                <w:sz w:val="20"/>
                <w:color w:val="000000"/>
              </w:rPr>
              <w:t>材料和技术方法不得对档案制成材料产生副作用或损害。</w:t>
            </w:r>
          </w:p>
          <w:p>
            <w:pPr>
              <w:pStyle w:val="null3"/>
              <w:ind w:firstLine="400"/>
              <w:jc w:val="both"/>
            </w:pPr>
            <w:r>
              <w:rPr>
                <w:rFonts w:ascii="仿宋_GB2312" w:hAnsi="仿宋_GB2312" w:cs="仿宋_GB2312" w:eastAsia="仿宋_GB2312"/>
                <w:sz w:val="20"/>
                <w:color w:val="000000"/>
              </w:rPr>
              <w:t>根据不同破损档案的纸张强度状况、字迹洇褪状况采用不同的方法进行托裱。在托裱中，裱件达到宁薄勿厚、宁软勿硬；配料颜色宁浅勿深；浆糊宁少勿多。</w:t>
            </w:r>
          </w:p>
          <w:p>
            <w:pPr>
              <w:pStyle w:val="null3"/>
              <w:ind w:firstLine="400"/>
              <w:jc w:val="both"/>
            </w:pPr>
            <w:r>
              <w:rPr>
                <w:rFonts w:ascii="仿宋_GB2312" w:hAnsi="仿宋_GB2312" w:cs="仿宋_GB2312" w:eastAsia="仿宋_GB2312"/>
                <w:sz w:val="20"/>
                <w:color w:val="000000"/>
              </w:rPr>
              <w:t>修裱成品保持档案原貌</w:t>
            </w:r>
            <w:r>
              <w:rPr>
                <w:rFonts w:ascii="仿宋_GB2312" w:hAnsi="仿宋_GB2312" w:cs="仿宋_GB2312" w:eastAsia="仿宋_GB2312"/>
                <w:sz w:val="20"/>
                <w:color w:val="000000"/>
              </w:rPr>
              <w:t>，</w:t>
            </w:r>
            <w:r>
              <w:rPr>
                <w:rFonts w:ascii="仿宋_GB2312" w:hAnsi="仿宋_GB2312" w:cs="仿宋_GB2312" w:eastAsia="仿宋_GB2312"/>
                <w:sz w:val="20"/>
                <w:color w:val="000000"/>
              </w:rPr>
              <w:t>不损害原件上任何历史痕迹，不造成文字等信息洇褪扩散。修裱成品应具有较高的耐折度和撕裂度，以利于延长档案寿命。修裱成品应薄且光洁、舒展平整、质地柔软。裱件不崩裂，不变形走样，托纸与档案原件不得形成空壳。</w:t>
            </w:r>
          </w:p>
          <w:p>
            <w:pPr>
              <w:pStyle w:val="null3"/>
              <w:ind w:firstLine="400"/>
              <w:jc w:val="both"/>
            </w:pPr>
            <w:r>
              <w:rPr>
                <w:rFonts w:ascii="仿宋_GB2312" w:hAnsi="仿宋_GB2312" w:cs="仿宋_GB2312" w:eastAsia="仿宋_GB2312"/>
                <w:sz w:val="20"/>
                <w:color w:val="000000"/>
              </w:rPr>
              <w:t>2.1.5编目和打印</w:t>
            </w:r>
          </w:p>
          <w:p>
            <w:pPr>
              <w:pStyle w:val="null3"/>
              <w:ind w:firstLine="400"/>
              <w:jc w:val="both"/>
            </w:pPr>
            <w:r>
              <w:rPr>
                <w:rFonts w:ascii="仿宋_GB2312" w:hAnsi="仿宋_GB2312" w:cs="仿宋_GB2312" w:eastAsia="仿宋_GB2312"/>
                <w:sz w:val="20"/>
                <w:color w:val="000000"/>
              </w:rPr>
              <w:t>目录使用标准</w:t>
            </w:r>
            <w:r>
              <w:rPr>
                <w:rFonts w:ascii="仿宋_GB2312" w:hAnsi="仿宋_GB2312" w:cs="仿宋_GB2312" w:eastAsia="仿宋_GB2312"/>
                <w:sz w:val="20"/>
                <w:color w:val="000000"/>
              </w:rPr>
              <w:t>A4纸张打印，参照录入规则进行打印。</w:t>
            </w:r>
          </w:p>
          <w:p>
            <w:pPr>
              <w:pStyle w:val="null3"/>
              <w:ind w:firstLine="400"/>
              <w:jc w:val="both"/>
            </w:pPr>
            <w:r>
              <w:rPr>
                <w:rFonts w:ascii="仿宋_GB2312" w:hAnsi="仿宋_GB2312" w:cs="仿宋_GB2312" w:eastAsia="仿宋_GB2312"/>
                <w:sz w:val="20"/>
                <w:color w:val="000000"/>
              </w:rPr>
              <w:t>备考表一般放置于本档案盒盒内归档文件的最后。备考表打印编写格式见图</w:t>
            </w:r>
          </w:p>
          <w:p>
            <w:pPr>
              <w:pStyle w:val="null3"/>
              <w:ind w:firstLine="400"/>
              <w:jc w:val="both"/>
            </w:pPr>
            <w:r>
              <w:rPr>
                <w:rFonts w:ascii="仿宋_GB2312" w:hAnsi="仿宋_GB2312" w:cs="仿宋_GB2312" w:eastAsia="仿宋_GB2312"/>
                <w:sz w:val="20"/>
                <w:color w:val="000000"/>
              </w:rPr>
              <w:t>a）</w:t>
            </w:r>
            <w:r>
              <w:rPr>
                <w:rFonts w:ascii="仿宋_GB2312" w:hAnsi="仿宋_GB2312" w:cs="仿宋_GB2312" w:eastAsia="仿宋_GB2312"/>
                <w:sz w:val="20"/>
                <w:color w:val="000000"/>
              </w:rPr>
              <w:t>盒内文件情况说明</w:t>
            </w:r>
          </w:p>
          <w:p>
            <w:pPr>
              <w:pStyle w:val="null3"/>
              <w:ind w:firstLine="400"/>
              <w:jc w:val="both"/>
            </w:pPr>
            <w:r>
              <w:rPr>
                <w:rFonts w:ascii="仿宋_GB2312" w:hAnsi="仿宋_GB2312" w:cs="仿宋_GB2312" w:eastAsia="仿宋_GB2312"/>
                <w:sz w:val="20"/>
                <w:color w:val="000000"/>
              </w:rPr>
              <w:t>填写盒内文件缺损、修改、补充、移出、销毁等情况。</w:t>
            </w:r>
          </w:p>
          <w:p>
            <w:pPr>
              <w:pStyle w:val="null3"/>
              <w:ind w:firstLine="400"/>
              <w:jc w:val="both"/>
            </w:pPr>
            <w:r>
              <w:rPr>
                <w:rFonts w:ascii="仿宋_GB2312" w:hAnsi="仿宋_GB2312" w:cs="仿宋_GB2312" w:eastAsia="仿宋_GB2312"/>
                <w:sz w:val="20"/>
                <w:color w:val="000000"/>
              </w:rPr>
              <w:t>b）</w:t>
            </w:r>
            <w:r>
              <w:rPr>
                <w:rFonts w:ascii="仿宋_GB2312" w:hAnsi="仿宋_GB2312" w:cs="仿宋_GB2312" w:eastAsia="仿宋_GB2312"/>
                <w:sz w:val="20"/>
                <w:color w:val="000000"/>
              </w:rPr>
              <w:t>整理人</w:t>
            </w:r>
          </w:p>
          <w:p>
            <w:pPr>
              <w:pStyle w:val="null3"/>
              <w:ind w:firstLine="400"/>
              <w:jc w:val="both"/>
            </w:pPr>
            <w:r>
              <w:rPr>
                <w:rFonts w:ascii="仿宋_GB2312" w:hAnsi="仿宋_GB2312" w:cs="仿宋_GB2312" w:eastAsia="仿宋_GB2312"/>
                <w:sz w:val="20"/>
                <w:color w:val="000000"/>
              </w:rPr>
              <w:t>负责整理归档文件的人员签名或签章。</w:t>
            </w:r>
          </w:p>
          <w:p>
            <w:pPr>
              <w:pStyle w:val="null3"/>
              <w:ind w:firstLine="400"/>
              <w:jc w:val="both"/>
            </w:pPr>
            <w:r>
              <w:rPr>
                <w:rFonts w:ascii="仿宋_GB2312" w:hAnsi="仿宋_GB2312" w:cs="仿宋_GB2312" w:eastAsia="仿宋_GB2312"/>
                <w:sz w:val="20"/>
                <w:color w:val="000000"/>
              </w:rPr>
              <w:t>c）</w:t>
            </w:r>
            <w:r>
              <w:rPr>
                <w:rFonts w:ascii="仿宋_GB2312" w:hAnsi="仿宋_GB2312" w:cs="仿宋_GB2312" w:eastAsia="仿宋_GB2312"/>
                <w:sz w:val="20"/>
                <w:color w:val="000000"/>
              </w:rPr>
              <w:t>整理日期</w:t>
            </w:r>
          </w:p>
          <w:p>
            <w:pPr>
              <w:pStyle w:val="null3"/>
              <w:ind w:firstLine="400"/>
              <w:jc w:val="both"/>
            </w:pPr>
            <w:r>
              <w:rPr>
                <w:rFonts w:ascii="仿宋_GB2312" w:hAnsi="仿宋_GB2312" w:cs="仿宋_GB2312" w:eastAsia="仿宋_GB2312"/>
                <w:sz w:val="20"/>
                <w:color w:val="000000"/>
              </w:rPr>
              <w:t>归档文件整理完成日期。</w:t>
            </w:r>
          </w:p>
          <w:p>
            <w:pPr>
              <w:pStyle w:val="null3"/>
              <w:ind w:firstLine="400"/>
              <w:jc w:val="both"/>
            </w:pPr>
            <w:r>
              <w:rPr>
                <w:rFonts w:ascii="仿宋_GB2312" w:hAnsi="仿宋_GB2312" w:cs="仿宋_GB2312" w:eastAsia="仿宋_GB2312"/>
                <w:sz w:val="20"/>
                <w:color w:val="000000"/>
              </w:rPr>
              <w:t>e）</w:t>
            </w:r>
            <w:r>
              <w:rPr>
                <w:rFonts w:ascii="仿宋_GB2312" w:hAnsi="仿宋_GB2312" w:cs="仿宋_GB2312" w:eastAsia="仿宋_GB2312"/>
                <w:sz w:val="20"/>
                <w:color w:val="000000"/>
              </w:rPr>
              <w:t>检查人</w:t>
            </w:r>
          </w:p>
          <w:p>
            <w:pPr>
              <w:pStyle w:val="null3"/>
              <w:ind w:firstLine="400"/>
              <w:jc w:val="both"/>
            </w:pPr>
            <w:r>
              <w:rPr>
                <w:rFonts w:ascii="仿宋_GB2312" w:hAnsi="仿宋_GB2312" w:cs="仿宋_GB2312" w:eastAsia="仿宋_GB2312"/>
                <w:sz w:val="20"/>
                <w:color w:val="000000"/>
              </w:rPr>
              <w:t>负责检查归档文件整理质量的人员签名或签章。</w:t>
            </w:r>
          </w:p>
          <w:p>
            <w:pPr>
              <w:pStyle w:val="null3"/>
              <w:ind w:firstLine="400"/>
              <w:jc w:val="both"/>
            </w:pPr>
            <w:r>
              <w:rPr>
                <w:rFonts w:ascii="仿宋_GB2312" w:hAnsi="仿宋_GB2312" w:cs="仿宋_GB2312" w:eastAsia="仿宋_GB2312"/>
                <w:sz w:val="20"/>
                <w:color w:val="000000"/>
              </w:rPr>
              <w:t>f）</w:t>
            </w:r>
            <w:r>
              <w:rPr>
                <w:rFonts w:ascii="仿宋_GB2312" w:hAnsi="仿宋_GB2312" w:cs="仿宋_GB2312" w:eastAsia="仿宋_GB2312"/>
                <w:sz w:val="20"/>
                <w:color w:val="000000"/>
              </w:rPr>
              <w:t>检查日期</w:t>
            </w:r>
          </w:p>
          <w:p>
            <w:pPr>
              <w:pStyle w:val="null3"/>
              <w:ind w:firstLine="400"/>
              <w:jc w:val="both"/>
            </w:pPr>
            <w:r>
              <w:rPr>
                <w:rFonts w:ascii="仿宋_GB2312" w:hAnsi="仿宋_GB2312" w:cs="仿宋_GB2312" w:eastAsia="仿宋_GB2312"/>
                <w:sz w:val="20"/>
                <w:color w:val="000000"/>
              </w:rPr>
              <w:t>归档文件检查完毕的日期。</w:t>
            </w:r>
          </w:p>
          <w:p>
            <w:pPr>
              <w:pStyle w:val="null3"/>
              <w:jc w:val="left"/>
            </w:pPr>
            <w:r>
              <w:drawing>
                <wp:inline distT="0" distR="0" distB="0" distL="0">
                  <wp:extent cx="1621155" cy="2027366"/>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2027366"/>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0"/>
                <w:color w:val="000000"/>
              </w:rPr>
              <w:t>3、信息</w:t>
            </w:r>
            <w:r>
              <w:rPr>
                <w:rFonts w:ascii="仿宋_GB2312" w:hAnsi="仿宋_GB2312" w:cs="仿宋_GB2312" w:eastAsia="仿宋_GB2312"/>
                <w:sz w:val="20"/>
                <w:color w:val="000000"/>
              </w:rPr>
              <w:t>著录</w:t>
            </w:r>
          </w:p>
          <w:p>
            <w:pPr>
              <w:pStyle w:val="null3"/>
              <w:ind w:firstLine="400"/>
              <w:jc w:val="both"/>
            </w:pPr>
            <w:r>
              <w:rPr>
                <w:rFonts w:ascii="仿宋_GB2312" w:hAnsi="仿宋_GB2312" w:cs="仿宋_GB2312" w:eastAsia="仿宋_GB2312"/>
                <w:sz w:val="20"/>
                <w:color w:val="000000"/>
              </w:rPr>
              <w:t>需著录内容包括：</w:t>
            </w:r>
          </w:p>
          <w:p>
            <w:pPr>
              <w:pStyle w:val="null3"/>
              <w:ind w:firstLine="400"/>
              <w:jc w:val="both"/>
            </w:pPr>
            <w:r>
              <w:rPr>
                <w:rFonts w:ascii="仿宋_GB2312" w:hAnsi="仿宋_GB2312" w:cs="仿宋_GB2312" w:eastAsia="仿宋_GB2312"/>
                <w:sz w:val="20"/>
                <w:color w:val="000000"/>
              </w:rPr>
              <w:t>案卷目录、卷内目录、数据库对应所有字段。</w:t>
            </w:r>
          </w:p>
          <w:p>
            <w:pPr>
              <w:pStyle w:val="null3"/>
              <w:ind w:firstLine="400"/>
              <w:jc w:val="both"/>
            </w:pPr>
            <w:r>
              <w:rPr>
                <w:rFonts w:ascii="仿宋_GB2312" w:hAnsi="仿宋_GB2312" w:cs="仿宋_GB2312" w:eastAsia="仿宋_GB2312"/>
                <w:sz w:val="20"/>
                <w:color w:val="000000"/>
              </w:rPr>
              <w:t>对于需要录入的信息按目录数据库结构与著录要求进行，严格按照原始档案录入、修改、补录，确保录入信息与原始档案一一对应，不多录、少录、错录。修改补录过程中保持档案原貌。需录入内容包括：一级目录、二级目录、数据库对应所有字段。</w:t>
            </w:r>
          </w:p>
          <w:p>
            <w:pPr>
              <w:pStyle w:val="null3"/>
              <w:ind w:firstLine="400"/>
              <w:jc w:val="both"/>
            </w:pPr>
            <w:r>
              <w:rPr>
                <w:rFonts w:ascii="仿宋_GB2312" w:hAnsi="仿宋_GB2312" w:cs="仿宋_GB2312" w:eastAsia="仿宋_GB2312"/>
                <w:sz w:val="20"/>
                <w:color w:val="000000"/>
              </w:rPr>
              <w:t>3.1</w:t>
            </w:r>
            <w:r>
              <w:rPr>
                <w:rFonts w:ascii="仿宋_GB2312" w:hAnsi="仿宋_GB2312" w:cs="仿宋_GB2312" w:eastAsia="仿宋_GB2312"/>
                <w:sz w:val="20"/>
                <w:color w:val="000000"/>
              </w:rPr>
              <w:t>目录与档案原件必须一一对应，不得多录、少录和错录。</w:t>
            </w:r>
          </w:p>
          <w:p>
            <w:pPr>
              <w:pStyle w:val="null3"/>
              <w:jc w:val="left"/>
            </w:pPr>
            <w:r>
              <w:rPr>
                <w:rFonts w:ascii="仿宋_GB2312" w:hAnsi="仿宋_GB2312" w:cs="仿宋_GB2312" w:eastAsia="仿宋_GB2312"/>
                <w:sz w:val="20"/>
                <w:color w:val="000000"/>
              </w:rPr>
              <w:t xml:space="preserve">    3.2</w:t>
            </w:r>
            <w:r>
              <w:rPr>
                <w:rFonts w:ascii="仿宋_GB2312" w:hAnsi="仿宋_GB2312" w:cs="仿宋_GB2312" w:eastAsia="仿宋_GB2312"/>
                <w:sz w:val="20"/>
                <w:color w:val="000000"/>
              </w:rPr>
              <w:t>要将档案备考表的内容和档案纸张的特殊情况在目录备注项中做好相应记录，作为扫描、质检依据。</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0"/>
                <w:color w:val="000000"/>
              </w:rPr>
              <w:t>4、档案扫描</w:t>
            </w:r>
          </w:p>
          <w:p>
            <w:pPr>
              <w:pStyle w:val="null3"/>
              <w:ind w:firstLine="400"/>
              <w:jc w:val="both"/>
            </w:pPr>
            <w:r>
              <w:rPr>
                <w:rFonts w:ascii="仿宋_GB2312" w:hAnsi="仿宋_GB2312" w:cs="仿宋_GB2312" w:eastAsia="仿宋_GB2312"/>
                <w:sz w:val="20"/>
                <w:color w:val="000000"/>
              </w:rPr>
              <w:t>4.1扫描方式</w:t>
            </w:r>
          </w:p>
          <w:p>
            <w:pPr>
              <w:pStyle w:val="null3"/>
              <w:ind w:firstLine="400"/>
              <w:jc w:val="both"/>
            </w:pPr>
            <w:r>
              <w:rPr>
                <w:rFonts w:ascii="仿宋_GB2312" w:hAnsi="仿宋_GB2312" w:cs="仿宋_GB2312" w:eastAsia="仿宋_GB2312"/>
                <w:sz w:val="20"/>
                <w:color w:val="000000"/>
              </w:rPr>
              <w:t>根据档案幅面、材质、厚度等特点选择合适的扫描方式，扫描方式最大限度保护档案不受损坏。</w:t>
            </w:r>
          </w:p>
          <w:p>
            <w:pPr>
              <w:pStyle w:val="null3"/>
              <w:ind w:firstLine="400"/>
              <w:jc w:val="both"/>
            </w:pPr>
            <w:r>
              <w:rPr>
                <w:rFonts w:ascii="仿宋_GB2312" w:hAnsi="仿宋_GB2312" w:cs="仿宋_GB2312" w:eastAsia="仿宋_GB2312"/>
                <w:sz w:val="20"/>
                <w:color w:val="000000"/>
              </w:rPr>
              <w:t>纸张较薄、纸张较软、纸张状况差及超厚的档案，采用平板扫描仪进行扫描，纸张状况较好的档案采用高速扫描仪进行扫描；大幅面的档案采用大幅面专业扫描仪进行扫描。</w:t>
            </w:r>
          </w:p>
          <w:p>
            <w:pPr>
              <w:pStyle w:val="null3"/>
              <w:ind w:firstLine="400"/>
              <w:jc w:val="both"/>
            </w:pPr>
            <w:r>
              <w:rPr>
                <w:rFonts w:ascii="仿宋_GB2312" w:hAnsi="仿宋_GB2312" w:cs="仿宋_GB2312" w:eastAsia="仿宋_GB2312"/>
                <w:sz w:val="20"/>
                <w:color w:val="000000"/>
              </w:rPr>
              <w:t>扫描时摆正档案原件，最大限度减少图像纠偏造成的质量下降。</w:t>
            </w:r>
          </w:p>
          <w:p>
            <w:pPr>
              <w:pStyle w:val="null3"/>
              <w:ind w:firstLine="400"/>
              <w:jc w:val="both"/>
            </w:pPr>
            <w:r>
              <w:rPr>
                <w:rFonts w:ascii="仿宋_GB2312" w:hAnsi="仿宋_GB2312" w:cs="仿宋_GB2312" w:eastAsia="仿宋_GB2312"/>
                <w:sz w:val="20"/>
                <w:color w:val="000000"/>
              </w:rPr>
              <w:t>4.2扫描分辨率</w:t>
            </w:r>
          </w:p>
          <w:p>
            <w:pPr>
              <w:pStyle w:val="null3"/>
              <w:ind w:firstLine="400"/>
              <w:jc w:val="both"/>
            </w:pPr>
            <w:r>
              <w:rPr>
                <w:rFonts w:ascii="仿宋_GB2312" w:hAnsi="仿宋_GB2312" w:cs="仿宋_GB2312" w:eastAsia="仿宋_GB2312"/>
                <w:sz w:val="20"/>
                <w:color w:val="000000"/>
              </w:rPr>
              <w:t>根据要求扫描图像分辨率</w:t>
            </w:r>
            <w:r>
              <w:rPr>
                <w:rFonts w:ascii="仿宋_GB2312" w:hAnsi="仿宋_GB2312" w:cs="仿宋_GB2312" w:eastAsia="仿宋_GB2312"/>
                <w:sz w:val="20"/>
                <w:color w:val="000000"/>
              </w:rPr>
              <w:t>≥</w:t>
            </w:r>
            <w:r>
              <w:rPr>
                <w:rFonts w:ascii="仿宋_GB2312" w:hAnsi="仿宋_GB2312" w:cs="仿宋_GB2312" w:eastAsia="仿宋_GB2312"/>
                <w:sz w:val="20"/>
                <w:color w:val="000000"/>
              </w:rPr>
              <w:t>300</w:t>
            </w:r>
            <w:r>
              <w:rPr>
                <w:rFonts w:ascii="仿宋_GB2312" w:hAnsi="仿宋_GB2312" w:cs="仿宋_GB2312" w:eastAsia="仿宋_GB2312"/>
                <w:sz w:val="20"/>
                <w:color w:val="000000"/>
              </w:rPr>
              <w:t>dpi。</w:t>
            </w:r>
          </w:p>
          <w:p>
            <w:pPr>
              <w:pStyle w:val="null3"/>
              <w:ind w:firstLine="400"/>
              <w:jc w:val="both"/>
            </w:pPr>
            <w:r>
              <w:rPr>
                <w:rFonts w:ascii="仿宋_GB2312" w:hAnsi="仿宋_GB2312" w:cs="仿宋_GB2312" w:eastAsia="仿宋_GB2312"/>
                <w:sz w:val="20"/>
                <w:color w:val="000000"/>
              </w:rPr>
              <w:t>对于档案中出现字迹较小、较密集等情况，可将分辨率适当提高，但必须保证扫描获取图像清晰可读。</w:t>
            </w:r>
          </w:p>
          <w:p>
            <w:pPr>
              <w:pStyle w:val="null3"/>
              <w:ind w:firstLine="400"/>
              <w:jc w:val="both"/>
            </w:pPr>
            <w:r>
              <w:rPr>
                <w:rFonts w:ascii="仿宋_GB2312" w:hAnsi="仿宋_GB2312" w:cs="仿宋_GB2312" w:eastAsia="仿宋_GB2312"/>
                <w:sz w:val="20"/>
                <w:color w:val="000000"/>
              </w:rPr>
              <w:t>4.3扫描彩色模式</w:t>
            </w:r>
          </w:p>
          <w:p>
            <w:pPr>
              <w:pStyle w:val="null3"/>
              <w:ind w:firstLine="400"/>
              <w:jc w:val="both"/>
            </w:pPr>
            <w:r>
              <w:rPr>
                <w:rFonts w:ascii="仿宋_GB2312" w:hAnsi="仿宋_GB2312" w:cs="仿宋_GB2312" w:eastAsia="仿宋_GB2312"/>
                <w:sz w:val="20"/>
                <w:color w:val="000000"/>
              </w:rPr>
              <w:t>本项目全部采用彩色扫描模式。对永久保存和包含红头、彩色印章、彩色照片等彩色信息的档案应采用彩色扫描模式。页面为黑白两色，字迹清晰且无插图的档案可采用黑白二值模式进行扫描。页面为黑白两色，字迹不清晰或带插图的档案可采用灰度模式进行扫描。</w:t>
            </w:r>
          </w:p>
          <w:p>
            <w:pPr>
              <w:pStyle w:val="null3"/>
              <w:ind w:firstLine="400"/>
              <w:jc w:val="both"/>
            </w:pPr>
            <w:r>
              <w:rPr>
                <w:rFonts w:ascii="仿宋_GB2312" w:hAnsi="仿宋_GB2312" w:cs="仿宋_GB2312" w:eastAsia="仿宋_GB2312"/>
                <w:sz w:val="20"/>
                <w:color w:val="000000"/>
              </w:rPr>
              <w:t>4.4扫描格式</w:t>
            </w:r>
          </w:p>
          <w:p>
            <w:pPr>
              <w:pStyle w:val="null3"/>
              <w:jc w:val="left"/>
            </w:pPr>
            <w:r>
              <w:rPr>
                <w:rFonts w:ascii="仿宋_GB2312" w:hAnsi="仿宋_GB2312" w:cs="仿宋_GB2312" w:eastAsia="仿宋_GB2312"/>
                <w:sz w:val="20"/>
                <w:color w:val="000000"/>
              </w:rPr>
              <w:t>本项目所有扫描数据采用</w:t>
            </w:r>
            <w:r>
              <w:rPr>
                <w:rFonts w:ascii="仿宋_GB2312" w:hAnsi="仿宋_GB2312" w:cs="仿宋_GB2312" w:eastAsia="仿宋_GB2312"/>
                <w:sz w:val="20"/>
                <w:color w:val="000000"/>
              </w:rPr>
              <w:t>JPG格式和双层PDF格式进行保存。</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0"/>
                <w:color w:val="000000"/>
              </w:rPr>
              <w:t>5、图片处理</w:t>
            </w:r>
          </w:p>
          <w:p>
            <w:pPr>
              <w:pStyle w:val="null3"/>
              <w:ind w:firstLine="400"/>
              <w:jc w:val="both"/>
            </w:pPr>
            <w:r>
              <w:rPr>
                <w:rFonts w:ascii="仿宋_GB2312" w:hAnsi="仿宋_GB2312" w:cs="仿宋_GB2312" w:eastAsia="仿宋_GB2312"/>
                <w:sz w:val="20"/>
                <w:color w:val="000000"/>
              </w:rPr>
              <w:t>图片处理的原则：保持档案原貌。</w:t>
            </w:r>
          </w:p>
          <w:p>
            <w:pPr>
              <w:pStyle w:val="null3"/>
              <w:ind w:firstLine="400"/>
              <w:jc w:val="both"/>
            </w:pPr>
            <w:r>
              <w:rPr>
                <w:rFonts w:ascii="仿宋_GB2312" w:hAnsi="仿宋_GB2312" w:cs="仿宋_GB2312" w:eastAsia="仿宋_GB2312"/>
                <w:sz w:val="20"/>
                <w:color w:val="000000"/>
              </w:rPr>
              <w:t>图片处理要以视觉清晰、页面完整为准，对图像页面出现偏斜及图像页面中出现影响图像质量的杂质进行校正和处理。</w:t>
            </w:r>
          </w:p>
          <w:p>
            <w:pPr>
              <w:pStyle w:val="null3"/>
              <w:ind w:firstLine="400"/>
              <w:jc w:val="both"/>
            </w:pPr>
            <w:r>
              <w:rPr>
                <w:rFonts w:ascii="仿宋_GB2312" w:hAnsi="仿宋_GB2312" w:cs="仿宋_GB2312" w:eastAsia="仿宋_GB2312"/>
                <w:sz w:val="20"/>
                <w:color w:val="000000"/>
              </w:rPr>
              <w:t>图片</w:t>
            </w:r>
            <w:r>
              <w:rPr>
                <w:rFonts w:ascii="仿宋_GB2312" w:hAnsi="仿宋_GB2312" w:cs="仿宋_GB2312" w:eastAsia="仿宋_GB2312"/>
                <w:sz w:val="20"/>
                <w:color w:val="000000"/>
              </w:rPr>
              <w:t>处理时，要保留文件编号与文件页码</w:t>
            </w:r>
            <w:r>
              <w:rPr>
                <w:rFonts w:ascii="仿宋_GB2312" w:hAnsi="仿宋_GB2312" w:cs="仿宋_GB2312" w:eastAsia="仿宋_GB2312"/>
                <w:sz w:val="20"/>
                <w:color w:val="000000"/>
              </w:rPr>
              <w:t>，图片处理</w:t>
            </w:r>
            <w:r>
              <w:rPr>
                <w:rFonts w:ascii="仿宋_GB2312" w:hAnsi="仿宋_GB2312" w:cs="仿宋_GB2312" w:eastAsia="仿宋_GB2312"/>
                <w:sz w:val="20"/>
                <w:color w:val="000000"/>
              </w:rPr>
              <w:t>后保证图像信息与原档案内容完全一致，不删除页面任何有用信息</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图片处理的主要工作包含纠偏和去污两方面的工作：</w:t>
            </w:r>
          </w:p>
          <w:p>
            <w:pPr>
              <w:pStyle w:val="null3"/>
              <w:ind w:firstLine="400"/>
              <w:jc w:val="both"/>
            </w:pPr>
            <w:r>
              <w:rPr>
                <w:rFonts w:ascii="仿宋_GB2312" w:hAnsi="仿宋_GB2312" w:cs="仿宋_GB2312" w:eastAsia="仿宋_GB2312"/>
                <w:sz w:val="20"/>
                <w:color w:val="000000"/>
              </w:rPr>
              <w:t>纠偏是对出现偏斜的图像应进行纠偏处理，以达到视觉上基本不感觉偏斜为准。对方向不正确的图像应进行旋转还原，符合阅读习惯。</w:t>
            </w:r>
          </w:p>
          <w:p>
            <w:pPr>
              <w:pStyle w:val="null3"/>
              <w:jc w:val="left"/>
            </w:pPr>
            <w:r>
              <w:rPr>
                <w:rFonts w:ascii="仿宋_GB2312" w:hAnsi="仿宋_GB2312" w:cs="仿宋_GB2312" w:eastAsia="仿宋_GB2312"/>
                <w:sz w:val="20"/>
                <w:color w:val="000000"/>
              </w:rPr>
              <w:t xml:space="preserve">    去污是对图像页面中出现的影响图片质量的杂质如黑点、黑线、黑框、黑边等应进行去污处理。处理过程中遵循在不影响可懂度的前提下展现档案原貌的原则，不得去除档案页面原有纸张褪变斑点、水渍、污点、装订孔等。</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0"/>
                <w:color w:val="000000"/>
              </w:rPr>
              <w:t>6、档案装订</w:t>
            </w:r>
          </w:p>
          <w:p>
            <w:pPr>
              <w:pStyle w:val="null3"/>
              <w:ind w:firstLine="400"/>
              <w:jc w:val="both"/>
            </w:pPr>
            <w:r>
              <w:rPr>
                <w:rFonts w:ascii="仿宋_GB2312" w:hAnsi="仿宋_GB2312" w:cs="仿宋_GB2312" w:eastAsia="仿宋_GB2312"/>
                <w:sz w:val="20"/>
                <w:color w:val="000000"/>
              </w:rPr>
              <w:t>6.1无装订孔档案装订</w:t>
            </w:r>
          </w:p>
          <w:p>
            <w:pPr>
              <w:pStyle w:val="null3"/>
              <w:ind w:firstLine="400"/>
              <w:jc w:val="both"/>
            </w:pPr>
            <w:r>
              <w:rPr>
                <w:rFonts w:ascii="仿宋_GB2312" w:hAnsi="仿宋_GB2312" w:cs="仿宋_GB2312" w:eastAsia="仿宋_GB2312"/>
                <w:sz w:val="20"/>
                <w:color w:val="000000"/>
              </w:rPr>
              <w:t>根据工作单对照档案接收整理时原目录清单核对顺序、数量整理对齐后再进行装订。如有装订不合格档案将按照规范重新装订。档案采用三孔装订法进行装订，图纸档案不进行装订，三个装订孔在同一直线上并间隔</w:t>
            </w:r>
            <w:r>
              <w:rPr>
                <w:rFonts w:ascii="仿宋_GB2312" w:hAnsi="仿宋_GB2312" w:cs="仿宋_GB2312" w:eastAsia="仿宋_GB2312"/>
                <w:sz w:val="20"/>
                <w:color w:val="000000"/>
              </w:rPr>
              <w:t>80</w:t>
            </w:r>
            <w:r>
              <w:rPr>
                <w:rFonts w:ascii="仿宋_GB2312" w:hAnsi="仿宋_GB2312" w:cs="仿宋_GB2312" w:eastAsia="仿宋_GB2312"/>
                <w:sz w:val="20"/>
                <w:color w:val="000000"/>
              </w:rPr>
              <w:t>mm，不歪斜。装订要结实、整齐、不掉页、不倒页、不压字、不损坏文件、不妨碍阅读。</w:t>
            </w:r>
          </w:p>
          <w:p>
            <w:pPr>
              <w:pStyle w:val="null3"/>
              <w:ind w:firstLine="400"/>
              <w:jc w:val="both"/>
            </w:pPr>
            <w:r>
              <w:rPr>
                <w:rFonts w:ascii="仿宋_GB2312" w:hAnsi="仿宋_GB2312" w:cs="仿宋_GB2312" w:eastAsia="仿宋_GB2312"/>
                <w:sz w:val="20"/>
                <w:color w:val="000000"/>
              </w:rPr>
              <w:t>档案采用三孔装订法进行装订，三孔一线装订采取挤压式打孔，打孔前先用夹子固定档案右侧，确定孔距后再用锥子或三孔装订机打孔，三孔之间的距离，竖版文件以</w:t>
            </w:r>
            <w:r>
              <w:rPr>
                <w:rFonts w:ascii="仿宋_GB2312" w:hAnsi="仿宋_GB2312" w:cs="仿宋_GB2312" w:eastAsia="仿宋_GB2312"/>
                <w:sz w:val="20"/>
                <w:color w:val="000000"/>
              </w:rPr>
              <w:t>8～10cm为宜，横版文件以</w:t>
            </w: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cm为宜。三孔与文件左侧距离不少于1.5cm。穿线时，先将装订绳对折，将两个绳头并齐后从文件背面穿入中间孔，再将绳头分别向下穿入两边的孔中，并从由装订绳对折形成的圈中交叉穿过。用力拉紧两个绳头，使装订绳紧缚文件，再将两个绳头在中间打孔处打结。三孔一线装订在打结后保留1.5cm左右的绳头，并在打结处用力压实。</w:t>
            </w:r>
          </w:p>
          <w:p>
            <w:pPr>
              <w:pStyle w:val="null3"/>
              <w:ind w:firstLine="400"/>
              <w:jc w:val="both"/>
            </w:pPr>
            <w:r>
              <w:rPr>
                <w:rFonts w:ascii="仿宋_GB2312" w:hAnsi="仿宋_GB2312" w:cs="仿宋_GB2312" w:eastAsia="仿宋_GB2312"/>
                <w:sz w:val="20"/>
                <w:color w:val="000000"/>
              </w:rPr>
              <w:t>6.2有装订孔档案装订</w:t>
            </w:r>
          </w:p>
          <w:p>
            <w:pPr>
              <w:pStyle w:val="null3"/>
              <w:ind w:firstLine="400"/>
              <w:jc w:val="both"/>
            </w:pPr>
            <w:r>
              <w:rPr>
                <w:rFonts w:ascii="仿宋_GB2312" w:hAnsi="仿宋_GB2312" w:cs="仿宋_GB2312" w:eastAsia="仿宋_GB2312"/>
                <w:sz w:val="20"/>
                <w:color w:val="000000"/>
              </w:rPr>
              <w:t>档案实体材料原有装订孔时，档案装订过程中按照原有装订孔进行穿线装订。装订时遵循</w:t>
            </w:r>
            <w:r>
              <w:rPr>
                <w:rFonts w:ascii="仿宋_GB2312" w:hAnsi="仿宋_GB2312" w:cs="仿宋_GB2312" w:eastAsia="仿宋_GB2312"/>
                <w:sz w:val="20"/>
                <w:color w:val="000000"/>
              </w:rPr>
              <w:t>“两对齐”要求，即装订孔一侧边缘对齐，档案内页下边缘对齐。保证装订牢固、案卷整齐、卷内材料不松动、不掉页、内页无颠倒，保持与原案卷一致。</w:t>
            </w:r>
          </w:p>
          <w:p>
            <w:pPr>
              <w:pStyle w:val="null3"/>
              <w:ind w:firstLine="400"/>
              <w:jc w:val="both"/>
            </w:pPr>
            <w:r>
              <w:rPr>
                <w:rFonts w:ascii="仿宋_GB2312" w:hAnsi="仿宋_GB2312" w:cs="仿宋_GB2312" w:eastAsia="仿宋_GB2312"/>
                <w:sz w:val="20"/>
                <w:color w:val="000000"/>
              </w:rPr>
              <w:t>6.3无需装订档案</w:t>
            </w:r>
          </w:p>
          <w:p>
            <w:pPr>
              <w:pStyle w:val="null3"/>
              <w:jc w:val="left"/>
            </w:pPr>
            <w:r>
              <w:rPr>
                <w:rFonts w:ascii="仿宋_GB2312" w:hAnsi="仿宋_GB2312" w:cs="仿宋_GB2312" w:eastAsia="仿宋_GB2312"/>
                <w:sz w:val="20"/>
                <w:color w:val="000000"/>
              </w:rPr>
              <w:t>根据档案纸张质量，如拆卷影响档案纸张，则无需拆卷装订，使用零边距平板扫描仪，逐页进行扫描并通过软件手段，调整纸张扫描后尺寸。</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0"/>
                <w:color w:val="000000"/>
              </w:rPr>
              <w:t>7、档案审核</w:t>
            </w:r>
          </w:p>
          <w:p>
            <w:pPr>
              <w:pStyle w:val="null3"/>
              <w:ind w:firstLine="400"/>
              <w:jc w:val="both"/>
            </w:pPr>
            <w:r>
              <w:rPr>
                <w:rFonts w:ascii="仿宋_GB2312" w:hAnsi="仿宋_GB2312" w:cs="仿宋_GB2312" w:eastAsia="仿宋_GB2312"/>
                <w:sz w:val="20"/>
                <w:color w:val="000000"/>
              </w:rPr>
              <w:t>案卷检查：根据情况以卷</w:t>
            </w:r>
            <w:r>
              <w:rPr>
                <w:rFonts w:ascii="仿宋_GB2312" w:hAnsi="仿宋_GB2312" w:cs="仿宋_GB2312" w:eastAsia="仿宋_GB2312"/>
                <w:sz w:val="20"/>
                <w:color w:val="000000"/>
              </w:rPr>
              <w:t>/件为单位，全部进行自检审核。自检审核合格率为</w:t>
            </w:r>
            <w:r>
              <w:rPr>
                <w:rFonts w:ascii="仿宋_GB2312" w:hAnsi="仿宋_GB2312" w:cs="仿宋_GB2312" w:eastAsia="仿宋_GB2312"/>
                <w:sz w:val="20"/>
                <w:color w:val="000000"/>
              </w:rPr>
              <w:t>100</w:t>
            </w:r>
            <w:r>
              <w:rPr>
                <w:rFonts w:ascii="仿宋_GB2312" w:hAnsi="仿宋_GB2312" w:cs="仿宋_GB2312" w:eastAsia="仿宋_GB2312"/>
                <w:sz w:val="20"/>
                <w:color w:val="000000"/>
              </w:rPr>
              <w:t>%。审查内容包含数据完整性检查总卷数是否完整；检查单卷总页数是否完整，卷内目录页数和页次是否正确，卷内目录总页数与封面打印总页数是否相符，检查图像纸张完整性。</w:t>
            </w:r>
          </w:p>
          <w:p>
            <w:pPr>
              <w:pStyle w:val="null3"/>
              <w:ind w:firstLine="400"/>
              <w:jc w:val="both"/>
            </w:pPr>
            <w:r>
              <w:rPr>
                <w:rFonts w:ascii="仿宋_GB2312" w:hAnsi="仿宋_GB2312" w:cs="仿宋_GB2312" w:eastAsia="仿宋_GB2312"/>
                <w:sz w:val="20"/>
                <w:color w:val="000000"/>
              </w:rPr>
              <w:t>对扫描后图像质量不理想的，应对相应参数进行调整，如亮度、对比度、饱和度、色阶、色彩平衡等，调整所选择的参数类型和数值，以调整后的图像不失真、效果最清晰完整为准。</w:t>
            </w:r>
          </w:p>
          <w:p>
            <w:pPr>
              <w:pStyle w:val="null3"/>
              <w:ind w:firstLine="400"/>
              <w:jc w:val="both"/>
            </w:pPr>
            <w:r>
              <w:rPr>
                <w:rFonts w:ascii="仿宋_GB2312" w:hAnsi="仿宋_GB2312" w:cs="仿宋_GB2312" w:eastAsia="仿宋_GB2312"/>
                <w:sz w:val="20"/>
                <w:color w:val="000000"/>
              </w:rPr>
              <w:t>图像质量检查：根据扫描情况全部进行自检审核，自检审核合格率为</w:t>
            </w:r>
            <w:r>
              <w:rPr>
                <w:rFonts w:ascii="仿宋_GB2312" w:hAnsi="仿宋_GB2312" w:cs="仿宋_GB2312" w:eastAsia="仿宋_GB2312"/>
                <w:sz w:val="20"/>
                <w:color w:val="000000"/>
              </w:rPr>
              <w:t>100%。审核内容包含：页数检查、一致性检查、倾斜度检查和清晰度检查四个方面。</w:t>
            </w:r>
          </w:p>
          <w:p>
            <w:pPr>
              <w:pStyle w:val="null3"/>
              <w:ind w:firstLine="400"/>
              <w:jc w:val="both"/>
            </w:pPr>
            <w:r>
              <w:rPr>
                <w:rFonts w:ascii="仿宋_GB2312" w:hAnsi="仿宋_GB2312" w:cs="仿宋_GB2312" w:eastAsia="仿宋_GB2312"/>
                <w:sz w:val="20"/>
                <w:color w:val="000000"/>
              </w:rPr>
              <w:t>7.1页数检查，页数检查是指将扫描图像文件与档案原件的页号、页数进行对比，当发现扫描图像文件的排列顺序，与原件不一致时，要及时调整，发现扫描图像文件有漏页时，要重新进行补扫，发现重复和空白图像文件是要及时进行删除。</w:t>
            </w:r>
          </w:p>
          <w:p>
            <w:pPr>
              <w:pStyle w:val="null3"/>
              <w:ind w:firstLine="400"/>
              <w:jc w:val="both"/>
            </w:pPr>
            <w:r>
              <w:rPr>
                <w:rFonts w:ascii="仿宋_GB2312" w:hAnsi="仿宋_GB2312" w:cs="仿宋_GB2312" w:eastAsia="仿宋_GB2312"/>
                <w:sz w:val="20"/>
                <w:color w:val="000000"/>
              </w:rPr>
              <w:t>7.2一致性检查，一致性检查是指检查扫描图像文件与原件是否一致，字迹是否清晰，图像是否有多余黑线、黑点、黑框和黑边等，对于漏扫、重扫、多扫等情况应及时更正。如发现不符，应退回图像处理流程重新处理。</w:t>
            </w:r>
          </w:p>
          <w:p>
            <w:pPr>
              <w:pStyle w:val="null3"/>
              <w:ind w:firstLine="400"/>
              <w:jc w:val="both"/>
            </w:pPr>
            <w:r>
              <w:rPr>
                <w:rFonts w:ascii="仿宋_GB2312" w:hAnsi="仿宋_GB2312" w:cs="仿宋_GB2312" w:eastAsia="仿宋_GB2312"/>
                <w:sz w:val="20"/>
                <w:color w:val="000000"/>
              </w:rPr>
              <w:t>7.3偏斜度检查，偏斜度检查是指检查扫描图像是否有偏斜，如有偏斜立即进行纠偏处理。</w:t>
            </w:r>
          </w:p>
          <w:p>
            <w:pPr>
              <w:pStyle w:val="null3"/>
              <w:jc w:val="left"/>
            </w:pPr>
            <w:r>
              <w:rPr>
                <w:rFonts w:ascii="仿宋_GB2312" w:hAnsi="仿宋_GB2312" w:cs="仿宋_GB2312" w:eastAsia="仿宋_GB2312"/>
                <w:sz w:val="20"/>
                <w:color w:val="000000"/>
              </w:rPr>
              <w:t xml:space="preserve">    7.4清晰度检查，清晰度检查是指检查扫描图像文件是否清晰，因人为因素造成的图像模糊现象应重新扫描或进行图像处理。</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0"/>
                <w:color w:val="000000"/>
              </w:rPr>
              <w:t>8、数据验收</w:t>
            </w:r>
          </w:p>
          <w:p>
            <w:pPr>
              <w:pStyle w:val="null3"/>
              <w:jc w:val="left"/>
            </w:pPr>
            <w:r>
              <w:rPr>
                <w:rFonts w:ascii="仿宋_GB2312" w:hAnsi="仿宋_GB2312" w:cs="仿宋_GB2312" w:eastAsia="仿宋_GB2312"/>
                <w:sz w:val="20"/>
                <w:color w:val="000000"/>
              </w:rPr>
              <w:t>采用计算机自动检验的方式进行</w:t>
            </w:r>
            <w:r>
              <w:rPr>
                <w:rFonts w:ascii="仿宋_GB2312" w:hAnsi="仿宋_GB2312" w:cs="仿宋_GB2312" w:eastAsia="仿宋_GB2312"/>
                <w:sz w:val="20"/>
                <w:color w:val="000000"/>
              </w:rPr>
              <w:t>100%检验，检验合格率应为100%。对于无法使用计算机自动检验的项目，可根据情况以件或卷为单位采用抽检的方式进行人工检验，抽检率不得低于5%。对于数据库条目与数据内容对应的准确性，抽检合格率为100%，抽检合格才能通过项目验收，抽检不合格则要求供应商返工直至抽检合格。</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0"/>
                <w:color w:val="000000"/>
              </w:rPr>
              <w:t>9、数据备份</w:t>
            </w:r>
          </w:p>
          <w:p>
            <w:pPr>
              <w:pStyle w:val="null3"/>
              <w:ind w:firstLine="400"/>
              <w:jc w:val="both"/>
            </w:pPr>
            <w:r>
              <w:rPr>
                <w:rFonts w:ascii="仿宋_GB2312" w:hAnsi="仿宋_GB2312" w:cs="仿宋_GB2312" w:eastAsia="仿宋_GB2312"/>
                <w:sz w:val="20"/>
                <w:color w:val="000000"/>
              </w:rPr>
              <w:t>数据验收合格后，所有数据统一将进行数据备份工作。备份采用档案级光盘。光盘分别备份</w:t>
            </w:r>
            <w:r>
              <w:rPr>
                <w:rFonts w:ascii="仿宋_GB2312" w:hAnsi="仿宋_GB2312" w:cs="仿宋_GB2312" w:eastAsia="仿宋_GB2312"/>
                <w:sz w:val="20"/>
                <w:color w:val="000000"/>
              </w:rPr>
              <w:t>JPG格式和双层PDF格式。在数据备份过程中，注意以下几点：</w:t>
            </w:r>
          </w:p>
          <w:p>
            <w:pPr>
              <w:pStyle w:val="null3"/>
              <w:ind w:firstLine="400"/>
              <w:jc w:val="both"/>
            </w:pPr>
            <w:r>
              <w:rPr>
                <w:rFonts w:ascii="仿宋_GB2312" w:hAnsi="仿宋_GB2312" w:cs="仿宋_GB2312" w:eastAsia="仿宋_GB2312"/>
                <w:sz w:val="20"/>
                <w:color w:val="000000"/>
              </w:rPr>
              <w:t>9.1刻录光盘采取封盘处理（不允许以后添加文件）；</w:t>
            </w:r>
          </w:p>
          <w:p>
            <w:pPr>
              <w:pStyle w:val="null3"/>
              <w:ind w:firstLine="400"/>
              <w:jc w:val="both"/>
            </w:pPr>
            <w:r>
              <w:rPr>
                <w:rFonts w:ascii="仿宋_GB2312" w:hAnsi="仿宋_GB2312" w:cs="仿宋_GB2312" w:eastAsia="仿宋_GB2312"/>
                <w:sz w:val="20"/>
                <w:color w:val="000000"/>
              </w:rPr>
              <w:t>9.2同一份文件，不跨越两种光盘（即同一份文件页数需在同一张光盘内）；</w:t>
            </w:r>
          </w:p>
          <w:p>
            <w:pPr>
              <w:pStyle w:val="null3"/>
              <w:ind w:firstLine="400"/>
              <w:jc w:val="both"/>
            </w:pPr>
            <w:r>
              <w:rPr>
                <w:rFonts w:ascii="仿宋_GB2312" w:hAnsi="仿宋_GB2312" w:cs="仿宋_GB2312" w:eastAsia="仿宋_GB2312"/>
                <w:sz w:val="20"/>
                <w:color w:val="000000"/>
              </w:rPr>
              <w:t>9.3文件图片存于符合标准的优质单片包装光盘片；</w:t>
            </w:r>
          </w:p>
          <w:p>
            <w:pPr>
              <w:pStyle w:val="null3"/>
              <w:ind w:firstLine="400"/>
              <w:jc w:val="both"/>
            </w:pPr>
            <w:r>
              <w:rPr>
                <w:rFonts w:ascii="仿宋_GB2312" w:hAnsi="仿宋_GB2312" w:cs="仿宋_GB2312" w:eastAsia="仿宋_GB2312"/>
                <w:sz w:val="20"/>
                <w:color w:val="000000"/>
              </w:rPr>
              <w:t>9.4在各种不同的备份介质表面上做好标签编号；</w:t>
            </w:r>
          </w:p>
          <w:p>
            <w:pPr>
              <w:pStyle w:val="null3"/>
              <w:ind w:firstLine="400"/>
              <w:jc w:val="both"/>
            </w:pPr>
            <w:r>
              <w:rPr>
                <w:rFonts w:ascii="仿宋_GB2312" w:hAnsi="仿宋_GB2312" w:cs="仿宋_GB2312" w:eastAsia="仿宋_GB2312"/>
                <w:sz w:val="20"/>
                <w:color w:val="000000"/>
              </w:rPr>
              <w:t>9.5在备份工作完成后，与图片系统档案进行比对一次，以确保档案资料无遗漏及正确性；</w:t>
            </w:r>
          </w:p>
          <w:p>
            <w:pPr>
              <w:pStyle w:val="null3"/>
              <w:ind w:firstLine="400"/>
              <w:jc w:val="both"/>
            </w:pPr>
            <w:r>
              <w:rPr>
                <w:rFonts w:ascii="仿宋_GB2312" w:hAnsi="仿宋_GB2312" w:cs="仿宋_GB2312" w:eastAsia="仿宋_GB2312"/>
                <w:sz w:val="20"/>
                <w:color w:val="000000"/>
              </w:rPr>
              <w:t>9.6备份完成后，需要对备份数据进行检验。备份数据的检验的内容主要包括备份数据能否打开、数据信息是否完整、文件数量是否准确等。</w:t>
            </w:r>
          </w:p>
          <w:p>
            <w:pPr>
              <w:pStyle w:val="null3"/>
              <w:ind w:firstLine="400"/>
              <w:jc w:val="both"/>
            </w:pPr>
            <w:r>
              <w:rPr>
                <w:rFonts w:ascii="仿宋_GB2312" w:hAnsi="仿宋_GB2312" w:cs="仿宋_GB2312" w:eastAsia="仿宋_GB2312"/>
                <w:sz w:val="20"/>
                <w:color w:val="000000"/>
              </w:rPr>
              <w:t>9.7数据备份后在相应的备份介质上做好标签，建立备份目录台账，以便查找和管理。</w:t>
            </w:r>
          </w:p>
          <w:p>
            <w:pPr>
              <w:pStyle w:val="null3"/>
              <w:jc w:val="left"/>
            </w:pPr>
            <w:r>
              <w:rPr>
                <w:rFonts w:ascii="仿宋_GB2312" w:hAnsi="仿宋_GB2312" w:cs="仿宋_GB2312" w:eastAsia="仿宋_GB2312"/>
                <w:sz w:val="20"/>
                <w:color w:val="000000"/>
              </w:rPr>
              <w:t xml:space="preserve">    9.8备份数据交接前要对备份数据进行检验。备份数据的检验内容主要包括备份数据能否打开、数据信息是否完整、文件数量是否准确等。</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0"/>
                <w:color w:val="000000"/>
              </w:rPr>
              <w:t>10、核对上架</w:t>
            </w:r>
          </w:p>
          <w:p>
            <w:pPr>
              <w:pStyle w:val="null3"/>
              <w:jc w:val="left"/>
            </w:pPr>
            <w:r>
              <w:rPr>
                <w:rFonts w:ascii="仿宋_GB2312" w:hAnsi="仿宋_GB2312" w:cs="仿宋_GB2312" w:eastAsia="仿宋_GB2312"/>
                <w:sz w:val="20"/>
                <w:color w:val="000000"/>
              </w:rPr>
              <w:t>待归还（已加工完成）纸质实体档案电子数据（双层</w:t>
            </w:r>
            <w:r>
              <w:rPr>
                <w:rFonts w:ascii="仿宋_GB2312" w:hAnsi="仿宋_GB2312" w:cs="仿宋_GB2312" w:eastAsia="仿宋_GB2312"/>
                <w:sz w:val="20"/>
                <w:color w:val="000000"/>
              </w:rPr>
              <w:t>PDF格式）由采购人组织人员进行抽检，检查合格后，由采购人对案卷目录表逐卷核对，核对无误后待归还（已加工完成）纸质实体档案根据要求进行按项目顺序逐一上架。</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信息保密要求</w:t>
            </w:r>
          </w:p>
          <w:p>
            <w:pPr>
              <w:pStyle w:val="null3"/>
              <w:ind w:firstLine="400"/>
              <w:jc w:val="both"/>
            </w:pPr>
            <w:r>
              <w:rPr>
                <w:rFonts w:ascii="仿宋_GB2312" w:hAnsi="仿宋_GB2312" w:cs="仿宋_GB2312" w:eastAsia="仿宋_GB2312"/>
                <w:sz w:val="20"/>
                <w:color w:val="000000"/>
              </w:rPr>
              <w:t>11.1严格遵守《中华人民共和国保守国家秘密法》《保密守则》《中华人民共和国档案法》及采购人的有关规定。档案数字化工作在采购人指定的场所内进行，确保场所正常秩序和安全。不遗失、损坏档案，如有违法者，将追究法律责任。</w:t>
            </w:r>
          </w:p>
          <w:p>
            <w:pPr>
              <w:pStyle w:val="null3"/>
              <w:ind w:firstLine="400"/>
              <w:jc w:val="both"/>
            </w:pPr>
            <w:r>
              <w:rPr>
                <w:rFonts w:ascii="仿宋_GB2312" w:hAnsi="仿宋_GB2312" w:cs="仿宋_GB2312" w:eastAsia="仿宋_GB2312"/>
                <w:sz w:val="20"/>
                <w:color w:val="000000"/>
              </w:rPr>
              <w:t>11.2供应商与项目工作人员签订保密协议，加强对工作人员的保密教育</w:t>
            </w:r>
            <w:r>
              <w:rPr>
                <w:rFonts w:ascii="仿宋_GB2312" w:hAnsi="仿宋_GB2312" w:cs="仿宋_GB2312" w:eastAsia="仿宋_GB2312"/>
                <w:sz w:val="20"/>
                <w:color w:val="000000"/>
              </w:rPr>
              <w:t>，每月举行保密知识培训并参加相关考试，成绩达标方可继续进行项目施工。</w:t>
            </w:r>
          </w:p>
          <w:p>
            <w:pPr>
              <w:pStyle w:val="null3"/>
              <w:ind w:firstLine="400"/>
              <w:jc w:val="both"/>
            </w:pPr>
            <w:r>
              <w:rPr>
                <w:rFonts w:ascii="仿宋_GB2312" w:hAnsi="仿宋_GB2312" w:cs="仿宋_GB2312" w:eastAsia="仿宋_GB2312"/>
                <w:sz w:val="20"/>
                <w:color w:val="000000"/>
              </w:rPr>
              <w:t>11.3建立严格的保密制度，加强管理，杜绝工作人员对档案及档案信息的私自复制行为。</w:t>
            </w:r>
          </w:p>
          <w:p>
            <w:pPr>
              <w:pStyle w:val="null3"/>
              <w:ind w:firstLine="400"/>
              <w:jc w:val="both"/>
            </w:pPr>
            <w:r>
              <w:rPr>
                <w:rFonts w:ascii="仿宋_GB2312" w:hAnsi="仿宋_GB2312" w:cs="仿宋_GB2312" w:eastAsia="仿宋_GB2312"/>
                <w:sz w:val="20"/>
                <w:color w:val="000000"/>
              </w:rPr>
              <w:t>11.4不同的工序之间要采取措施，杜绝泄密事故的发生。</w:t>
            </w:r>
          </w:p>
          <w:p>
            <w:pPr>
              <w:pStyle w:val="null3"/>
              <w:ind w:firstLine="400"/>
              <w:jc w:val="both"/>
            </w:pPr>
            <w:r>
              <w:rPr>
                <w:rFonts w:ascii="仿宋_GB2312" w:hAnsi="仿宋_GB2312" w:cs="仿宋_GB2312" w:eastAsia="仿宋_GB2312"/>
                <w:sz w:val="20"/>
                <w:color w:val="000000"/>
              </w:rPr>
              <w:t>11.5在扫描现场安装监控摄像头，摄像头安装位置及数量应确保工作现场没有死角，以便对档案数字化扫描过程进行实时监控，确保档案安全。档案数字化扫描服务完成后，扫描期间的录像保存完好，转交采购人保存，以备查询。电脑硬盘、各种记忆体部件工作完成后统一上交采购人进行管理，工作过程中有损坏的记忆体配件需交由采购人处理，指定相关对接人员。监控设备拆除后需恢复原貌，不损坏采购人设施。</w:t>
            </w:r>
          </w:p>
          <w:p>
            <w:pPr>
              <w:pStyle w:val="null3"/>
              <w:ind w:firstLine="400"/>
              <w:jc w:val="both"/>
            </w:pPr>
            <w:r>
              <w:rPr>
                <w:rFonts w:ascii="仿宋_GB2312" w:hAnsi="仿宋_GB2312" w:cs="仿宋_GB2312" w:eastAsia="仿宋_GB2312"/>
                <w:sz w:val="20"/>
                <w:color w:val="000000"/>
              </w:rPr>
              <w:t>11.6扫描加工场地的安全及保密措施，具备保密设施，保证档案原件的安全和保密。在工作平台上建立监管系统，实时监控工作人员的操作过程，统一记录保存。</w:t>
            </w:r>
          </w:p>
          <w:p>
            <w:pPr>
              <w:pStyle w:val="null3"/>
              <w:ind w:firstLine="400"/>
              <w:jc w:val="both"/>
            </w:pPr>
            <w:r>
              <w:rPr>
                <w:rFonts w:ascii="仿宋_GB2312" w:hAnsi="仿宋_GB2312" w:cs="仿宋_GB2312" w:eastAsia="仿宋_GB2312"/>
                <w:sz w:val="20"/>
                <w:color w:val="000000"/>
              </w:rPr>
              <w:t>11.7分批验收进行数据移交时，工作站上的数据必须在采购人工作人员的现场监督下销毁，同时移交该批次数字化加工的监管系统监控记录。</w:t>
            </w:r>
          </w:p>
          <w:p>
            <w:pPr>
              <w:pStyle w:val="null3"/>
              <w:ind w:firstLine="400"/>
              <w:jc w:val="both"/>
            </w:pPr>
            <w:r>
              <w:rPr>
                <w:rFonts w:ascii="仿宋_GB2312" w:hAnsi="仿宋_GB2312" w:cs="仿宋_GB2312" w:eastAsia="仿宋_GB2312"/>
                <w:sz w:val="20"/>
                <w:color w:val="000000"/>
              </w:rPr>
              <w:t>11.8不在工作场所使用与工作无关的任何电器电子设备。</w:t>
            </w:r>
            <w:r>
              <w:rPr>
                <w:rFonts w:ascii="仿宋_GB2312" w:hAnsi="仿宋_GB2312" w:cs="仿宋_GB2312" w:eastAsia="仿宋_GB2312"/>
                <w:sz w:val="20"/>
                <w:color w:val="000000"/>
              </w:rPr>
              <w:t>档案数字化加工使用的计算机、扫描仪等设备，必须采用技术手段或专业物理设备封闭所有不必要的信息输出装置或端口，如</w:t>
            </w:r>
            <w:r>
              <w:rPr>
                <w:rFonts w:ascii="仿宋_GB2312" w:hAnsi="仿宋_GB2312" w:cs="仿宋_GB2312" w:eastAsia="仿宋_GB2312"/>
                <w:sz w:val="20"/>
                <w:color w:val="000000"/>
              </w:rPr>
              <w:t>USB接口、红外线、蓝牙、光驱接口等，封闭的装置或端口要定期进行检查。</w:t>
            </w:r>
          </w:p>
          <w:p>
            <w:pPr>
              <w:pStyle w:val="null3"/>
              <w:ind w:firstLine="400"/>
              <w:jc w:val="both"/>
            </w:pPr>
            <w:r>
              <w:rPr>
                <w:rFonts w:ascii="仿宋_GB2312" w:hAnsi="仿宋_GB2312" w:cs="仿宋_GB2312" w:eastAsia="仿宋_GB2312"/>
                <w:sz w:val="20"/>
                <w:color w:val="000000"/>
              </w:rPr>
              <w:t>11.9档案数字化加工网络要与其他网络物理隔离，禁止使用无线网卡、无线键盘、无线鼠标等设备。用于档案数字化加工的设备和存储介质严禁与其他设备和存储介质交叉使用，档案数字化成果的拷贝和刻录应相对集中。采购人指定专人负责移动存储介质的清点，供应商完成拷贝或刻录的数据介质（包括损坏的数据介质）应及时交接给采购人指定的人员，并办理交接手续。</w:t>
            </w:r>
          </w:p>
          <w:p>
            <w:pPr>
              <w:pStyle w:val="null3"/>
              <w:jc w:val="left"/>
            </w:pPr>
            <w:r>
              <w:rPr>
                <w:rFonts w:ascii="仿宋_GB2312" w:hAnsi="仿宋_GB2312" w:cs="仿宋_GB2312" w:eastAsia="仿宋_GB2312"/>
                <w:sz w:val="20"/>
                <w:color w:val="000000"/>
              </w:rPr>
              <w:t xml:space="preserve">    11.10档案数字化设备和存储介质不得擅自送外维修，必须送外维修的应向采购人办理书面审批手续，并由采购人人员现场监督。处理尚未开放档案的信息设备的管理和使用应符合国家有关秘密载体管理和使用的相关规定。</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ind w:firstLine="562"/>
              <w:jc w:val="both"/>
            </w:pPr>
            <w:r>
              <w:rPr>
                <w:rFonts w:ascii="仿宋_GB2312" w:hAnsi="仿宋_GB2312" w:cs="仿宋_GB2312" w:eastAsia="仿宋_GB2312"/>
                <w:sz w:val="21"/>
                <w:b/>
                <w:color w:val="000000"/>
              </w:rPr>
              <w:t>12、其他要求</w:t>
            </w:r>
          </w:p>
          <w:p>
            <w:pPr>
              <w:pStyle w:val="null3"/>
              <w:ind w:firstLine="560"/>
              <w:jc w:val="both"/>
            </w:pPr>
            <w:r>
              <w:rPr>
                <w:rFonts w:ascii="仿宋_GB2312" w:hAnsi="仿宋_GB2312" w:cs="仿宋_GB2312" w:eastAsia="仿宋_GB2312"/>
                <w:sz w:val="21"/>
              </w:rPr>
              <w:t>人员要求：至少指定</w:t>
            </w:r>
            <w:r>
              <w:rPr>
                <w:rFonts w:ascii="仿宋_GB2312" w:hAnsi="仿宋_GB2312" w:cs="仿宋_GB2312" w:eastAsia="仿宋_GB2312"/>
                <w:sz w:val="21"/>
              </w:rPr>
              <w:t>1名项目负责人。加工人员不少于10人。</w:t>
            </w:r>
          </w:p>
          <w:p>
            <w:pPr>
              <w:pStyle w:val="null3"/>
              <w:ind w:firstLine="560"/>
              <w:jc w:val="both"/>
            </w:pPr>
            <w:r>
              <w:rPr>
                <w:rFonts w:ascii="仿宋_GB2312" w:hAnsi="仿宋_GB2312" w:cs="仿宋_GB2312" w:eastAsia="仿宋_GB2312"/>
                <w:sz w:val="21"/>
              </w:rPr>
              <w:t>设施设备配置要求：供应商提供档案扫描所需的任何设备及档案加工系统。。</w:t>
            </w:r>
          </w:p>
          <w:p>
            <w:pPr>
              <w:pStyle w:val="null3"/>
              <w:ind w:firstLine="560"/>
              <w:jc w:val="both"/>
            </w:pPr>
            <w:r>
              <w:rPr>
                <w:rFonts w:ascii="仿宋_GB2312" w:hAnsi="仿宋_GB2312" w:cs="仿宋_GB2312" w:eastAsia="仿宋_GB2312"/>
                <w:sz w:val="21"/>
              </w:rPr>
              <w:t>本项目供应商应与采购人形成定期沟通机制，按时对加工进度、加工质量等情况进行汇报。根据加工情况应采购人的要求，进行调整档案数字化加工进度，提高档案数字化加工质量。</w:t>
            </w:r>
          </w:p>
          <w:p>
            <w:pPr>
              <w:pStyle w:val="null3"/>
              <w:ind w:firstLine="560"/>
              <w:jc w:val="both"/>
            </w:pPr>
            <w:r>
              <w:rPr>
                <w:rFonts w:ascii="仿宋_GB2312" w:hAnsi="仿宋_GB2312" w:cs="仿宋_GB2312" w:eastAsia="仿宋_GB2312"/>
                <w:sz w:val="21"/>
              </w:rPr>
              <w:t>项目加工期间为保证采购人档案的保密性及安全性，驻场人员在项目施工期间不得随意调换，如遇特殊情况需经与采购人协商并同意后再作调整。</w:t>
            </w:r>
          </w:p>
          <w:p>
            <w:pPr>
              <w:pStyle w:val="null3"/>
              <w:ind w:firstLine="560"/>
              <w:jc w:val="both"/>
            </w:pPr>
            <w:r>
              <w:rPr>
                <w:rFonts w:ascii="仿宋_GB2312" w:hAnsi="仿宋_GB2312" w:cs="仿宋_GB2312" w:eastAsia="仿宋_GB2312"/>
                <w:sz w:val="21"/>
              </w:rPr>
              <w:t>供应商在现场及档案运输路径中安装监控摄像头，摄像头安装位置及数量确保工作现场没有死角，以便对档案数字化扫描过程进行实时监控，确保档案安全。档案数字化扫描服务完成后，扫描期间的录像保存完好，转交由采购人保存，以备查询，监控录像存储不少于</w:t>
            </w:r>
            <w:r>
              <w:rPr>
                <w:rFonts w:ascii="仿宋_GB2312" w:hAnsi="仿宋_GB2312" w:cs="仿宋_GB2312" w:eastAsia="仿宋_GB2312"/>
                <w:sz w:val="21"/>
              </w:rPr>
              <w:t>3个月。</w:t>
            </w:r>
          </w:p>
          <w:p>
            <w:pPr>
              <w:pStyle w:val="null3"/>
              <w:ind w:firstLine="560"/>
              <w:jc w:val="both"/>
            </w:pPr>
            <w:r>
              <w:rPr>
                <w:rFonts w:ascii="仿宋_GB2312" w:hAnsi="仿宋_GB2312" w:cs="仿宋_GB2312" w:eastAsia="仿宋_GB2312"/>
                <w:sz w:val="21"/>
              </w:rPr>
              <w:t>电脑硬盘、各种记忆体部件工作完成后统一上交采购人进行管理，工作过程中有损坏的记忆体配件需交由采购人处理，需指定相关对接人员。监控设备拆除后需恢复原貌，不得损坏采购人设施。</w:t>
            </w:r>
          </w:p>
          <w:p>
            <w:pPr>
              <w:pStyle w:val="null3"/>
              <w:ind w:firstLine="560"/>
              <w:jc w:val="both"/>
            </w:pPr>
            <w:r>
              <w:rPr>
                <w:rFonts w:ascii="仿宋_GB2312" w:hAnsi="仿宋_GB2312" w:cs="仿宋_GB2312" w:eastAsia="仿宋_GB2312"/>
                <w:sz w:val="21"/>
              </w:rPr>
              <w:t>供应商具有完整的售后服务方案，质保期为项目验收合格后</w:t>
            </w:r>
            <w:r>
              <w:rPr>
                <w:rFonts w:ascii="仿宋_GB2312" w:hAnsi="仿宋_GB2312" w:cs="仿宋_GB2312" w:eastAsia="仿宋_GB2312"/>
                <w:sz w:val="21"/>
              </w:rPr>
              <w:t>3年。质保期内，免费提供日常维护、培训、性能优化及数据迁移服务。</w:t>
            </w:r>
          </w:p>
          <w:p>
            <w:pPr>
              <w:pStyle w:val="null3"/>
              <w:ind w:firstLine="560"/>
              <w:jc w:val="both"/>
            </w:pPr>
            <w:r>
              <w:rPr>
                <w:rFonts w:ascii="仿宋_GB2312" w:hAnsi="仿宋_GB2312" w:cs="仿宋_GB2312" w:eastAsia="仿宋_GB2312"/>
                <w:sz w:val="21"/>
              </w:rPr>
              <w:t>本项目所有的加工数据成品知识产权为采购人所有。供应商在实施本项目时不侵犯他人（法人）合法权益，所使用的开发工具以及软件，所采用的插件、控件不得有侵犯他人（法人）知识产权的行为，否则由此产生的纠纷及相关责任均由供应商全部承担。</w:t>
            </w:r>
          </w:p>
          <w:p>
            <w:pPr>
              <w:pStyle w:val="null3"/>
              <w:ind w:firstLine="560"/>
              <w:jc w:val="both"/>
            </w:pP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ind w:firstLine="562"/>
              <w:jc w:val="both"/>
            </w:pPr>
            <w:r>
              <w:rPr>
                <w:rFonts w:ascii="仿宋_GB2312" w:hAnsi="仿宋_GB2312" w:cs="仿宋_GB2312" w:eastAsia="仿宋_GB2312"/>
                <w:sz w:val="21"/>
                <w:b/>
              </w:rPr>
              <w:t>13、档案管理系统：</w:t>
            </w:r>
          </w:p>
          <w:p>
            <w:pPr>
              <w:pStyle w:val="null3"/>
              <w:ind w:firstLine="560"/>
              <w:jc w:val="both"/>
            </w:pPr>
            <w:r>
              <w:rPr>
                <w:rFonts w:ascii="仿宋_GB2312" w:hAnsi="仿宋_GB2312" w:cs="仿宋_GB2312" w:eastAsia="仿宋_GB2312"/>
                <w:sz w:val="21"/>
              </w:rPr>
              <w:t>13.1支撑国产软件；</w:t>
            </w:r>
          </w:p>
          <w:p>
            <w:pPr>
              <w:pStyle w:val="null3"/>
              <w:ind w:firstLine="560"/>
              <w:jc w:val="both"/>
            </w:pPr>
            <w:r>
              <w:rPr>
                <w:rFonts w:ascii="仿宋_GB2312" w:hAnsi="仿宋_GB2312" w:cs="仿宋_GB2312" w:eastAsia="仿宋_GB2312"/>
                <w:sz w:val="21"/>
              </w:rPr>
              <w:t>13.2屏幕分辨率大于1440*900。</w:t>
            </w:r>
          </w:p>
          <w:p>
            <w:pPr>
              <w:pStyle w:val="null3"/>
              <w:ind w:firstLine="560"/>
              <w:jc w:val="both"/>
            </w:pPr>
            <w:r>
              <w:rPr>
                <w:rFonts w:ascii="仿宋_GB2312" w:hAnsi="仿宋_GB2312" w:cs="仿宋_GB2312" w:eastAsia="仿宋_GB2312"/>
                <w:sz w:val="21"/>
              </w:rPr>
              <w:t>13.3内存16G以上，具备从单机版本到持云环境下的虚拟服务器群集和等高可用性方案，能够通过集群有效提升系统性能，达到不高于3秒的响应时间。</w:t>
            </w:r>
          </w:p>
          <w:p>
            <w:pPr>
              <w:pStyle w:val="null3"/>
              <w:ind w:firstLine="560"/>
              <w:jc w:val="both"/>
            </w:pPr>
            <w:r>
              <w:rPr>
                <w:rFonts w:ascii="仿宋_GB2312" w:hAnsi="仿宋_GB2312" w:cs="仿宋_GB2312" w:eastAsia="仿宋_GB2312"/>
                <w:sz w:val="21"/>
              </w:rPr>
              <w:t>13.4支持海量数据(T级)处理能力。</w:t>
            </w:r>
          </w:p>
          <w:p>
            <w:pPr>
              <w:pStyle w:val="null3"/>
              <w:ind w:firstLine="560"/>
              <w:jc w:val="both"/>
            </w:pPr>
            <w:r>
              <w:rPr>
                <w:rFonts w:ascii="仿宋_GB2312" w:hAnsi="仿宋_GB2312" w:cs="仿宋_GB2312" w:eastAsia="仿宋_GB2312"/>
                <w:sz w:val="21"/>
              </w:rPr>
              <w:t>13.5支持常见的图片格式、办公文档的免客户端在线浏览，也可选配多种浏览控件，对盖章公文，工程图纸和电子设计文档提供在线浏览；</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ind w:firstLine="562"/>
              <w:jc w:val="both"/>
            </w:pPr>
            <w:r>
              <w:rPr>
                <w:rFonts w:ascii="仿宋_GB2312" w:hAnsi="仿宋_GB2312" w:cs="仿宋_GB2312" w:eastAsia="仿宋_GB2312"/>
                <w:sz w:val="21"/>
                <w:b/>
              </w:rPr>
              <w:t>14 、成果交付</w:t>
            </w:r>
          </w:p>
          <w:p>
            <w:pPr>
              <w:pStyle w:val="null3"/>
              <w:ind w:firstLine="560"/>
              <w:jc w:val="both"/>
            </w:pPr>
            <w:r>
              <w:rPr>
                <w:rFonts w:ascii="仿宋_GB2312" w:hAnsi="仿宋_GB2312" w:cs="仿宋_GB2312" w:eastAsia="仿宋_GB2312"/>
                <w:sz w:val="21"/>
              </w:rPr>
              <w:t>14.1</w:t>
            </w:r>
            <w:r>
              <w:rPr>
                <w:rFonts w:ascii="仿宋_GB2312" w:hAnsi="仿宋_GB2312" w:cs="仿宋_GB2312" w:eastAsia="仿宋_GB2312"/>
                <w:sz w:val="21"/>
              </w:rPr>
              <w:t>软件：档案管理系统、</w:t>
            </w:r>
            <w:r>
              <w:rPr>
                <w:rFonts w:ascii="仿宋_GB2312" w:hAnsi="仿宋_GB2312" w:cs="仿宋_GB2312" w:eastAsia="仿宋_GB2312"/>
                <w:sz w:val="21"/>
              </w:rPr>
              <w:t>OCR识别软件、数据库软件；</w:t>
            </w:r>
          </w:p>
          <w:p>
            <w:pPr>
              <w:pStyle w:val="null3"/>
              <w:ind w:firstLine="560"/>
              <w:jc w:val="both"/>
            </w:pPr>
            <w:r>
              <w:rPr>
                <w:rFonts w:ascii="仿宋_GB2312" w:hAnsi="仿宋_GB2312" w:cs="仿宋_GB2312" w:eastAsia="仿宋_GB2312"/>
                <w:sz w:val="21"/>
              </w:rPr>
              <w:t>14.2</w:t>
            </w:r>
            <w:r>
              <w:rPr>
                <w:rFonts w:ascii="仿宋_GB2312" w:hAnsi="仿宋_GB2312" w:cs="仿宋_GB2312" w:eastAsia="仿宋_GB2312"/>
                <w:sz w:val="21"/>
              </w:rPr>
              <w:t>电子数据：档案扫描件双层</w:t>
            </w:r>
            <w:r>
              <w:rPr>
                <w:rFonts w:ascii="仿宋_GB2312" w:hAnsi="仿宋_GB2312" w:cs="仿宋_GB2312" w:eastAsia="仿宋_GB2312"/>
                <w:sz w:val="21"/>
              </w:rPr>
              <w:t>PDF格式和JPEG格式、录入数据Excel格式。</w:t>
            </w:r>
          </w:p>
          <w:p>
            <w:pPr>
              <w:pStyle w:val="null3"/>
              <w:ind w:firstLine="560"/>
              <w:jc w:val="both"/>
            </w:pPr>
            <w:r>
              <w:rPr>
                <w:rFonts w:ascii="仿宋_GB2312" w:hAnsi="仿宋_GB2312" w:cs="仿宋_GB2312" w:eastAsia="仿宋_GB2312"/>
                <w:sz w:val="21"/>
              </w:rPr>
              <w:t>14.3</w:t>
            </w:r>
            <w:r>
              <w:rPr>
                <w:rFonts w:ascii="仿宋_GB2312" w:hAnsi="仿宋_GB2312" w:cs="仿宋_GB2312" w:eastAsia="仿宋_GB2312"/>
                <w:sz w:val="21"/>
              </w:rPr>
              <w:t>硬件：电脑</w:t>
            </w:r>
            <w:r>
              <w:rPr>
                <w:rFonts w:ascii="仿宋_GB2312" w:hAnsi="仿宋_GB2312" w:cs="仿宋_GB2312" w:eastAsia="仿宋_GB2312"/>
                <w:sz w:val="21"/>
              </w:rPr>
              <w:t>1台、扫描仪1台、服务器1台、数据备份移动硬盘1块。</w:t>
            </w:r>
          </w:p>
          <w:p>
            <w:pPr>
              <w:pStyle w:val="null3"/>
              <w:ind w:firstLine="560"/>
              <w:jc w:val="both"/>
            </w:pPr>
            <w:r>
              <w:rPr>
                <w:rFonts w:ascii="仿宋_GB2312" w:hAnsi="仿宋_GB2312" w:cs="仿宋_GB2312" w:eastAsia="仿宋_GB2312"/>
                <w:sz w:val="21"/>
              </w:rPr>
              <w:t>14.4</w:t>
            </w:r>
            <w:r>
              <w:rPr>
                <w:rFonts w:ascii="仿宋_GB2312" w:hAnsi="仿宋_GB2312" w:cs="仿宋_GB2312" w:eastAsia="仿宋_GB2312"/>
                <w:sz w:val="21"/>
              </w:rPr>
              <w:t>参数描述：</w:t>
            </w:r>
          </w:p>
          <w:p>
            <w:pPr>
              <w:pStyle w:val="null3"/>
              <w:ind w:firstLine="56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档案管理系统：</w:t>
            </w:r>
          </w:p>
          <w:p>
            <w:pPr>
              <w:pStyle w:val="null3"/>
              <w:ind w:firstLine="560"/>
              <w:jc w:val="both"/>
            </w:pPr>
            <w:r>
              <w:rPr>
                <w:rFonts w:ascii="仿宋_GB2312" w:hAnsi="仿宋_GB2312" w:cs="仿宋_GB2312" w:eastAsia="仿宋_GB2312"/>
                <w:sz w:val="21"/>
              </w:rPr>
              <w:t>①</w:t>
            </w:r>
            <w:r>
              <w:rPr>
                <w:rFonts w:ascii="仿宋_GB2312" w:hAnsi="仿宋_GB2312" w:cs="仿宋_GB2312" w:eastAsia="仿宋_GB2312"/>
                <w:sz w:val="21"/>
              </w:rPr>
              <w:t>用户基础管理模块：部门管理、岗位管理。</w:t>
            </w:r>
          </w:p>
          <w:p>
            <w:pPr>
              <w:pStyle w:val="null3"/>
              <w:ind w:firstLine="560"/>
              <w:jc w:val="both"/>
            </w:pPr>
            <w:r>
              <w:rPr>
                <w:rFonts w:ascii="仿宋_GB2312" w:hAnsi="仿宋_GB2312" w:cs="仿宋_GB2312" w:eastAsia="仿宋_GB2312"/>
                <w:sz w:val="21"/>
              </w:rPr>
              <w:t>②</w:t>
            </w:r>
            <w:r>
              <w:rPr>
                <w:rFonts w:ascii="仿宋_GB2312" w:hAnsi="仿宋_GB2312" w:cs="仿宋_GB2312" w:eastAsia="仿宋_GB2312"/>
                <w:sz w:val="21"/>
              </w:rPr>
              <w:t>权限管理模块：角色定位及相关权利分配。</w:t>
            </w:r>
          </w:p>
          <w:p>
            <w:pPr>
              <w:pStyle w:val="null3"/>
              <w:ind w:firstLine="560"/>
              <w:jc w:val="both"/>
            </w:pPr>
            <w:r>
              <w:rPr>
                <w:rFonts w:ascii="仿宋_GB2312" w:hAnsi="仿宋_GB2312" w:cs="仿宋_GB2312" w:eastAsia="仿宋_GB2312"/>
                <w:sz w:val="21"/>
              </w:rPr>
              <w:t>③</w:t>
            </w:r>
            <w:r>
              <w:rPr>
                <w:rFonts w:ascii="仿宋_GB2312" w:hAnsi="仿宋_GB2312" w:cs="仿宋_GB2312" w:eastAsia="仿宋_GB2312"/>
                <w:sz w:val="21"/>
              </w:rPr>
              <w:t>流程管理模块：包含发起、审批、回复、退回等相关功能。</w:t>
            </w:r>
          </w:p>
          <w:p>
            <w:pPr>
              <w:pStyle w:val="null3"/>
              <w:ind w:firstLine="560"/>
              <w:jc w:val="both"/>
            </w:pPr>
            <w:r>
              <w:rPr>
                <w:rFonts w:ascii="仿宋_GB2312" w:hAnsi="仿宋_GB2312" w:cs="仿宋_GB2312" w:eastAsia="仿宋_GB2312"/>
                <w:sz w:val="21"/>
              </w:rPr>
              <w:t>④</w:t>
            </w:r>
            <w:r>
              <w:rPr>
                <w:rFonts w:ascii="仿宋_GB2312" w:hAnsi="仿宋_GB2312" w:cs="仿宋_GB2312" w:eastAsia="仿宋_GB2312"/>
                <w:sz w:val="21"/>
              </w:rPr>
              <w:t>档案查询模块：借阅流程，档案的导出、打印、查看等。打印的时间、次数限制，加密共享。</w:t>
            </w:r>
          </w:p>
          <w:p>
            <w:pPr>
              <w:pStyle w:val="null3"/>
              <w:ind w:firstLine="560"/>
              <w:jc w:val="both"/>
            </w:pPr>
            <w:r>
              <w:rPr>
                <w:rFonts w:ascii="仿宋_GB2312" w:hAnsi="仿宋_GB2312" w:cs="仿宋_GB2312" w:eastAsia="仿宋_GB2312"/>
                <w:sz w:val="21"/>
              </w:rPr>
              <w:t>⑤</w:t>
            </w:r>
            <w:r>
              <w:rPr>
                <w:rFonts w:ascii="仿宋_GB2312" w:hAnsi="仿宋_GB2312" w:cs="仿宋_GB2312" w:eastAsia="仿宋_GB2312"/>
                <w:sz w:val="21"/>
              </w:rPr>
              <w:t>日志模块：操作日志、导常日志、借阅日志。</w:t>
            </w:r>
          </w:p>
          <w:p>
            <w:pPr>
              <w:pStyle w:val="null3"/>
              <w:ind w:firstLine="560"/>
              <w:jc w:val="both"/>
            </w:pPr>
            <w:r>
              <w:rPr>
                <w:rFonts w:ascii="仿宋_GB2312" w:hAnsi="仿宋_GB2312" w:cs="仿宋_GB2312" w:eastAsia="仿宋_GB2312"/>
                <w:sz w:val="21"/>
              </w:rPr>
              <w:t>⑥</w:t>
            </w:r>
            <w:r>
              <w:rPr>
                <w:rFonts w:ascii="仿宋_GB2312" w:hAnsi="仿宋_GB2312" w:cs="仿宋_GB2312" w:eastAsia="仿宋_GB2312"/>
                <w:sz w:val="21"/>
              </w:rPr>
              <w:t>消息推送模块：推关相关审批情况。通知等。</w:t>
            </w:r>
          </w:p>
          <w:p>
            <w:pPr>
              <w:pStyle w:val="null3"/>
              <w:ind w:firstLine="560"/>
              <w:jc w:val="both"/>
            </w:pPr>
            <w:r>
              <w:rPr>
                <w:rFonts w:ascii="仿宋_GB2312" w:hAnsi="仿宋_GB2312" w:cs="仿宋_GB2312" w:eastAsia="仿宋_GB2312"/>
                <w:sz w:val="21"/>
              </w:rPr>
              <w:t>⑦</w:t>
            </w:r>
            <w:r>
              <w:rPr>
                <w:rFonts w:ascii="仿宋_GB2312" w:hAnsi="仿宋_GB2312" w:cs="仿宋_GB2312" w:eastAsia="仿宋_GB2312"/>
                <w:sz w:val="21"/>
              </w:rPr>
              <w:t>报表功能模块：各样数据统计报表。分类报表，并首页展示。</w:t>
            </w:r>
          </w:p>
          <w:p>
            <w:pPr>
              <w:pStyle w:val="null3"/>
              <w:ind w:firstLine="560"/>
              <w:jc w:val="both"/>
            </w:pPr>
            <w:r>
              <w:rPr>
                <w:rFonts w:ascii="仿宋_GB2312" w:hAnsi="仿宋_GB2312" w:cs="仿宋_GB2312" w:eastAsia="仿宋_GB2312"/>
                <w:sz w:val="21"/>
              </w:rPr>
              <w:t>⑧</w:t>
            </w:r>
            <w:r>
              <w:rPr>
                <w:rFonts w:ascii="仿宋_GB2312" w:hAnsi="仿宋_GB2312" w:cs="仿宋_GB2312" w:eastAsia="仿宋_GB2312"/>
                <w:sz w:val="21"/>
              </w:rPr>
              <w:t>安全模块：安全验证码功能。加密传输功能。用户口令防爆力确解功能。电子证书功能，</w:t>
            </w:r>
            <w:r>
              <w:rPr>
                <w:rFonts w:ascii="仿宋_GB2312" w:hAnsi="仿宋_GB2312" w:cs="仿宋_GB2312" w:eastAsia="仿宋_GB2312"/>
                <w:sz w:val="21"/>
              </w:rPr>
              <w:t>SSL安全证书功能。</w:t>
            </w:r>
          </w:p>
          <w:p>
            <w:pPr>
              <w:pStyle w:val="null3"/>
              <w:ind w:firstLine="560"/>
              <w:jc w:val="both"/>
            </w:pPr>
            <w:r>
              <w:rPr>
                <w:rFonts w:ascii="仿宋_GB2312" w:hAnsi="仿宋_GB2312" w:cs="仿宋_GB2312" w:eastAsia="仿宋_GB2312"/>
                <w:sz w:val="21"/>
              </w:rPr>
              <w:t>⑨</w:t>
            </w:r>
            <w:r>
              <w:rPr>
                <w:rFonts w:ascii="仿宋_GB2312" w:hAnsi="仿宋_GB2312" w:cs="仿宋_GB2312" w:eastAsia="仿宋_GB2312"/>
                <w:sz w:val="21"/>
              </w:rPr>
              <w:t>其它相关配套功能。</w:t>
            </w:r>
          </w:p>
          <w:p>
            <w:pPr>
              <w:pStyle w:val="null3"/>
              <w:ind w:firstLine="56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OCR识别软件：</w:t>
            </w:r>
          </w:p>
          <w:p>
            <w:pPr>
              <w:pStyle w:val="null3"/>
              <w:ind w:firstLine="560"/>
              <w:jc w:val="both"/>
            </w:pPr>
            <w:r>
              <w:rPr>
                <w:rFonts w:ascii="仿宋_GB2312" w:hAnsi="仿宋_GB2312" w:cs="仿宋_GB2312" w:eastAsia="仿宋_GB2312"/>
                <w:sz w:val="21"/>
              </w:rPr>
              <w:t>①</w:t>
            </w:r>
            <w:r>
              <w:rPr>
                <w:rFonts w:ascii="仿宋_GB2312" w:hAnsi="仿宋_GB2312" w:cs="仿宋_GB2312" w:eastAsia="仿宋_GB2312"/>
                <w:sz w:val="21"/>
              </w:rPr>
              <w:t>对比度：调整图像的对比度，使文字与背景的对比更明显，有助于提高识别效果；</w:t>
            </w:r>
          </w:p>
          <w:p>
            <w:pPr>
              <w:pStyle w:val="null3"/>
              <w:ind w:firstLine="560"/>
              <w:jc w:val="both"/>
            </w:pPr>
            <w:r>
              <w:rPr>
                <w:rFonts w:ascii="仿宋_GB2312" w:hAnsi="仿宋_GB2312" w:cs="仿宋_GB2312" w:eastAsia="仿宋_GB2312"/>
                <w:sz w:val="21"/>
              </w:rPr>
              <w:t>②</w:t>
            </w:r>
            <w:r>
              <w:rPr>
                <w:rFonts w:ascii="仿宋_GB2312" w:hAnsi="仿宋_GB2312" w:cs="仿宋_GB2312" w:eastAsia="仿宋_GB2312"/>
                <w:sz w:val="21"/>
              </w:rPr>
              <w:t>锐化：增强图像的边缘和细节，使文字更清晰；</w:t>
            </w:r>
          </w:p>
          <w:p>
            <w:pPr>
              <w:pStyle w:val="null3"/>
              <w:ind w:firstLine="560"/>
              <w:jc w:val="both"/>
            </w:pPr>
            <w:r>
              <w:rPr>
                <w:rFonts w:ascii="仿宋_GB2312" w:hAnsi="仿宋_GB2312" w:cs="仿宋_GB2312" w:eastAsia="仿宋_GB2312"/>
                <w:sz w:val="21"/>
              </w:rPr>
              <w:t>③</w:t>
            </w:r>
            <w:r>
              <w:rPr>
                <w:rFonts w:ascii="仿宋_GB2312" w:hAnsi="仿宋_GB2312" w:cs="仿宋_GB2312" w:eastAsia="仿宋_GB2312"/>
                <w:sz w:val="21"/>
              </w:rPr>
              <w:t>文本检测参数：文本检测的图像边长限制；</w:t>
            </w:r>
          </w:p>
          <w:p>
            <w:pPr>
              <w:pStyle w:val="null3"/>
              <w:ind w:firstLine="560"/>
              <w:jc w:val="both"/>
            </w:pPr>
            <w:r>
              <w:rPr>
                <w:rFonts w:ascii="仿宋_GB2312" w:hAnsi="仿宋_GB2312" w:cs="仿宋_GB2312" w:eastAsia="仿宋_GB2312"/>
                <w:sz w:val="21"/>
              </w:rPr>
              <w:t>④</w:t>
            </w:r>
            <w:r>
              <w:rPr>
                <w:rFonts w:ascii="仿宋_GB2312" w:hAnsi="仿宋_GB2312" w:cs="仿宋_GB2312" w:eastAsia="仿宋_GB2312"/>
                <w:sz w:val="21"/>
              </w:rPr>
              <w:t>文本识别参数：语言设置：选择需要识别的语言。</w:t>
            </w:r>
          </w:p>
          <w:p>
            <w:pPr>
              <w:pStyle w:val="null3"/>
              <w:ind w:firstLine="56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数据库软件：</w:t>
            </w:r>
          </w:p>
          <w:p>
            <w:pPr>
              <w:pStyle w:val="null3"/>
              <w:ind w:firstLine="560"/>
              <w:jc w:val="both"/>
            </w:pPr>
            <w:r>
              <w:rPr>
                <w:rFonts w:ascii="仿宋_GB2312" w:hAnsi="仿宋_GB2312" w:cs="仿宋_GB2312" w:eastAsia="仿宋_GB2312"/>
                <w:sz w:val="21"/>
              </w:rPr>
              <w:t>满足档案管理系统的国产化数据库</w:t>
            </w:r>
            <w:r>
              <w:rPr>
                <w:rFonts w:ascii="仿宋_GB2312" w:hAnsi="仿宋_GB2312" w:cs="仿宋_GB2312" w:eastAsia="仿宋_GB2312"/>
                <w:sz w:val="21"/>
              </w:rPr>
              <w:t>。</w:t>
            </w:r>
          </w:p>
          <w:p>
            <w:pPr>
              <w:pStyle w:val="null3"/>
              <w:ind w:firstLine="56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电子数据：</w:t>
            </w:r>
          </w:p>
          <w:p>
            <w:pPr>
              <w:pStyle w:val="null3"/>
              <w:ind w:firstLine="560"/>
              <w:jc w:val="both"/>
            </w:pPr>
            <w:r>
              <w:rPr>
                <w:rFonts w:ascii="仿宋_GB2312" w:hAnsi="仿宋_GB2312" w:cs="仿宋_GB2312" w:eastAsia="仿宋_GB2312"/>
                <w:sz w:val="21"/>
              </w:rPr>
              <w:t>①</w:t>
            </w:r>
            <w:r>
              <w:rPr>
                <w:rFonts w:ascii="仿宋_GB2312" w:hAnsi="仿宋_GB2312" w:cs="仿宋_GB2312" w:eastAsia="仿宋_GB2312"/>
                <w:sz w:val="21"/>
              </w:rPr>
              <w:t>纸质档案扫描后，数据保存格式为双层</w:t>
            </w:r>
            <w:r>
              <w:rPr>
                <w:rFonts w:ascii="仿宋_GB2312" w:hAnsi="仿宋_GB2312" w:cs="仿宋_GB2312" w:eastAsia="仿宋_GB2312"/>
                <w:sz w:val="21"/>
              </w:rPr>
              <w:t>PDF格式和JPEG格式；</w:t>
            </w:r>
          </w:p>
          <w:p>
            <w:pPr>
              <w:pStyle w:val="null3"/>
              <w:ind w:firstLine="560"/>
              <w:jc w:val="both"/>
            </w:pPr>
            <w:r>
              <w:rPr>
                <w:rFonts w:ascii="仿宋_GB2312" w:hAnsi="仿宋_GB2312" w:cs="仿宋_GB2312" w:eastAsia="仿宋_GB2312"/>
                <w:sz w:val="21"/>
              </w:rPr>
              <w:t>②</w:t>
            </w:r>
            <w:r>
              <w:rPr>
                <w:rFonts w:ascii="仿宋_GB2312" w:hAnsi="仿宋_GB2312" w:cs="仿宋_GB2312" w:eastAsia="仿宋_GB2312"/>
                <w:sz w:val="21"/>
              </w:rPr>
              <w:t>信息著录后，数据保存格式为</w:t>
            </w:r>
            <w:r>
              <w:rPr>
                <w:rFonts w:ascii="仿宋_GB2312" w:hAnsi="仿宋_GB2312" w:cs="仿宋_GB2312" w:eastAsia="仿宋_GB2312"/>
                <w:sz w:val="21"/>
              </w:rPr>
              <w:t>Excel格式。</w:t>
            </w:r>
          </w:p>
          <w:p>
            <w:pPr>
              <w:pStyle w:val="null3"/>
              <w:ind w:firstLine="56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电脑：</w:t>
            </w:r>
            <w:r>
              <w:rPr>
                <w:rFonts w:ascii="仿宋_GB2312" w:hAnsi="仿宋_GB2312" w:cs="仿宋_GB2312" w:eastAsia="仿宋_GB2312"/>
                <w:sz w:val="21"/>
              </w:rPr>
              <w:t>主频：</w:t>
            </w:r>
            <w:r>
              <w:rPr>
                <w:rFonts w:ascii="仿宋_GB2312" w:hAnsi="仿宋_GB2312" w:cs="仿宋_GB2312" w:eastAsia="仿宋_GB2312"/>
                <w:sz w:val="21"/>
              </w:rPr>
              <w:t>≥2.3GHz、核心≥8个；主板：具备故障报警装置；内存：≥8GB；硬盘：≥256 SSD 硬盘；屏幕≥</w:t>
            </w:r>
            <w:r>
              <w:rPr>
                <w:rFonts w:ascii="仿宋_GB2312" w:hAnsi="仿宋_GB2312" w:cs="仿宋_GB2312" w:eastAsia="仿宋_GB2312"/>
                <w:sz w:val="21"/>
              </w:rPr>
              <w:t>21.5</w:t>
            </w:r>
            <w:r>
              <w:rPr>
                <w:rFonts w:ascii="仿宋_GB2312" w:hAnsi="仿宋_GB2312" w:cs="仿宋_GB2312" w:eastAsia="仿宋_GB2312"/>
                <w:sz w:val="21"/>
              </w:rPr>
              <w:t>英寸；机械硬盘</w:t>
            </w:r>
            <w:r>
              <w:rPr>
                <w:rFonts w:ascii="仿宋_GB2312" w:hAnsi="仿宋_GB2312" w:cs="仿宋_GB2312" w:eastAsia="仿宋_GB2312"/>
                <w:sz w:val="21"/>
              </w:rPr>
              <w:t>≥1TB；三年质保。</w:t>
            </w:r>
          </w:p>
          <w:p>
            <w:pPr>
              <w:pStyle w:val="null3"/>
              <w:ind w:firstLine="560"/>
              <w:jc w:val="both"/>
            </w:pPr>
            <w:r>
              <w:rPr>
                <w:rFonts w:ascii="仿宋_GB2312" w:hAnsi="仿宋_GB2312" w:cs="仿宋_GB2312" w:eastAsia="仿宋_GB2312"/>
                <w:sz w:val="21"/>
              </w:rPr>
              <w:t>★电脑需提供国家确定的认证机构出具的、处于有效期内的节能产品证书。</w:t>
            </w:r>
          </w:p>
          <w:p>
            <w:pPr>
              <w:pStyle w:val="null3"/>
              <w:ind w:firstLine="56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扫描仪：</w:t>
            </w:r>
            <w:r>
              <w:rPr>
                <w:rFonts w:ascii="仿宋_GB2312" w:hAnsi="仿宋_GB2312" w:cs="仿宋_GB2312" w:eastAsia="仿宋_GB2312"/>
                <w:sz w:val="21"/>
              </w:rPr>
              <w:t>尺寸</w:t>
            </w:r>
            <w:r>
              <w:rPr>
                <w:rFonts w:ascii="仿宋_GB2312" w:hAnsi="仿宋_GB2312" w:cs="仿宋_GB2312" w:eastAsia="仿宋_GB2312"/>
                <w:sz w:val="21"/>
              </w:rPr>
              <w:t>≥A3尺寸、黑白/灰阶/彩色模式，300dpi，扫描速度≥2秒/页。</w:t>
            </w:r>
          </w:p>
          <w:p>
            <w:pPr>
              <w:pStyle w:val="null3"/>
              <w:ind w:firstLine="560"/>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服务器：</w:t>
            </w:r>
            <w:r>
              <w:rPr>
                <w:rFonts w:ascii="仿宋_GB2312" w:hAnsi="仿宋_GB2312" w:cs="仿宋_GB2312" w:eastAsia="仿宋_GB2312"/>
                <w:sz w:val="21"/>
              </w:rPr>
              <w:t>内存</w:t>
            </w:r>
            <w:r>
              <w:rPr>
                <w:rFonts w:ascii="仿宋_GB2312" w:hAnsi="仿宋_GB2312" w:cs="仿宋_GB2312" w:eastAsia="仿宋_GB2312"/>
                <w:sz w:val="21"/>
              </w:rPr>
              <w:t>≥32G，硬盘≥8TB，单口千兆</w:t>
            </w:r>
            <w:r>
              <w:rPr>
                <w:rFonts w:ascii="仿宋_GB2312" w:hAnsi="仿宋_GB2312" w:cs="仿宋_GB2312" w:eastAsia="仿宋_GB2312"/>
                <w:sz w:val="21"/>
              </w:rPr>
              <w:t>，</w:t>
            </w:r>
            <w:r>
              <w:rPr>
                <w:rFonts w:ascii="仿宋_GB2312" w:hAnsi="仿宋_GB2312" w:cs="仿宋_GB2312" w:eastAsia="仿宋_GB2312"/>
                <w:sz w:val="21"/>
              </w:rPr>
              <w:t>3年售后</w:t>
            </w:r>
            <w:r>
              <w:rPr>
                <w:rFonts w:ascii="仿宋_GB2312" w:hAnsi="仿宋_GB2312" w:cs="仿宋_GB2312" w:eastAsia="仿宋_GB2312"/>
                <w:sz w:val="21"/>
              </w:rPr>
              <w:t>。</w:t>
            </w:r>
          </w:p>
          <w:p>
            <w:pPr>
              <w:pStyle w:val="null3"/>
              <w:ind w:firstLine="560"/>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数据备份移动硬盘：</w:t>
            </w:r>
            <w:r>
              <w:rPr>
                <w:rFonts w:ascii="仿宋_GB2312" w:hAnsi="仿宋_GB2312" w:cs="仿宋_GB2312" w:eastAsia="仿宋_GB2312"/>
                <w:sz w:val="21"/>
              </w:rPr>
              <w:t>≥2TB移动硬盘。</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ind w:firstLine="562"/>
              <w:jc w:val="both"/>
            </w:pPr>
            <w:r>
              <w:rPr>
                <w:rFonts w:ascii="仿宋_GB2312" w:hAnsi="仿宋_GB2312" w:cs="仿宋_GB2312" w:eastAsia="仿宋_GB2312"/>
                <w:sz w:val="21"/>
                <w:b/>
                <w:shd w:fill="FFFFFF" w:val="clear"/>
              </w:rPr>
              <w:t>需执行的国家相关标准、行业标准、地方标准或者其他标准、规范标准</w:t>
            </w:r>
          </w:p>
          <w:p>
            <w:pPr>
              <w:pStyle w:val="null3"/>
              <w:ind w:firstLine="560"/>
              <w:jc w:val="both"/>
            </w:pPr>
            <w:r>
              <w:rPr>
                <w:rFonts w:ascii="仿宋_GB2312" w:hAnsi="仿宋_GB2312" w:cs="仿宋_GB2312" w:eastAsia="仿宋_GB2312"/>
                <w:sz w:val="21"/>
              </w:rPr>
              <w:t>《中华人民共和国档案法》</w:t>
            </w:r>
          </w:p>
          <w:p>
            <w:pPr>
              <w:pStyle w:val="null3"/>
              <w:ind w:firstLine="560"/>
              <w:jc w:val="both"/>
            </w:pPr>
            <w:r>
              <w:rPr>
                <w:rFonts w:ascii="仿宋_GB2312" w:hAnsi="仿宋_GB2312" w:cs="仿宋_GB2312" w:eastAsia="仿宋_GB2312"/>
                <w:sz w:val="21"/>
              </w:rPr>
              <w:t>《全国档案信息化建设实施纲要》</w:t>
            </w:r>
          </w:p>
          <w:p>
            <w:pPr>
              <w:pStyle w:val="null3"/>
              <w:ind w:firstLine="560"/>
              <w:jc w:val="both"/>
            </w:pPr>
            <w:r>
              <w:rPr>
                <w:rFonts w:ascii="仿宋_GB2312" w:hAnsi="仿宋_GB2312" w:cs="仿宋_GB2312" w:eastAsia="仿宋_GB2312"/>
                <w:sz w:val="21"/>
              </w:rPr>
              <w:t>《国务院办公厅关于加强档案信息资源开发利用工作的实施意见》</w:t>
            </w:r>
          </w:p>
          <w:p>
            <w:pPr>
              <w:pStyle w:val="null3"/>
              <w:ind w:firstLine="560"/>
              <w:jc w:val="both"/>
            </w:pPr>
            <w:r>
              <w:rPr>
                <w:rFonts w:ascii="仿宋_GB2312" w:hAnsi="仿宋_GB2312" w:cs="仿宋_GB2312" w:eastAsia="仿宋_GB2312"/>
                <w:sz w:val="21"/>
              </w:rPr>
              <w:t>《电子信息系统机房设计规范》</w:t>
            </w:r>
          </w:p>
          <w:p>
            <w:pPr>
              <w:pStyle w:val="null3"/>
              <w:ind w:firstLine="560"/>
              <w:jc w:val="both"/>
            </w:pPr>
            <w:r>
              <w:rPr>
                <w:rFonts w:ascii="仿宋_GB2312" w:hAnsi="仿宋_GB2312" w:cs="仿宋_GB2312" w:eastAsia="仿宋_GB2312"/>
                <w:sz w:val="21"/>
              </w:rPr>
              <w:t>GB/T9704-2012《党政机关公文格式》</w:t>
            </w:r>
          </w:p>
          <w:p>
            <w:pPr>
              <w:pStyle w:val="null3"/>
              <w:ind w:firstLine="560"/>
              <w:jc w:val="both"/>
            </w:pPr>
            <w:r>
              <w:rPr>
                <w:rFonts w:ascii="仿宋_GB2312" w:hAnsi="仿宋_GB2312" w:cs="仿宋_GB2312" w:eastAsia="仿宋_GB2312"/>
                <w:sz w:val="21"/>
              </w:rPr>
              <w:t>DA/T22-2015《归档文件整理规则》</w:t>
            </w:r>
          </w:p>
          <w:p>
            <w:pPr>
              <w:pStyle w:val="null3"/>
              <w:ind w:firstLine="560"/>
              <w:jc w:val="both"/>
            </w:pPr>
            <w:r>
              <w:rPr>
                <w:rFonts w:ascii="仿宋_GB2312" w:hAnsi="仿宋_GB2312" w:cs="仿宋_GB2312" w:eastAsia="仿宋_GB2312"/>
                <w:sz w:val="21"/>
              </w:rPr>
              <w:t>《档案著录规则》（</w:t>
            </w:r>
            <w:r>
              <w:rPr>
                <w:rFonts w:ascii="仿宋_GB2312" w:hAnsi="仿宋_GB2312" w:cs="仿宋_GB2312" w:eastAsia="仿宋_GB2312"/>
                <w:sz w:val="21"/>
              </w:rPr>
              <w:t>DA/T18）</w:t>
            </w:r>
          </w:p>
          <w:p>
            <w:pPr>
              <w:pStyle w:val="null3"/>
              <w:ind w:firstLine="560"/>
              <w:jc w:val="both"/>
            </w:pPr>
            <w:r>
              <w:rPr>
                <w:rFonts w:ascii="仿宋_GB2312" w:hAnsi="仿宋_GB2312" w:cs="仿宋_GB2312" w:eastAsia="仿宋_GB2312"/>
                <w:sz w:val="21"/>
              </w:rPr>
              <w:t>《电子档案移交接收办法》</w:t>
            </w:r>
          </w:p>
          <w:p>
            <w:pPr>
              <w:pStyle w:val="null3"/>
              <w:ind w:firstLine="560"/>
              <w:jc w:val="both"/>
            </w:pPr>
            <w:r>
              <w:rPr>
                <w:rFonts w:ascii="仿宋_GB2312" w:hAnsi="仿宋_GB2312" w:cs="仿宋_GB2312" w:eastAsia="仿宋_GB2312"/>
                <w:sz w:val="21"/>
              </w:rPr>
              <w:t>《中华人民共和国档案行业标准：纸质档案数字化技术规范</w:t>
            </w:r>
            <w:r>
              <w:rPr>
                <w:rFonts w:ascii="仿宋_GB2312" w:hAnsi="仿宋_GB2312" w:cs="仿宋_GB2312" w:eastAsia="仿宋_GB2312"/>
                <w:sz w:val="21"/>
              </w:rPr>
              <w:t>DA/T31-2017》</w:t>
            </w:r>
          </w:p>
          <w:p>
            <w:pPr>
              <w:pStyle w:val="null3"/>
              <w:ind w:firstLine="560"/>
              <w:jc w:val="both"/>
            </w:pPr>
            <w:r>
              <w:rPr>
                <w:rFonts w:ascii="仿宋_GB2312" w:hAnsi="仿宋_GB2312" w:cs="仿宋_GB2312" w:eastAsia="仿宋_GB2312"/>
                <w:sz w:val="21"/>
              </w:rPr>
              <w:t>《</w:t>
            </w:r>
            <w:r>
              <w:rPr>
                <w:rFonts w:ascii="仿宋_GB2312" w:hAnsi="仿宋_GB2312" w:cs="仿宋_GB2312" w:eastAsia="仿宋_GB2312"/>
                <w:sz w:val="21"/>
              </w:rPr>
              <w:t>ISO9005-1文件管理－电子文件长期保存格式第一部分PDF的使用（PDF/A-1）》</w:t>
            </w:r>
          </w:p>
          <w:p>
            <w:pPr>
              <w:pStyle w:val="null3"/>
              <w:ind w:firstLine="560"/>
              <w:jc w:val="both"/>
            </w:pPr>
            <w:r>
              <w:rPr>
                <w:rFonts w:ascii="仿宋_GB2312" w:hAnsi="仿宋_GB2312" w:cs="仿宋_GB2312" w:eastAsia="仿宋_GB2312"/>
                <w:sz w:val="21"/>
              </w:rPr>
              <w:t>《档案修裱技术规范》（</w:t>
            </w:r>
            <w:r>
              <w:rPr>
                <w:rFonts w:ascii="仿宋_GB2312" w:hAnsi="仿宋_GB2312" w:cs="仿宋_GB2312" w:eastAsia="仿宋_GB2312"/>
                <w:sz w:val="21"/>
              </w:rPr>
              <w:t>DA/T25-2000）</w:t>
            </w:r>
          </w:p>
          <w:p>
            <w:pPr>
              <w:pStyle w:val="null3"/>
              <w:ind w:firstLine="560"/>
              <w:jc w:val="both"/>
            </w:pPr>
            <w:r>
              <w:rPr>
                <w:rFonts w:ascii="仿宋_GB2312" w:hAnsi="仿宋_GB2312" w:cs="仿宋_GB2312" w:eastAsia="仿宋_GB2312"/>
                <w:sz w:val="21"/>
              </w:rPr>
              <w:t>《</w:t>
            </w:r>
            <w:r>
              <w:rPr>
                <w:rFonts w:ascii="仿宋_GB2312" w:hAnsi="仿宋_GB2312" w:cs="仿宋_GB2312" w:eastAsia="仿宋_GB2312"/>
                <w:sz w:val="21"/>
              </w:rPr>
              <w:t>DA/T22-2015归档文件整理规则》</w:t>
            </w:r>
          </w:p>
          <w:p>
            <w:pPr>
              <w:pStyle w:val="null3"/>
              <w:ind w:firstLine="560"/>
              <w:jc w:val="both"/>
            </w:pPr>
            <w:r>
              <w:rPr>
                <w:rFonts w:ascii="仿宋_GB2312" w:hAnsi="仿宋_GB2312" w:cs="仿宋_GB2312" w:eastAsia="仿宋_GB2312"/>
                <w:sz w:val="21"/>
              </w:rPr>
              <w:t>《</w:t>
            </w:r>
            <w:r>
              <w:rPr>
                <w:rFonts w:ascii="仿宋_GB2312" w:hAnsi="仿宋_GB2312" w:cs="仿宋_GB2312" w:eastAsia="仿宋_GB2312"/>
                <w:sz w:val="21"/>
              </w:rPr>
              <w:t>DA/T52-2014档案数字化光盘标识规范》</w:t>
            </w:r>
          </w:p>
          <w:p>
            <w:pPr>
              <w:pStyle w:val="null3"/>
              <w:ind w:firstLine="560"/>
              <w:jc w:val="both"/>
            </w:pPr>
            <w:r>
              <w:rPr>
                <w:rFonts w:ascii="仿宋_GB2312" w:hAnsi="仿宋_GB2312" w:cs="仿宋_GB2312" w:eastAsia="仿宋_GB2312"/>
                <w:sz w:val="21"/>
              </w:rPr>
              <w:t>《</w:t>
            </w:r>
            <w:r>
              <w:rPr>
                <w:rFonts w:ascii="仿宋_GB2312" w:hAnsi="仿宋_GB2312" w:cs="仿宋_GB2312" w:eastAsia="仿宋_GB2312"/>
                <w:sz w:val="21"/>
              </w:rPr>
              <w:t>DA/T74-2019电子档案存储用可录类蓝光光盘（BD-R）技术要求和应用规范》</w:t>
            </w:r>
          </w:p>
          <w:p>
            <w:pPr>
              <w:pStyle w:val="null3"/>
              <w:ind w:firstLine="560"/>
              <w:jc w:val="both"/>
            </w:pPr>
            <w:r>
              <w:rPr>
                <w:rFonts w:ascii="仿宋_GB2312" w:hAnsi="仿宋_GB2312" w:cs="仿宋_GB2312" w:eastAsia="仿宋_GB2312"/>
                <w:sz w:val="21"/>
              </w:rPr>
              <w:t>《</w:t>
            </w:r>
            <w:r>
              <w:rPr>
                <w:rFonts w:ascii="仿宋_GB2312" w:hAnsi="仿宋_GB2312" w:cs="仿宋_GB2312" w:eastAsia="仿宋_GB2312"/>
                <w:sz w:val="21"/>
              </w:rPr>
              <w:t>DA/T75-2019档案数据硬磁盘离线存储管理规范》</w:t>
            </w:r>
          </w:p>
          <w:p>
            <w:pPr>
              <w:pStyle w:val="null3"/>
              <w:ind w:firstLine="560"/>
              <w:jc w:val="both"/>
            </w:pPr>
            <w:r>
              <w:rPr>
                <w:rFonts w:ascii="仿宋_GB2312" w:hAnsi="仿宋_GB2312" w:cs="仿宋_GB2312" w:eastAsia="仿宋_GB2312"/>
                <w:sz w:val="21"/>
              </w:rPr>
              <w:t>《陕西省农村土地承包经营权确权登记颁证档案管理办法》</w:t>
            </w:r>
          </w:p>
          <w:p>
            <w:pPr>
              <w:pStyle w:val="null3"/>
              <w:ind w:firstLine="560"/>
              <w:jc w:val="both"/>
            </w:pPr>
            <w:r>
              <w:rPr>
                <w:rFonts w:ascii="仿宋_GB2312" w:hAnsi="仿宋_GB2312" w:cs="仿宋_GB2312" w:eastAsia="仿宋_GB2312"/>
                <w:sz w:val="21"/>
              </w:rPr>
              <w:t>《关于推进农村土地承包经营权确权登记颁证档案移交进馆工作的通知》</w:t>
            </w:r>
          </w:p>
          <w:p>
            <w:pPr>
              <w:pStyle w:val="null3"/>
              <w:ind w:firstLine="560"/>
              <w:jc w:val="both"/>
            </w:pPr>
            <w:r>
              <w:rPr>
                <w:rFonts w:ascii="仿宋_GB2312" w:hAnsi="仿宋_GB2312" w:cs="仿宋_GB2312" w:eastAsia="仿宋_GB2312"/>
                <w:sz w:val="21"/>
              </w:rPr>
              <w:t>《农村土地承包经营权确权登记颁证档案管理办法》</w:t>
            </w:r>
          </w:p>
          <w:p>
            <w:pPr>
              <w:pStyle w:val="null3"/>
              <w:ind w:firstLine="560"/>
              <w:jc w:val="both"/>
            </w:pPr>
            <w:r>
              <w:rPr>
                <w:rFonts w:ascii="仿宋_GB2312" w:hAnsi="仿宋_GB2312" w:cs="仿宋_GB2312" w:eastAsia="仿宋_GB2312"/>
                <w:sz w:val="21"/>
              </w:rPr>
              <w:t>《第二轮土地承包到期后再延长</w:t>
            </w:r>
            <w:r>
              <w:rPr>
                <w:rFonts w:ascii="仿宋_GB2312" w:hAnsi="仿宋_GB2312" w:cs="仿宋_GB2312" w:eastAsia="仿宋_GB2312"/>
                <w:sz w:val="21"/>
              </w:rPr>
              <w:t>30年试点工作档案管理办法》</w:t>
            </w:r>
          </w:p>
          <w:p>
            <w:pPr>
              <w:pStyle w:val="null3"/>
              <w:ind w:firstLine="560"/>
              <w:jc w:val="both"/>
            </w:pPr>
            <w:r>
              <w:rPr>
                <w:rFonts w:ascii="仿宋_GB2312" w:hAnsi="仿宋_GB2312" w:cs="仿宋_GB2312" w:eastAsia="仿宋_GB2312"/>
                <w:sz w:val="21"/>
              </w:rPr>
              <w:t>《全国档案事业统计调查制度》（国统制〔</w:t>
            </w:r>
            <w:r>
              <w:rPr>
                <w:rFonts w:ascii="仿宋_GB2312" w:hAnsi="仿宋_GB2312" w:cs="仿宋_GB2312" w:eastAsia="仿宋_GB2312"/>
                <w:sz w:val="21"/>
              </w:rPr>
              <w:t>2019〕8号）</w:t>
            </w:r>
          </w:p>
          <w:p>
            <w:pPr>
              <w:pStyle w:val="null3"/>
              <w:ind w:firstLine="560"/>
              <w:jc w:val="both"/>
            </w:pPr>
            <w:r>
              <w:rPr>
                <w:rFonts w:ascii="仿宋_GB2312" w:hAnsi="仿宋_GB2312" w:cs="仿宋_GB2312" w:eastAsia="仿宋_GB2312"/>
                <w:sz w:val="21"/>
              </w:rPr>
              <w:t>《文书类电子档案检测一般要求》（</w:t>
            </w:r>
            <w:r>
              <w:rPr>
                <w:rFonts w:ascii="仿宋_GB2312" w:hAnsi="仿宋_GB2312" w:cs="仿宋_GB2312" w:eastAsia="仿宋_GB2312"/>
                <w:sz w:val="21"/>
              </w:rPr>
              <w:t>DA_T 70-2018）</w:t>
            </w:r>
          </w:p>
          <w:p>
            <w:pPr>
              <w:pStyle w:val="null3"/>
              <w:ind w:firstLine="560"/>
              <w:jc w:val="both"/>
            </w:pPr>
            <w:r>
              <w:rPr>
                <w:rFonts w:ascii="仿宋_GB2312" w:hAnsi="仿宋_GB2312" w:cs="仿宋_GB2312" w:eastAsia="仿宋_GB2312"/>
                <w:sz w:val="21"/>
              </w:rPr>
              <w:t>《党政机关电子公文归档规范》</w:t>
            </w:r>
            <w:r>
              <w:rPr>
                <w:rFonts w:ascii="仿宋_GB2312" w:hAnsi="仿宋_GB2312" w:cs="仿宋_GB2312" w:eastAsia="仿宋_GB2312"/>
                <w:sz w:val="21"/>
              </w:rPr>
              <w:t>GB/T39362-2020</w:t>
            </w:r>
          </w:p>
          <w:p>
            <w:pPr>
              <w:pStyle w:val="null3"/>
              <w:ind w:firstLine="560"/>
              <w:jc w:val="both"/>
            </w:pPr>
            <w:r>
              <w:rPr>
                <w:rFonts w:ascii="仿宋_GB2312" w:hAnsi="仿宋_GB2312" w:cs="仿宋_GB2312" w:eastAsia="仿宋_GB2312"/>
                <w:sz w:val="21"/>
              </w:rPr>
              <w:t>《数字档案馆建设指南》</w:t>
            </w:r>
          </w:p>
          <w:p>
            <w:pPr>
              <w:pStyle w:val="null3"/>
              <w:ind w:firstLine="560"/>
              <w:jc w:val="both"/>
            </w:pPr>
            <w:r>
              <w:rPr>
                <w:rFonts w:ascii="仿宋_GB2312" w:hAnsi="仿宋_GB2312" w:cs="仿宋_GB2312" w:eastAsia="仿宋_GB2312"/>
                <w:sz w:val="21"/>
              </w:rPr>
              <w:t>《企业数字档案馆（室）建设指南》档办发〔</w:t>
            </w:r>
            <w:r>
              <w:rPr>
                <w:rFonts w:ascii="仿宋_GB2312" w:hAnsi="仿宋_GB2312" w:cs="仿宋_GB2312" w:eastAsia="仿宋_GB2312"/>
                <w:sz w:val="21"/>
              </w:rPr>
              <w:t>2017〕2号</w:t>
            </w:r>
          </w:p>
          <w:p>
            <w:pPr>
              <w:pStyle w:val="null3"/>
              <w:ind w:firstLine="560"/>
              <w:jc w:val="both"/>
            </w:pPr>
            <w:r>
              <w:rPr>
                <w:rFonts w:ascii="仿宋_GB2312" w:hAnsi="仿宋_GB2312" w:cs="仿宋_GB2312" w:eastAsia="仿宋_GB2312"/>
                <w:sz w:val="21"/>
              </w:rPr>
              <w:t>《电子档案管理系统基本功能规定》（档办发</w:t>
            </w:r>
            <w:r>
              <w:rPr>
                <w:rFonts w:ascii="仿宋_GB2312" w:hAnsi="仿宋_GB2312" w:cs="仿宋_GB2312" w:eastAsia="仿宋_GB2312"/>
                <w:sz w:val="21"/>
              </w:rPr>
              <w:t>[2017]3号）</w:t>
            </w:r>
          </w:p>
          <w:p>
            <w:pPr>
              <w:pStyle w:val="null3"/>
              <w:ind w:firstLine="560"/>
              <w:jc w:val="both"/>
            </w:pPr>
            <w:r>
              <w:rPr>
                <w:rFonts w:ascii="仿宋_GB2312" w:hAnsi="仿宋_GB2312" w:cs="仿宋_GB2312" w:eastAsia="仿宋_GB2312"/>
                <w:sz w:val="21"/>
              </w:rPr>
              <w:t>《数字档案室建设评价办法》（档办发</w:t>
            </w:r>
            <w:r>
              <w:rPr>
                <w:rFonts w:ascii="仿宋_GB2312" w:hAnsi="仿宋_GB2312" w:cs="仿宋_GB2312" w:eastAsia="仿宋_GB2312"/>
                <w:sz w:val="21"/>
              </w:rPr>
              <w:t>[2016]3号）</w:t>
            </w:r>
          </w:p>
          <w:p>
            <w:pPr>
              <w:pStyle w:val="null3"/>
              <w:ind w:firstLine="560"/>
              <w:jc w:val="both"/>
            </w:pPr>
            <w:r>
              <w:rPr>
                <w:rFonts w:ascii="仿宋_GB2312" w:hAnsi="仿宋_GB2312" w:cs="仿宋_GB2312" w:eastAsia="仿宋_GB2312"/>
                <w:sz w:val="21"/>
              </w:rPr>
              <w:t>《电子文件归档与电子档案管理规范》（</w:t>
            </w:r>
            <w:r>
              <w:rPr>
                <w:rFonts w:ascii="仿宋_GB2312" w:hAnsi="仿宋_GB2312" w:cs="仿宋_GB2312" w:eastAsia="仿宋_GB2312"/>
                <w:sz w:val="21"/>
              </w:rPr>
              <w:t>GBT18894-2016）</w:t>
            </w:r>
          </w:p>
          <w:p>
            <w:pPr>
              <w:pStyle w:val="null3"/>
              <w:ind w:firstLine="560"/>
              <w:jc w:val="both"/>
            </w:pPr>
            <w:r>
              <w:rPr>
                <w:rFonts w:ascii="仿宋_GB2312" w:hAnsi="仿宋_GB2312" w:cs="仿宋_GB2312" w:eastAsia="仿宋_GB2312"/>
                <w:sz w:val="21"/>
              </w:rPr>
              <w:t>《归档文件整理规则》（</w:t>
            </w:r>
            <w:r>
              <w:rPr>
                <w:rFonts w:ascii="仿宋_GB2312" w:hAnsi="仿宋_GB2312" w:cs="仿宋_GB2312" w:eastAsia="仿宋_GB2312"/>
                <w:sz w:val="21"/>
              </w:rPr>
              <w:t>DA_T 22-2015）</w:t>
            </w:r>
          </w:p>
          <w:p>
            <w:pPr>
              <w:pStyle w:val="null3"/>
              <w:ind w:firstLine="560"/>
              <w:jc w:val="both"/>
            </w:pPr>
            <w:r>
              <w:rPr>
                <w:rFonts w:ascii="仿宋_GB2312" w:hAnsi="仿宋_GB2312" w:cs="仿宋_GB2312" w:eastAsia="仿宋_GB2312"/>
                <w:sz w:val="21"/>
              </w:rPr>
              <w:t>《电子档案管理基本术语》（</w:t>
            </w:r>
            <w:r>
              <w:rPr>
                <w:rFonts w:ascii="仿宋_GB2312" w:hAnsi="仿宋_GB2312" w:cs="仿宋_GB2312" w:eastAsia="仿宋_GB2312"/>
                <w:sz w:val="21"/>
              </w:rPr>
              <w:t>DA_T 58-2014）</w:t>
            </w:r>
          </w:p>
          <w:p>
            <w:pPr>
              <w:pStyle w:val="null3"/>
              <w:ind w:firstLine="560"/>
              <w:jc w:val="both"/>
            </w:pPr>
            <w:r>
              <w:rPr>
                <w:rFonts w:ascii="仿宋_GB2312" w:hAnsi="仿宋_GB2312" w:cs="仿宋_GB2312" w:eastAsia="仿宋_GB2312"/>
                <w:sz w:val="21"/>
              </w:rPr>
              <w:t>《照片类电子档案元数据方案》（</w:t>
            </w:r>
            <w:r>
              <w:rPr>
                <w:rFonts w:ascii="仿宋_GB2312" w:hAnsi="仿宋_GB2312" w:cs="仿宋_GB2312" w:eastAsia="仿宋_GB2312"/>
                <w:sz w:val="21"/>
              </w:rPr>
              <w:t>DA_T 54-2014）</w:t>
            </w:r>
          </w:p>
          <w:p>
            <w:pPr>
              <w:pStyle w:val="null3"/>
              <w:ind w:firstLine="560"/>
              <w:jc w:val="both"/>
            </w:pPr>
            <w:r>
              <w:rPr>
                <w:rFonts w:ascii="仿宋_GB2312" w:hAnsi="仿宋_GB2312" w:cs="仿宋_GB2312" w:eastAsia="仿宋_GB2312"/>
                <w:sz w:val="21"/>
              </w:rPr>
              <w:t>《电子档案移交与接收办法》（国档发〔</w:t>
            </w:r>
            <w:r>
              <w:rPr>
                <w:rFonts w:ascii="仿宋_GB2312" w:hAnsi="仿宋_GB2312" w:cs="仿宋_GB2312" w:eastAsia="仿宋_GB2312"/>
                <w:sz w:val="21"/>
              </w:rPr>
              <w:t>2012〕7号）</w:t>
            </w:r>
          </w:p>
          <w:p>
            <w:pPr>
              <w:pStyle w:val="null3"/>
              <w:ind w:firstLine="560"/>
              <w:jc w:val="both"/>
            </w:pPr>
            <w:r>
              <w:rPr>
                <w:rFonts w:ascii="仿宋_GB2312" w:hAnsi="仿宋_GB2312" w:cs="仿宋_GB2312" w:eastAsia="仿宋_GB2312"/>
                <w:sz w:val="21"/>
              </w:rPr>
              <w:t>《文书类电子文件元数据方案》（</w:t>
            </w:r>
            <w:r>
              <w:rPr>
                <w:rFonts w:ascii="仿宋_GB2312" w:hAnsi="仿宋_GB2312" w:cs="仿宋_GB2312" w:eastAsia="仿宋_GB2312"/>
                <w:sz w:val="21"/>
              </w:rPr>
              <w:t>DA_T 46-2009）</w:t>
            </w:r>
          </w:p>
          <w:p>
            <w:pPr>
              <w:pStyle w:val="null3"/>
              <w:ind w:firstLine="560"/>
              <w:jc w:val="both"/>
            </w:pPr>
            <w:r>
              <w:rPr>
                <w:rFonts w:ascii="仿宋_GB2312" w:hAnsi="仿宋_GB2312" w:cs="仿宋_GB2312" w:eastAsia="仿宋_GB2312"/>
                <w:sz w:val="21"/>
              </w:rPr>
              <w:t>《基于</w:t>
            </w:r>
            <w:r>
              <w:rPr>
                <w:rFonts w:ascii="仿宋_GB2312" w:hAnsi="仿宋_GB2312" w:cs="仿宋_GB2312" w:eastAsia="仿宋_GB2312"/>
                <w:sz w:val="21"/>
              </w:rPr>
              <w:t>XML的电子文件封装规范》（DA_T 48-2009）</w:t>
            </w:r>
          </w:p>
          <w:p>
            <w:pPr>
              <w:pStyle w:val="null3"/>
              <w:ind w:firstLine="560"/>
              <w:jc w:val="both"/>
            </w:pPr>
            <w:r>
              <w:rPr>
                <w:rFonts w:ascii="仿宋_GB2312" w:hAnsi="仿宋_GB2312" w:cs="仿宋_GB2312" w:eastAsia="仿宋_GB2312"/>
                <w:sz w:val="21"/>
              </w:rPr>
              <w:t>《版式电子文件长期保存格式需求》</w:t>
            </w:r>
          </w:p>
          <w:p>
            <w:pPr>
              <w:pStyle w:val="null3"/>
              <w:ind w:firstLine="560"/>
              <w:jc w:val="both"/>
            </w:pPr>
            <w:r>
              <w:rPr>
                <w:rFonts w:ascii="仿宋_GB2312" w:hAnsi="仿宋_GB2312" w:cs="仿宋_GB2312" w:eastAsia="仿宋_GB2312"/>
                <w:sz w:val="21"/>
              </w:rPr>
              <w:t>《科学技术档案案卷构成的一般要求》（</w:t>
            </w:r>
            <w:r>
              <w:rPr>
                <w:rFonts w:ascii="仿宋_GB2312" w:hAnsi="仿宋_GB2312" w:cs="仿宋_GB2312" w:eastAsia="仿宋_GB2312"/>
                <w:sz w:val="21"/>
              </w:rPr>
              <w:t>GB_T 11822-2008）</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至少指定1名项目负责人。加工人员不少于10人。</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供应商提供档案扫描所需的任何设备及档案加工系统。</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质保期为项目验收合格后3年。质保期内，免费提供日常维护、培训、性能优化及数据迁移服务。</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自合同签订之日起180日历天内完成全部工作内容。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白水县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1.数据加工验收将采用阶段性验收的方式。 2.加工过程中，甲方及第三方专业机构和专家对目录与加工图像进行阶段性验收。数据验收以抽检方式进行，抽检比例为5%，根据《纸质档案数字化加工验收标准》进行检查，要求档号、目录信息、图片信息合格率达到100%，其他项目合格率达到99%以上（含99%）予以验收通过，并填写《纸质档案数字化验收登记表》，做好验收记录。抽检合格率在99%以下，提交验收数据整批全部发回全面自检，直至达到阶段性验收要求；数据挂接验收以抽检方式进行，抽检比例为5%，原文和目录相对应。 3.档案实体验收必须逐卷清点，按档案数量、文件状况、卷内文件页数与顺序、装订要求等进行检查，如发现档案丢失、损坏、圈划或涂改等将追究法律责任；顺序错误、装订不符要求、卷间文件颠倒等作为差错，合格率达到100%予以验收合格。 4.加工数据挂接至档案管理系统合格后，方可认定为项目验收通过。验收工作完成后，由第三方专业机构出具验收报告。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纸质档案整理装订等完成后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档案数字化加工完成验收合格并将资料移交至相关单位后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1、本项目最高限价：1058203.26元，每户最高限价18.18元，共计58207户。 报价费用包括完成本次服务内容所需的全部费用。2、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供应商应是独立承担民事责任能力的法人、其他组织，法人、其他组织须提供合法有效的营业执照或事业单位法人证书等证明资料。</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提供2024年度经审计的财务报告（成立时间至开标时间不足一年的可提供成立后任意时段的资产负债表）或开标前六个月内其基本账户银行出具的资信证明或财政部门认可的政府采购专业担保机构出具的担保函。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①提供2025年1月1日至今已缴存的任意一个月的纳税证明或完税证明（成立不足一个月的提供依法纳税的承诺书，格式自拟）； ②提供2025年1月1日至今已缴存的任意一个月的社会保障资金缴存单据或社保机构开具的社会保险参保缴费情况证明（成立不足一个月的提供将依法交纳社会保障资金的承诺书，格式自拟）； 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由代理公司现场查询）。</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投标人授权合法的人员参加投标全过程</w:t>
            </w:r>
          </w:p>
        </w:tc>
        <w:tc>
          <w:tcPr>
            <w:tcW w:type="dxa" w:w="3322"/>
          </w:tcPr>
          <w:p>
            <w:pPr>
              <w:pStyle w:val="null3"/>
            </w:pPr>
            <w:r>
              <w:rPr>
                <w:rFonts w:ascii="仿宋_GB2312" w:hAnsi="仿宋_GB2312" w:cs="仿宋_GB2312" w:eastAsia="仿宋_GB2312"/>
              </w:rPr>
              <w:t>法定代表人直接参加投标的提供法定代表人证明及其身份证原件；授权代表参加投标的提供法定代表人授权书（附法定代表人及授权代表身份证）及其身份证原件。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投标人须具备省级及以上国家保密局颁发的《国家秘密载体印制资质》乙级及以上资质(资质类别为“涉密档案数字化加工”)。</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投标保证金缴纳凭证</w:t>
            </w:r>
          </w:p>
        </w:tc>
        <w:tc>
          <w:tcPr>
            <w:tcW w:type="dxa" w:w="3322"/>
          </w:tcPr>
          <w:p>
            <w:pPr>
              <w:pStyle w:val="null3"/>
            </w:pPr>
            <w:r>
              <w:rPr>
                <w:rFonts w:ascii="仿宋_GB2312" w:hAnsi="仿宋_GB2312" w:cs="仿宋_GB2312" w:eastAsia="仿宋_GB2312"/>
              </w:rPr>
              <w:t>提供投标保证金缴纳凭证或担保机构出具的保函。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供应商关联关系</w:t>
            </w:r>
          </w:p>
        </w:tc>
        <w:tc>
          <w:tcPr>
            <w:tcW w:type="dxa" w:w="3322"/>
          </w:tcPr>
          <w:p>
            <w:pPr>
              <w:pStyle w:val="null3"/>
            </w:pPr>
            <w:r>
              <w:rPr>
                <w:rFonts w:ascii="仿宋_GB2312" w:hAnsi="仿宋_GB2312" w:cs="仿宋_GB2312" w:eastAsia="仿宋_GB2312"/>
              </w:rPr>
              <w:t>单位负责人为同一人或存在直接控股、管理关系的不同投标人，不得参加同一合同项下的政府采购活动。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资格证明材料相关附件.docx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投标函 中小企业声明函 残疾人福利性单位声明函 资格证明材料相关附件.docx 商务应答表 标的清单 投标文件封面 服务内容及服务要求应答表.docx 服务方案.docx 报价明细表.docx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 服务内容及服务要求应答表.docx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一、评审内容：①档案整理、②档案扫描、③档案著录、④数据质检、⑤数据挂接、⑥档案装订、⑦成果数据上载； 二、评审标准：提供详细、合理、科学可行的方案，方案符合本项目采购需求有针对性，以上7项，以序号①、②、③、④、⑤、⑥、⑦为项数，内容无缺项、无漏项且无缺陷的得28分，其中每有一项内容存在缺项或漏项的扣4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一、评审内容：①项目进度计划、②质量保证措施、③设备配备计划、④保密安全管理方案、⑤售后服务方案等； 二、评审标准：提供详细、合理、科学可行的方案，方案符合本项目采购需求有针对性，以上5项，以序号①、②、③、④、⑤为项数，内容无缺项、无漏项且无缺陷的得20分，其中每有一项内容存在缺项或漏项的扣4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现场管理方案</w:t>
            </w:r>
          </w:p>
        </w:tc>
        <w:tc>
          <w:tcPr>
            <w:tcW w:type="dxa" w:w="2492"/>
          </w:tcPr>
          <w:p>
            <w:pPr>
              <w:pStyle w:val="null3"/>
            </w:pPr>
            <w:r>
              <w:rPr>
                <w:rFonts w:ascii="仿宋_GB2312" w:hAnsi="仿宋_GB2312" w:cs="仿宋_GB2312" w:eastAsia="仿宋_GB2312"/>
              </w:rPr>
              <w:t>一、评审内容：①安全生产管理制度、②加工场地管理制度、③员工行为规范、④设施设备管理、 二、评审标准：提供详细、合理、科学可行的方案，方案符合本项目采购需求有针对性，以上4项，以序号①、②、③、④为项数，内容无缺项、无漏项且无缺陷的得16分，其中每有一项内容存在缺项或漏项的扣4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拟派人员</w:t>
            </w:r>
          </w:p>
        </w:tc>
        <w:tc>
          <w:tcPr>
            <w:tcW w:type="dxa" w:w="2492"/>
          </w:tcPr>
          <w:p>
            <w:pPr>
              <w:pStyle w:val="null3"/>
            </w:pPr>
            <w:r>
              <w:rPr>
                <w:rFonts w:ascii="仿宋_GB2312" w:hAnsi="仿宋_GB2312" w:cs="仿宋_GB2312" w:eastAsia="仿宋_GB2312"/>
              </w:rPr>
              <w:t>至少需配备1名项目经理为负责人，加工人员10人。在此基础上人员数量每增加一个人得0.5分，满分3分。（须提供配备人员缴纳的近 6 个月以来任意1 个月在本公司参保的社保参保证明；未提供相关内容的不计分。）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一、评审内容：人员组织架构及岗位职责 二、评审标准：提供详细、合理、科学可行的人员组织架构及岗位职责，符合本项目采购需求有针对性，内容无缺项、无漏项且无缺陷的得3分，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提供自2022年9月至投标截止日期前类似项目业绩，每提供1个得2分，满分10分 (以合同签订时间为准)。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 投标报价得分=(评标基准价／投标报价)×20%×100。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详见附件：资格证明材料相关附件.docx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详见附件：报价明细表.docx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