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554600B2">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1.具有独立承担民事责任能力的法人、其他组织或自然人，并出具合法有效的统一社会信用代码的营业执照或事业单位法人证书等国家规定的相关证明，自然人参与的提供其身份证明。</w:t>
      </w:r>
    </w:p>
    <w:p w14:paraId="502D9730">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14:paraId="557E9BE8">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3.提供2024年8月至今已缴纳的至少一个月的纳税证明或完税证明（除印花税以外的税种），依法免税的单位应提供相关证明材料。</w:t>
      </w:r>
    </w:p>
    <w:p w14:paraId="3F779A53">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4.提供2024年8月至今已缴存的至少一个月的社会保障资金缴存单据或社保机构开具的社会保险参保缴费情况证明，依法不需要缴纳社会保障资金的单位应提供相关证明材料。</w:t>
      </w:r>
    </w:p>
    <w:p w14:paraId="55B63527">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5.单位负责人为同一人或者存在直接控股、管理关系的不同供应商，不得参加同一合同项下的政府采购活动；为本项目提供整体设计、规范编制或项目管理、监理、检测等服务的供应商，不得再参加本项目的其他采购活动。</w:t>
      </w:r>
    </w:p>
    <w:p w14:paraId="3FEB0121">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6.供应商不得为中国执行信息公开网（http://zxgk.court.gov.cn/shixin）中被列入失信的企业；不得为“信用中国”网站（www.creditchina.gov.cn）中列入“重大税收违法失信主体”当事人名单的供应商；</w:t>
      </w:r>
    </w:p>
    <w:p w14:paraId="2DF51E32">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7.参加政府采购活动前三年内，在经营活动中没有重大违法记录的书面声明。</w:t>
      </w:r>
    </w:p>
    <w:p w14:paraId="5494CAAB">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8.提供具有履行合同所必需的设备和专业技术能力的承诺。</w:t>
      </w:r>
    </w:p>
    <w:p w14:paraId="2E80C74C">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9.供应商应具备地质灾害治理工程乙级及以上（含乙级）资质，具备有效的安全生产许可证；</w:t>
      </w:r>
    </w:p>
    <w:p w14:paraId="3E770FF7">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10.拟派项目经理须具备建筑工程专业或市政公用工程专业或水利水电工程专业二级及以上（含二级）注册建造师证书，具有安全考核合格B证，且无在建项目，无不良记录；</w:t>
      </w:r>
    </w:p>
    <w:p w14:paraId="343685D8">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11.法定代表人授权书（附法定代表人身份证复印件）及被授权人身份证（法定代表人直接参加投标须提供法定代表人证明书及身份证原件）。</w:t>
      </w:r>
    </w:p>
    <w:p w14:paraId="7CBF2742">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12.本项目不接受联合体磋商。</w:t>
      </w:r>
    </w:p>
    <w:p w14:paraId="272BA2A7">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13.本项目专门面向中小企业采购。（提供声明函）</w:t>
      </w:r>
    </w:p>
    <w:p w14:paraId="77253040">
      <w:pPr>
        <w:pStyle w:val="13"/>
        <w:keepNext w:val="0"/>
        <w:keepLines w:val="0"/>
        <w:pageBreakBefore w:val="0"/>
        <w:widowControl/>
        <w:kinsoku/>
        <w:wordWrap/>
        <w:overflowPunct/>
        <w:topLinePunct w:val="0"/>
        <w:autoSpaceDE/>
        <w:autoSpaceDN/>
        <w:bidi w:val="0"/>
        <w:adjustRightInd/>
        <w:snapToGrid/>
        <w:spacing w:line="360" w:lineRule="auto"/>
        <w:ind w:firstLine="628" w:firstLineChars="200"/>
        <w:textAlignment w:val="auto"/>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t>注：后附部分格式。</w:t>
      </w:r>
    </w:p>
    <w:p w14:paraId="6B6656F0">
      <w:pPr>
        <w:rPr>
          <w:rFonts w:hint="eastAsia" w:ascii="仿宋" w:hAnsi="仿宋" w:eastAsia="仿宋" w:cs="仿宋"/>
          <w:snapToGrid w:val="0"/>
          <w:color w:val="000000"/>
          <w:spacing w:val="17"/>
          <w:kern w:val="0"/>
          <w:position w:val="1"/>
          <w:sz w:val="28"/>
          <w:szCs w:val="28"/>
          <w:lang w:val="en-US" w:eastAsia="zh-CN" w:bidi="ar-SA"/>
        </w:rPr>
      </w:pPr>
      <w:r>
        <w:rPr>
          <w:rFonts w:hint="eastAsia" w:ascii="仿宋" w:hAnsi="仿宋" w:eastAsia="仿宋" w:cs="仿宋"/>
          <w:snapToGrid w:val="0"/>
          <w:color w:val="000000"/>
          <w:spacing w:val="17"/>
          <w:kern w:val="0"/>
          <w:position w:val="1"/>
          <w:sz w:val="28"/>
          <w:szCs w:val="28"/>
          <w:lang w:val="en-US" w:eastAsia="zh-CN" w:bidi="ar-SA"/>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白水县自然资源局</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(项目编号、项目名称</w:t>
      </w:r>
      <w:r>
        <w:rPr>
          <w:rFonts w:hint="eastAsia" w:ascii="仿宋" w:hAnsi="仿宋" w:eastAsia="仿宋" w:cs="仿宋"/>
          <w:i/>
          <w:iCs/>
          <w:sz w:val="28"/>
          <w:szCs w:val="28"/>
          <w:u w:val="single"/>
          <w:lang w:eastAsia="zh-CN"/>
        </w:rPr>
        <w:t>、</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竞争性磋商响应文件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07F335C4">
      <w:pPr>
        <w:spacing w:line="360" w:lineRule="auto"/>
        <w:rPr>
          <w:rFonts w:hint="eastAsia" w:ascii="仿宋" w:hAnsi="仿宋" w:eastAsia="仿宋" w:cs="仿宋"/>
          <w:b/>
          <w:sz w:val="28"/>
          <w:szCs w:val="28"/>
        </w:rPr>
      </w:pP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白水县自然资源局</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白水县自然资源局</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w:t>
      </w:r>
      <w:bookmarkStart w:id="0" w:name="_GoBack"/>
      <w:bookmarkEnd w:id="0"/>
      <w:r>
        <w:rPr>
          <w:rFonts w:hint="eastAsia" w:ascii="仿宋" w:hAnsi="仿宋" w:eastAsia="仿宋" w:cs="仿宋"/>
          <w:spacing w:val="4"/>
          <w:sz w:val="28"/>
          <w:szCs w:val="28"/>
        </w:rPr>
        <w:t>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EB05EB"/>
    <w:rsid w:val="02F5036E"/>
    <w:rsid w:val="07DE071F"/>
    <w:rsid w:val="0B1C248C"/>
    <w:rsid w:val="157F1F94"/>
    <w:rsid w:val="1E1D38F7"/>
    <w:rsid w:val="1E2A1B70"/>
    <w:rsid w:val="23A741D4"/>
    <w:rsid w:val="26C424DC"/>
    <w:rsid w:val="2C7E7C57"/>
    <w:rsid w:val="2E0F2A01"/>
    <w:rsid w:val="2F35440E"/>
    <w:rsid w:val="2FB63C53"/>
    <w:rsid w:val="31F42769"/>
    <w:rsid w:val="33B91574"/>
    <w:rsid w:val="343D21A6"/>
    <w:rsid w:val="39137E32"/>
    <w:rsid w:val="393261D3"/>
    <w:rsid w:val="395A764C"/>
    <w:rsid w:val="3ABC3454"/>
    <w:rsid w:val="3D7B2612"/>
    <w:rsid w:val="3DF53AF1"/>
    <w:rsid w:val="3FD71BE5"/>
    <w:rsid w:val="41F36599"/>
    <w:rsid w:val="425F39C0"/>
    <w:rsid w:val="475E4883"/>
    <w:rsid w:val="48853CC3"/>
    <w:rsid w:val="4BB02E05"/>
    <w:rsid w:val="4DEF6BB3"/>
    <w:rsid w:val="4E7E71EB"/>
    <w:rsid w:val="52D47D21"/>
    <w:rsid w:val="5A1804F3"/>
    <w:rsid w:val="5EE56057"/>
    <w:rsid w:val="61606794"/>
    <w:rsid w:val="630E2DDB"/>
    <w:rsid w:val="66216671"/>
    <w:rsid w:val="667473F9"/>
    <w:rsid w:val="6B797260"/>
    <w:rsid w:val="6D6F4477"/>
    <w:rsid w:val="71031AA6"/>
    <w:rsid w:val="71567AB8"/>
    <w:rsid w:val="7516167C"/>
    <w:rsid w:val="755F74C6"/>
    <w:rsid w:val="77A02C1C"/>
    <w:rsid w:val="7D5B4A17"/>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2070</Words>
  <Characters>2134</Characters>
  <Lines>0</Lines>
  <Paragraphs>0</Paragraphs>
  <TotalTime>0</TotalTime>
  <ScaleCrop>false</ScaleCrop>
  <LinksUpToDate>false</LinksUpToDate>
  <CharactersWithSpaces>2738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十九</cp:lastModifiedBy>
  <dcterms:modified xsi:type="dcterms:W3CDTF">2025-09-05T03:48:10Z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15BB28CA7163436095806ED0F0070837_11</vt:lpwstr>
  </property>
  <property fmtid="{D5CDD505-2E9C-101B-9397-08002B2CF9AE}" pid="4" name="KSOTemplateDocerSaveRecord">
    <vt:lpwstr>eyJoZGlkIjoiODIxODExYjhhOTg0ODQwMTcxZGZlMzIxYWNhZjhlZGMiLCJ1c2VySWQiOiI0MjAwODYzNjMifQ==</vt:lpwstr>
  </property>
</Properties>
</file>