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版本号：HX-WN-【2025】-22.1B120260109001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白水县应急指挥用车购置(二次)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HX-WN-【2025】-22.1B1</w:t>
      </w:r>
      <w:r>
        <w:br/>
      </w:r>
      <w:r>
        <w:br/>
      </w:r>
      <w:r>
        <w:br/>
      </w:r>
    </w:p>
    <w:p>
      <w:pPr>
        <w:pStyle w:val="null3"/>
        <w:jc w:val="center"/>
        <w:outlineLvl w:val="2"/>
      </w:pPr>
      <w:r>
        <w:rPr>
          <w:rFonts w:ascii="仿宋_GB2312" w:hAnsi="仿宋_GB2312" w:cs="仿宋_GB2312" w:eastAsia="仿宋_GB2312"/>
          <w:sz w:val="28"/>
          <w:b/>
        </w:rPr>
        <w:t>白水县应急管理局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白水县应急管理局</w:t>
      </w:r>
      <w:r>
        <w:rPr>
          <w:rFonts w:ascii="仿宋_GB2312" w:hAnsi="仿宋_GB2312" w:cs="仿宋_GB2312" w:eastAsia="仿宋_GB2312"/>
        </w:rPr>
        <w:t>委托，拟对</w:t>
      </w:r>
      <w:r>
        <w:rPr>
          <w:rFonts w:ascii="仿宋_GB2312" w:hAnsi="仿宋_GB2312" w:cs="仿宋_GB2312" w:eastAsia="仿宋_GB2312"/>
        </w:rPr>
        <w:t>白水县应急指挥用车购置(二次)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HX-WN-【2025】-22.1B1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白水县应急指挥用车购置(二次)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购置应急指挥车辆一台，整车分为驾驶区、会议区、装备区。会议区内包含大屏显示、车内音箱、会议系统等，会议区与驾驶区、装备区隔离，组成6人的会议位置和空间，布置会议桌和会议椅子等。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5、履约能力：具备履行合同所必需的设备和专业技术能力（提供承诺书）。</w:t>
      </w:r>
    </w:p>
    <w:p>
      <w:pPr>
        <w:pStyle w:val="null3"/>
      </w:pPr>
      <w:r>
        <w:rPr>
          <w:rFonts w:ascii="仿宋_GB2312" w:hAnsi="仿宋_GB2312" w:cs="仿宋_GB2312" w:eastAsia="仿宋_GB2312"/>
        </w:rPr>
        <w:t>6、无重大违法记录：提供参加政府采购活动前三年内在经营活动中没有重大违法记录的书面声明（提供书面声明，加盖供应商公章）。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身份证明或法定代表人授权委托书：法定代表人授权委托书（附法定代表人身份证复印件及被授权人身份证复印件）；法定代表人直接参加投标提供法定代表人身份证明（附法定代表人身份证复印件）；投标文件中凡是需要法定代表人盖章之处，非法人单位的负责人均参照执行。</w:t>
      </w:r>
    </w:p>
    <w:p>
      <w:pPr>
        <w:pStyle w:val="null3"/>
      </w:pPr>
      <w:r>
        <w:rPr>
          <w:rFonts w:ascii="仿宋_GB2312" w:hAnsi="仿宋_GB2312" w:cs="仿宋_GB2312" w:eastAsia="仿宋_GB2312"/>
        </w:rPr>
        <w:t>8、信用查询：不得为“中国执行信息公开网（http://zxgk.court.gov.cn/）”网站被列为失信被执行人；不得在“信用中国”（www.creditchina.gov.cn）网站被列入重大税收违法失信主体；不得在“中国政府采购网”（www.ccgp.gov.cn）网站被列入政府采购严重违法失信行为记录名单。</w:t>
      </w:r>
    </w:p>
    <w:p>
      <w:pPr>
        <w:pStyle w:val="null3"/>
      </w:pPr>
      <w:r>
        <w:rPr>
          <w:rFonts w:ascii="仿宋_GB2312" w:hAnsi="仿宋_GB2312" w:cs="仿宋_GB2312" w:eastAsia="仿宋_GB2312"/>
        </w:rPr>
        <w:t>9、企业关联关系：单位负责人为同一人或者存在控股、管理关系的不同单位不得同时参加。</w:t>
      </w:r>
    </w:p>
    <w:p>
      <w:pPr>
        <w:pStyle w:val="null3"/>
      </w:pPr>
      <w:r>
        <w:rPr>
          <w:rFonts w:ascii="仿宋_GB2312" w:hAnsi="仿宋_GB2312" w:cs="仿宋_GB2312" w:eastAsia="仿宋_GB2312"/>
        </w:rPr>
        <w:t>10、联合体情况：本项目不接受联合体投标（提供承诺书）。</w:t>
      </w:r>
    </w:p>
    <w:p>
      <w:pPr>
        <w:pStyle w:val="null3"/>
      </w:pPr>
      <w:r>
        <w:rPr>
          <w:rFonts w:ascii="仿宋_GB2312" w:hAnsi="仿宋_GB2312" w:cs="仿宋_GB2312" w:eastAsia="仿宋_GB2312"/>
        </w:rPr>
        <w:t>11、特定资质：投标人须提供投标产品整车或底盘，已列入中华人民共和国工业和信息化部发布的《道路机动车辆生产企业及产品公告》的证明材料。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白水县三马路中段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史志锋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13399131267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17389284092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采购包1：761,982.00元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 汇款账号：1、账户名称：华夏城投项目管理有限公司渭南分公司 2、开 户 行：中国银行渭南仓程路支行 3、账 号：103260621838 财务联系方式：15291432591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白水县应急管理局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本项目要求所供车辆，质量合格，改装科学、装配合理，方便实用且车辆安装、调试到位、验收合格，达到交钥匙条件。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联系人：张晓艳</w:t>
      </w:r>
    </w:p>
    <w:p>
      <w:pPr>
        <w:pStyle w:val="null3"/>
      </w:pPr>
      <w:r>
        <w:rPr>
          <w:rFonts w:ascii="仿宋_GB2312" w:hAnsi="仿宋_GB2312" w:cs="仿宋_GB2312" w:eastAsia="仿宋_GB2312"/>
        </w:rPr>
        <w:t>联系电话：17389284092</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购置应急指挥车辆一台，整车分为驾驶区、会议区、装备区。会议区内包含大屏显示、车内音箱、会议系统等，会议区与驾驶区、装备区隔离，组成6人的会议位置和空间，布置会议桌和会议椅子等。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761,982.00</w:t>
      </w:r>
    </w:p>
    <w:p>
      <w:pPr>
        <w:pStyle w:val="null3"/>
      </w:pPr>
      <w:r>
        <w:rPr>
          <w:rFonts w:ascii="仿宋_GB2312" w:hAnsi="仿宋_GB2312" w:cs="仿宋_GB2312" w:eastAsia="仿宋_GB2312"/>
        </w:rPr>
        <w:t>采购包最高限价（元）: 761,982.00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白水县应急指挥用车购置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761,982.00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标的名称：白水县应急指挥用车购置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底盘参数：</w:t>
            </w:r>
          </w:p>
          <w:p>
            <w:pPr>
              <w:pStyle w:val="null3"/>
            </w:pPr>
            <w:r>
              <w:rPr>
                <w:rFonts w:ascii="仿宋_GB2312" w:hAnsi="仿宋_GB2312" w:cs="仿宋_GB2312" w:eastAsia="仿宋_GB2312"/>
              </w:rPr>
              <w:t>（1）▲发动机功率：≥105KW；</w:t>
            </w:r>
          </w:p>
          <w:p>
            <w:pPr>
              <w:pStyle w:val="null3"/>
            </w:pPr>
            <w:r>
              <w:rPr>
                <w:rFonts w:ascii="仿宋_GB2312" w:hAnsi="仿宋_GB2312" w:cs="仿宋_GB2312" w:eastAsia="仿宋_GB2312"/>
              </w:rPr>
              <w:t>（2）发动机排量：≥2.0L（涡轮增压）；</w:t>
            </w:r>
          </w:p>
          <w:p>
            <w:pPr>
              <w:pStyle w:val="null3"/>
            </w:pPr>
            <w:r>
              <w:rPr>
                <w:rFonts w:ascii="仿宋_GB2312" w:hAnsi="仿宋_GB2312" w:cs="仿宋_GB2312" w:eastAsia="仿宋_GB2312"/>
              </w:rPr>
              <w:t>（3）▲变速箱：8AT自动档变速箱；</w:t>
            </w:r>
          </w:p>
          <w:p>
            <w:pPr>
              <w:pStyle w:val="null3"/>
            </w:pPr>
            <w:r>
              <w:rPr>
                <w:rFonts w:ascii="仿宋_GB2312" w:hAnsi="仿宋_GB2312" w:cs="仿宋_GB2312" w:eastAsia="仿宋_GB2312"/>
              </w:rPr>
              <w:t>（4）排放标准：国六；</w:t>
            </w:r>
          </w:p>
          <w:p>
            <w:pPr>
              <w:pStyle w:val="null3"/>
            </w:pPr>
            <w:r>
              <w:rPr>
                <w:rFonts w:ascii="仿宋_GB2312" w:hAnsi="仿宋_GB2312" w:cs="仿宋_GB2312" w:eastAsia="仿宋_GB2312"/>
              </w:rPr>
              <w:t>（5）轴距：≥3750mm；</w:t>
            </w:r>
          </w:p>
          <w:p>
            <w:pPr>
              <w:pStyle w:val="null3"/>
            </w:pPr>
            <w:r>
              <w:rPr>
                <w:rFonts w:ascii="仿宋_GB2312" w:hAnsi="仿宋_GB2312" w:cs="仿宋_GB2312" w:eastAsia="仿宋_GB2312"/>
              </w:rPr>
              <w:t>（6）最高车速：160Km/h；</w:t>
            </w:r>
          </w:p>
          <w:p>
            <w:pPr>
              <w:pStyle w:val="null3"/>
            </w:pPr>
            <w:r>
              <w:rPr>
                <w:rFonts w:ascii="仿宋_GB2312" w:hAnsi="仿宋_GB2312" w:cs="仿宋_GB2312" w:eastAsia="仿宋_GB2312"/>
              </w:rPr>
              <w:t>（7）油箱容量：≥80L；</w:t>
            </w:r>
          </w:p>
          <w:p>
            <w:pPr>
              <w:pStyle w:val="null3"/>
            </w:pPr>
            <w:r>
              <w:rPr>
                <w:rFonts w:ascii="仿宋_GB2312" w:hAnsi="仿宋_GB2312" w:cs="仿宋_GB2312" w:eastAsia="仿宋_GB2312"/>
              </w:rPr>
              <w:t>（8）燃料形式：柴油；</w:t>
            </w:r>
          </w:p>
          <w:p>
            <w:pPr>
              <w:pStyle w:val="null3"/>
            </w:pPr>
            <w:r>
              <w:rPr>
                <w:rFonts w:ascii="仿宋_GB2312" w:hAnsi="仿宋_GB2312" w:cs="仿宋_GB2312" w:eastAsia="仿宋_GB2312"/>
              </w:rPr>
              <w:t>（9）▲整车尺寸：6000*2100*2600mm（±20mm）；</w:t>
            </w:r>
          </w:p>
          <w:p>
            <w:pPr>
              <w:pStyle w:val="null3"/>
            </w:pPr>
            <w:r>
              <w:rPr>
                <w:rFonts w:ascii="仿宋_GB2312" w:hAnsi="仿宋_GB2312" w:cs="仿宋_GB2312" w:eastAsia="仿宋_GB2312"/>
              </w:rPr>
              <w:t>（10）整备质量：≦3260；</w:t>
            </w:r>
          </w:p>
          <w:p>
            <w:pPr>
              <w:pStyle w:val="null3"/>
            </w:pPr>
            <w:r>
              <w:rPr>
                <w:rFonts w:ascii="仿宋_GB2312" w:hAnsi="仿宋_GB2312" w:cs="仿宋_GB2312" w:eastAsia="仿宋_GB2312"/>
              </w:rPr>
              <w:t>（11）最大总质量：4250；</w:t>
            </w:r>
          </w:p>
          <w:p>
            <w:pPr>
              <w:pStyle w:val="null3"/>
            </w:pPr>
            <w:r>
              <w:rPr>
                <w:rFonts w:ascii="仿宋_GB2312" w:hAnsi="仿宋_GB2312" w:cs="仿宋_GB2312" w:eastAsia="仿宋_GB2312"/>
              </w:rPr>
              <w:t>（12）核载人数：3；</w:t>
            </w:r>
          </w:p>
          <w:p>
            <w:pPr>
              <w:pStyle w:val="null3"/>
            </w:pPr>
            <w:r>
              <w:rPr>
                <w:rFonts w:ascii="仿宋_GB2312" w:hAnsi="仿宋_GB2312" w:cs="仿宋_GB2312" w:eastAsia="仿宋_GB2312"/>
              </w:rPr>
              <w:t>（13）驱动方式：前置后驱；</w:t>
            </w:r>
          </w:p>
          <w:p>
            <w:pPr>
              <w:pStyle w:val="null3"/>
            </w:pPr>
            <w:r>
              <w:rPr>
                <w:rFonts w:ascii="仿宋_GB2312" w:hAnsi="仿宋_GB2312" w:cs="仿宋_GB2312" w:eastAsia="仿宋_GB2312"/>
              </w:rPr>
              <w:t>（14）前悬挂形式：麦弗逊式独立悬挂；</w:t>
            </w:r>
          </w:p>
          <w:p>
            <w:pPr>
              <w:pStyle w:val="null3"/>
            </w:pPr>
            <w:r>
              <w:rPr>
                <w:rFonts w:ascii="仿宋_GB2312" w:hAnsi="仿宋_GB2312" w:cs="仿宋_GB2312" w:eastAsia="仿宋_GB2312"/>
              </w:rPr>
              <w:t>（15）后悬挂形式：整体桥式非独立悬挂；</w:t>
            </w:r>
          </w:p>
          <w:p>
            <w:pPr>
              <w:pStyle w:val="null3"/>
            </w:pPr>
            <w:r>
              <w:rPr>
                <w:rFonts w:ascii="仿宋_GB2312" w:hAnsi="仿宋_GB2312" w:cs="仿宋_GB2312" w:eastAsia="仿宋_GB2312"/>
              </w:rPr>
              <w:t>（16）转向类型：液压助力；</w:t>
            </w:r>
          </w:p>
          <w:p>
            <w:pPr>
              <w:pStyle w:val="null3"/>
            </w:pPr>
            <w:r>
              <w:rPr>
                <w:rFonts w:ascii="仿宋_GB2312" w:hAnsi="仿宋_GB2312" w:cs="仿宋_GB2312" w:eastAsia="仿宋_GB2312"/>
              </w:rPr>
              <w:t>（17）车体结构：承载式；</w:t>
            </w:r>
          </w:p>
          <w:p>
            <w:pPr>
              <w:pStyle w:val="null3"/>
            </w:pPr>
            <w:r>
              <w:rPr>
                <w:rFonts w:ascii="仿宋_GB2312" w:hAnsi="仿宋_GB2312" w:cs="仿宋_GB2312" w:eastAsia="仿宋_GB2312"/>
              </w:rPr>
              <w:t>（18）前制动类型：实心盘式；</w:t>
            </w:r>
          </w:p>
          <w:p>
            <w:pPr>
              <w:pStyle w:val="null3"/>
            </w:pPr>
            <w:r>
              <w:rPr>
                <w:rFonts w:ascii="仿宋_GB2312" w:hAnsi="仿宋_GB2312" w:cs="仿宋_GB2312" w:eastAsia="仿宋_GB2312"/>
              </w:rPr>
              <w:t>（19）后制动类型：实心盘式。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车身改装要求：</w:t>
            </w:r>
          </w:p>
          <w:p>
            <w:pPr>
              <w:pStyle w:val="null3"/>
            </w:pPr>
            <w:r>
              <w:rPr>
                <w:rFonts w:ascii="仿宋_GB2312" w:hAnsi="仿宋_GB2312" w:cs="仿宋_GB2312" w:eastAsia="仿宋_GB2312"/>
              </w:rPr>
              <w:t>（1）▲对车身进行加强处理，包含空调孔口、预埋、整车结构加固；</w:t>
            </w:r>
          </w:p>
          <w:p>
            <w:pPr>
              <w:pStyle w:val="null3"/>
            </w:pPr>
            <w:r>
              <w:rPr>
                <w:rFonts w:ascii="仿宋_GB2312" w:hAnsi="仿宋_GB2312" w:cs="仿宋_GB2312" w:eastAsia="仿宋_GB2312"/>
              </w:rPr>
              <w:t>（2）车顶防辐射处理，车顶材质厚度≥1.3 厚铝板；</w:t>
            </w:r>
          </w:p>
          <w:p>
            <w:pPr>
              <w:pStyle w:val="null3"/>
            </w:pPr>
            <w:r>
              <w:rPr>
                <w:rFonts w:ascii="仿宋_GB2312" w:hAnsi="仿宋_GB2312" w:cs="仿宋_GB2312" w:eastAsia="仿宋_GB2312"/>
              </w:rPr>
              <w:t>（3）中门电动踏步；</w:t>
            </w:r>
          </w:p>
          <w:p>
            <w:pPr>
              <w:pStyle w:val="null3"/>
            </w:pPr>
            <w:r>
              <w:rPr>
                <w:rFonts w:ascii="仿宋_GB2312" w:hAnsi="仿宋_GB2312" w:cs="仿宋_GB2312" w:eastAsia="仿宋_GB2312"/>
              </w:rPr>
              <w:t>（4）▲配置有后爬梯；</w:t>
            </w:r>
          </w:p>
          <w:p>
            <w:pPr>
              <w:pStyle w:val="null3"/>
            </w:pPr>
            <w:r>
              <w:rPr>
                <w:rFonts w:ascii="仿宋_GB2312" w:hAnsi="仿宋_GB2312" w:cs="仿宋_GB2312" w:eastAsia="仿宋_GB2312"/>
              </w:rPr>
              <w:t>（5）配置有手动遮阳棚；</w:t>
            </w:r>
          </w:p>
          <w:p>
            <w:pPr>
              <w:pStyle w:val="null3"/>
            </w:pPr>
            <w:r>
              <w:rPr>
                <w:rFonts w:ascii="仿宋_GB2312" w:hAnsi="仿宋_GB2312" w:cs="仿宋_GB2312" w:eastAsia="仿宋_GB2312"/>
              </w:rPr>
              <w:t>（6）前隔断采用软包；</w:t>
            </w:r>
          </w:p>
          <w:p>
            <w:pPr>
              <w:pStyle w:val="null3"/>
            </w:pPr>
            <w:r>
              <w:rPr>
                <w:rFonts w:ascii="仿宋_GB2312" w:hAnsi="仿宋_GB2312" w:cs="仿宋_GB2312" w:eastAsia="仿宋_GB2312"/>
              </w:rPr>
              <w:t>（7）后隔断含大屏显示墙；</w:t>
            </w:r>
          </w:p>
          <w:p>
            <w:pPr>
              <w:pStyle w:val="null3"/>
            </w:pPr>
            <w:r>
              <w:rPr>
                <w:rFonts w:ascii="仿宋_GB2312" w:hAnsi="仿宋_GB2312" w:cs="仿宋_GB2312" w:eastAsia="仿宋_GB2312"/>
              </w:rPr>
              <w:t>（8）前舱为实木地板；</w:t>
            </w:r>
          </w:p>
          <w:p>
            <w:pPr>
              <w:pStyle w:val="null3"/>
            </w:pPr>
            <w:r>
              <w:rPr>
                <w:rFonts w:ascii="仿宋_GB2312" w:hAnsi="仿宋_GB2312" w:cs="仿宋_GB2312" w:eastAsia="仿宋_GB2312"/>
              </w:rPr>
              <w:t>（9）▲对前舱商务内饰，包括含顶、侧、前后隔；</w:t>
            </w:r>
          </w:p>
          <w:p>
            <w:pPr>
              <w:pStyle w:val="null3"/>
            </w:pPr>
            <w:r>
              <w:rPr>
                <w:rFonts w:ascii="仿宋_GB2312" w:hAnsi="仿宋_GB2312" w:cs="仿宋_GB2312" w:eastAsia="仿宋_GB2312"/>
              </w:rPr>
              <w:t>（10）百褶窗帘，数量：≥6；</w:t>
            </w:r>
          </w:p>
          <w:p>
            <w:pPr>
              <w:pStyle w:val="null3"/>
            </w:pPr>
            <w:r>
              <w:rPr>
                <w:rFonts w:ascii="仿宋_GB2312" w:hAnsi="仿宋_GB2312" w:cs="仿宋_GB2312" w:eastAsia="仿宋_GB2312"/>
              </w:rPr>
              <w:t>（11）后舱花纹铝地板；</w:t>
            </w:r>
          </w:p>
          <w:p>
            <w:pPr>
              <w:pStyle w:val="null3"/>
            </w:pPr>
            <w:r>
              <w:rPr>
                <w:rFonts w:ascii="仿宋_GB2312" w:hAnsi="仿宋_GB2312" w:cs="仿宋_GB2312" w:eastAsia="仿宋_GB2312"/>
              </w:rPr>
              <w:t>（12）进行保温隔热处理。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设备安装：</w:t>
            </w:r>
          </w:p>
          <w:p>
            <w:pPr>
              <w:pStyle w:val="null3"/>
            </w:pPr>
            <w:r>
              <w:rPr>
                <w:rFonts w:ascii="仿宋_GB2312" w:hAnsi="仿宋_GB2312" w:cs="仿宋_GB2312" w:eastAsia="仿宋_GB2312"/>
              </w:rPr>
              <w:t>（1）三人沙发座椅，2个，含座柜；</w:t>
            </w:r>
          </w:p>
          <w:p>
            <w:pPr>
              <w:pStyle w:val="null3"/>
            </w:pPr>
            <w:r>
              <w:rPr>
                <w:rFonts w:ascii="仿宋_GB2312" w:hAnsi="仿宋_GB2312" w:cs="仿宋_GB2312" w:eastAsia="仿宋_GB2312"/>
              </w:rPr>
              <w:t>（2）▲发电机舱，1个；</w:t>
            </w:r>
          </w:p>
          <w:p>
            <w:pPr>
              <w:pStyle w:val="null3"/>
            </w:pPr>
            <w:r>
              <w:rPr>
                <w:rFonts w:ascii="仿宋_GB2312" w:hAnsi="仿宋_GB2312" w:cs="仿宋_GB2312" w:eastAsia="仿宋_GB2312"/>
              </w:rPr>
              <w:t>（3）▲19 英寸设备机柜，规格 14U，含托盘，盲板，台板；</w:t>
            </w:r>
          </w:p>
          <w:p>
            <w:pPr>
              <w:pStyle w:val="null3"/>
            </w:pPr>
            <w:r>
              <w:rPr>
                <w:rFonts w:ascii="仿宋_GB2312" w:hAnsi="仿宋_GB2312" w:cs="仿宋_GB2312" w:eastAsia="仿宋_GB2312"/>
              </w:rPr>
              <w:t>（4）机柜减震器，1组；</w:t>
            </w:r>
          </w:p>
          <w:p>
            <w:pPr>
              <w:pStyle w:val="null3"/>
            </w:pPr>
            <w:r>
              <w:rPr>
                <w:rFonts w:ascii="仿宋_GB2312" w:hAnsi="仿宋_GB2312" w:cs="仿宋_GB2312" w:eastAsia="仿宋_GB2312"/>
              </w:rPr>
              <w:t>（5）▲会议折叠桌，≥1个；</w:t>
            </w:r>
          </w:p>
          <w:p>
            <w:pPr>
              <w:pStyle w:val="null3"/>
            </w:pPr>
            <w:r>
              <w:rPr>
                <w:rFonts w:ascii="仿宋_GB2312" w:hAnsi="仿宋_GB2312" w:cs="仿宋_GB2312" w:eastAsia="仿宋_GB2312"/>
              </w:rPr>
              <w:t>（6）文件柜，1个；</w:t>
            </w:r>
          </w:p>
          <w:p>
            <w:pPr>
              <w:pStyle w:val="null3"/>
            </w:pPr>
            <w:r>
              <w:rPr>
                <w:rFonts w:ascii="仿宋_GB2312" w:hAnsi="仿宋_GB2312" w:cs="仿宋_GB2312" w:eastAsia="仿宋_GB2312"/>
              </w:rPr>
              <w:t>（7）灭火器，2个4Kg。</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电气系统：</w:t>
            </w:r>
          </w:p>
          <w:p>
            <w:pPr>
              <w:pStyle w:val="null3"/>
            </w:pPr>
            <w:r>
              <w:rPr>
                <w:rFonts w:ascii="仿宋_GB2312" w:hAnsi="仿宋_GB2312" w:cs="仿宋_GB2312" w:eastAsia="仿宋_GB2312"/>
              </w:rPr>
              <w:t>（1）▲静音发电机功率≥5KW ；</w:t>
            </w:r>
          </w:p>
          <w:p>
            <w:pPr>
              <w:pStyle w:val="null3"/>
            </w:pPr>
            <w:r>
              <w:rPr>
                <w:rFonts w:ascii="仿宋_GB2312" w:hAnsi="仿宋_GB2312" w:cs="仿宋_GB2312" w:eastAsia="仿宋_GB2312"/>
              </w:rPr>
              <w:t>（2）UPS：山特≥3KS；满载工作时间 ≥10 分钟；</w:t>
            </w:r>
          </w:p>
          <w:p>
            <w:pPr>
              <w:pStyle w:val="null3"/>
            </w:pPr>
            <w:r>
              <w:rPr>
                <w:rFonts w:ascii="仿宋_GB2312" w:hAnsi="仿宋_GB2312" w:cs="仿宋_GB2312" w:eastAsia="仿宋_GB2312"/>
              </w:rPr>
              <w:t>（3）市电接口，含连接线，不少于30米；</w:t>
            </w:r>
          </w:p>
          <w:p>
            <w:pPr>
              <w:pStyle w:val="null3"/>
            </w:pPr>
            <w:r>
              <w:rPr>
                <w:rFonts w:ascii="仿宋_GB2312" w:hAnsi="仿宋_GB2312" w:cs="仿宋_GB2312" w:eastAsia="仿宋_GB2312"/>
              </w:rPr>
              <w:t>（4）配置有信号接口；</w:t>
            </w:r>
          </w:p>
          <w:p>
            <w:pPr>
              <w:pStyle w:val="null3"/>
            </w:pPr>
            <w:r>
              <w:rPr>
                <w:rFonts w:ascii="仿宋_GB2312" w:hAnsi="仿宋_GB2312" w:cs="仿宋_GB2312" w:eastAsia="仿宋_GB2312"/>
              </w:rPr>
              <w:t>（5）电缆盘，数量：1个，备注：卷轴带不小于30米；</w:t>
            </w:r>
          </w:p>
          <w:p>
            <w:pPr>
              <w:pStyle w:val="null3"/>
            </w:pPr>
            <w:r>
              <w:rPr>
                <w:rFonts w:ascii="仿宋_GB2312" w:hAnsi="仿宋_GB2312" w:cs="仿宋_GB2312" w:eastAsia="仿宋_GB2312"/>
              </w:rPr>
              <w:t>（6）配电面板，数量：1个，备注：含断路器， 电压表，含开关、防水交流，插座、USB、信息接口盒等；</w:t>
            </w:r>
          </w:p>
          <w:p>
            <w:pPr>
              <w:pStyle w:val="null3"/>
            </w:pPr>
            <w:r>
              <w:rPr>
                <w:rFonts w:ascii="仿宋_GB2312" w:hAnsi="仿宋_GB2312" w:cs="仿宋_GB2312" w:eastAsia="仿宋_GB2312"/>
              </w:rPr>
              <w:t>（7）电气布线，数量：1个；</w:t>
            </w:r>
          </w:p>
          <w:p>
            <w:pPr>
              <w:pStyle w:val="null3"/>
            </w:pPr>
            <w:r>
              <w:rPr>
                <w:rFonts w:ascii="仿宋_GB2312" w:hAnsi="仿宋_GB2312" w:cs="仿宋_GB2312" w:eastAsia="仿宋_GB2312"/>
              </w:rPr>
              <w:t>（8）防雷器，数量：1个；</w:t>
            </w:r>
          </w:p>
          <w:p>
            <w:pPr>
              <w:pStyle w:val="null3"/>
            </w:pPr>
            <w:r>
              <w:rPr>
                <w:rFonts w:ascii="仿宋_GB2312" w:hAnsi="仿宋_GB2312" w:cs="仿宋_GB2312" w:eastAsia="仿宋_GB2312"/>
              </w:rPr>
              <w:t>（9）▲高杆照明灯，数量：1个，高度≥1.2 米；</w:t>
            </w:r>
          </w:p>
          <w:p>
            <w:pPr>
              <w:pStyle w:val="null3"/>
            </w:pPr>
            <w:r>
              <w:rPr>
                <w:rFonts w:ascii="仿宋_GB2312" w:hAnsi="仿宋_GB2312" w:cs="仿宋_GB2312" w:eastAsia="仿宋_GB2312"/>
              </w:rPr>
              <w:t>（10）照明灯，数量：4个，LED，单个功率≥20W；</w:t>
            </w:r>
          </w:p>
          <w:p>
            <w:pPr>
              <w:pStyle w:val="null3"/>
            </w:pPr>
            <w:r>
              <w:rPr>
                <w:rFonts w:ascii="仿宋_GB2312" w:hAnsi="仿宋_GB2312" w:cs="仿宋_GB2312" w:eastAsia="仿宋_GB2312"/>
              </w:rPr>
              <w:t>（11）车内照明灯，数量：1组，含主照明灯，灯、壁灯、射灯等；</w:t>
            </w:r>
          </w:p>
          <w:p>
            <w:pPr>
              <w:pStyle w:val="null3"/>
            </w:pPr>
            <w:r>
              <w:rPr>
                <w:rFonts w:ascii="仿宋_GB2312" w:hAnsi="仿宋_GB2312" w:cs="仿宋_GB2312" w:eastAsia="仿宋_GB2312"/>
              </w:rPr>
              <w:t>（12）车内应急照明灯，数量:1个。</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网络办公系统：</w:t>
            </w:r>
          </w:p>
          <w:p>
            <w:pPr>
              <w:pStyle w:val="null3"/>
            </w:pPr>
            <w:r>
              <w:rPr>
                <w:rFonts w:ascii="仿宋_GB2312" w:hAnsi="仿宋_GB2312" w:cs="仿宋_GB2312" w:eastAsia="仿宋_GB2312"/>
              </w:rPr>
              <w:t>（1）无线路由器，数量:1；ASR+1803S双芯300Mpbs最大支持12路接入10+2增强天线；</w:t>
            </w:r>
          </w:p>
          <w:p>
            <w:pPr>
              <w:pStyle w:val="null3"/>
            </w:pPr>
            <w:r>
              <w:rPr>
                <w:rFonts w:ascii="仿宋_GB2312" w:hAnsi="仿宋_GB2312" w:cs="仿宋_GB2312" w:eastAsia="仿宋_GB2312"/>
              </w:rPr>
              <w:t>（2）交换机，数量:1；8口POE输出 支持802.3AF/AT协议支持端口QOS过流过载保护支持自动翻转；</w:t>
            </w:r>
          </w:p>
          <w:p>
            <w:pPr>
              <w:pStyle w:val="null3"/>
            </w:pPr>
            <w:r>
              <w:rPr>
                <w:rFonts w:ascii="仿宋_GB2312" w:hAnsi="仿宋_GB2312" w:cs="仿宋_GB2312" w:eastAsia="仿宋_GB2312"/>
              </w:rPr>
              <w:t>（3）工控机，数量:1；DC12V，千兆网卡64G高速硬盘4G高速内存板载7thl5处理器 功耗≤40W；</w:t>
            </w:r>
          </w:p>
          <w:p>
            <w:pPr>
              <w:pStyle w:val="null3"/>
            </w:pPr>
            <w:r>
              <w:rPr>
                <w:rFonts w:ascii="仿宋_GB2312" w:hAnsi="仿宋_GB2312" w:cs="仿宋_GB2312" w:eastAsia="仿宋_GB2312"/>
              </w:rPr>
              <w:t>（4）硬盘录像机，数量:1，带宽60mbps分辨率1920*1080/60hz DC12v功耗10W；</w:t>
            </w:r>
          </w:p>
          <w:p>
            <w:pPr>
              <w:pStyle w:val="null3"/>
            </w:pPr>
            <w:r>
              <w:rPr>
                <w:rFonts w:ascii="仿宋_GB2312" w:hAnsi="仿宋_GB2312" w:cs="仿宋_GB2312" w:eastAsia="仿宋_GB2312"/>
              </w:rPr>
              <w:t>（5）打印机，数量:1个；彩色激光 分辨率1200*1200dpi，A4打印纸 ；</w:t>
            </w:r>
          </w:p>
          <w:p>
            <w:pPr>
              <w:pStyle w:val="null3"/>
            </w:pPr>
            <w:r>
              <w:rPr>
                <w:rFonts w:ascii="仿宋_GB2312" w:hAnsi="仿宋_GB2312" w:cs="仿宋_GB2312" w:eastAsia="仿宋_GB2312"/>
              </w:rPr>
              <w:t>（6）▲华为视频会议系统，数量:1。</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多媒体综合处理系统：</w:t>
            </w:r>
          </w:p>
          <w:p>
            <w:pPr>
              <w:pStyle w:val="null3"/>
            </w:pPr>
            <w:r>
              <w:rPr>
                <w:rFonts w:ascii="仿宋_GB2312" w:hAnsi="仿宋_GB2312" w:cs="仿宋_GB2312" w:eastAsia="仿宋_GB2312"/>
              </w:rPr>
              <w:t>（1）55 寸大屏显示器，数量:1；4K 3840*2160分辨率 功率≥110W 2GB+32GB 大存储 CPU A35四核，扬声器2*10W 电压220V-50/60HZ；</w:t>
            </w:r>
          </w:p>
          <w:p>
            <w:pPr>
              <w:pStyle w:val="null3"/>
            </w:pPr>
            <w:r>
              <w:rPr>
                <w:rFonts w:ascii="仿宋_GB2312" w:hAnsi="仿宋_GB2312" w:cs="仿宋_GB2312" w:eastAsia="仿宋_GB2312"/>
              </w:rPr>
              <w:t>（2）▲车顶云台摄像机，数量:1；20倍光学变焦 200万像素水平360度旋转垂直15-90度数字降噪；</w:t>
            </w:r>
          </w:p>
          <w:p>
            <w:pPr>
              <w:pStyle w:val="null3"/>
            </w:pPr>
            <w:r>
              <w:rPr>
                <w:rFonts w:ascii="仿宋_GB2312" w:hAnsi="仿宋_GB2312" w:cs="仿宋_GB2312" w:eastAsia="仿宋_GB2312"/>
              </w:rPr>
              <w:t>（3）车顶监控摄像机，数量:3；1000万像素 电源适配器供电 双光夜视人形侦测3840*2460分辨率；</w:t>
            </w:r>
          </w:p>
          <w:p>
            <w:pPr>
              <w:pStyle w:val="null3"/>
            </w:pPr>
            <w:r>
              <w:rPr>
                <w:rFonts w:ascii="仿宋_GB2312" w:hAnsi="仿宋_GB2312" w:cs="仿宋_GB2312" w:eastAsia="仿宋_GB2312"/>
              </w:rPr>
              <w:t>（4）车内半球摄像头，数量:1。200万像素 内置麦克风 poe供电 日夜全彩 1920*1080p分辨率。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广播系统：</w:t>
            </w:r>
          </w:p>
          <w:p>
            <w:pPr>
              <w:pStyle w:val="null3"/>
            </w:pPr>
            <w:r>
              <w:rPr>
                <w:rFonts w:ascii="仿宋_GB2312" w:hAnsi="仿宋_GB2312" w:cs="仿宋_GB2312" w:eastAsia="仿宋_GB2312"/>
              </w:rPr>
              <w:t>（1）车</w:t>
            </w:r>
            <w:r>
              <w:rPr>
                <w:rFonts w:ascii="仿宋_GB2312" w:hAnsi="仿宋_GB2312" w:cs="仿宋_GB2312" w:eastAsia="仿宋_GB2312"/>
              </w:rPr>
              <w:t>内喇叭，数量:2，备注：6.5寸同轴；</w:t>
            </w:r>
          </w:p>
          <w:p>
            <w:pPr>
              <w:pStyle w:val="null3"/>
            </w:pPr>
            <w:r>
              <w:rPr>
                <w:rFonts w:ascii="仿宋_GB2312" w:hAnsi="仿宋_GB2312" w:cs="仿宋_GB2312" w:eastAsia="仿宋_GB2312"/>
              </w:rPr>
              <w:t>（2）功放，数量:1，备注：菱声分区功放；</w:t>
            </w:r>
          </w:p>
          <w:p>
            <w:pPr>
              <w:pStyle w:val="null3"/>
            </w:pPr>
            <w:r>
              <w:rPr>
                <w:rFonts w:ascii="仿宋_GB2312" w:hAnsi="仿宋_GB2312" w:cs="仿宋_GB2312" w:eastAsia="仿宋_GB2312"/>
              </w:rPr>
              <w:t>（3）车顶喇叭，数量:4，备注：菱声定压音柱。</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调平系统：▲调平支撑腿，数量:4个。</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空调系统：▲顶置空调，数量:1；12v直流单冷 制冷量≥2300W 蒸发器风量≥350m/h工作温度16-55度。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接地系统：</w:t>
            </w:r>
          </w:p>
          <w:p>
            <w:pPr>
              <w:pStyle w:val="null3"/>
            </w:pPr>
            <w:r>
              <w:rPr>
                <w:rFonts w:ascii="仿宋_GB2312" w:hAnsi="仿宋_GB2312" w:cs="仿宋_GB2312" w:eastAsia="仿宋_GB2312"/>
              </w:rPr>
              <w:t>（1）车内地板铜带，数量:1个；总长25米宽度8厘米在25度时电阻为0.011欧；</w:t>
            </w:r>
          </w:p>
          <w:p>
            <w:pPr>
              <w:pStyle w:val="null3"/>
            </w:pPr>
            <w:r>
              <w:rPr>
                <w:rFonts w:ascii="仿宋_GB2312" w:hAnsi="仿宋_GB2312" w:cs="仿宋_GB2312" w:eastAsia="仿宋_GB2312"/>
              </w:rPr>
              <w:t>（2）接地桩及地线，数量:1个，线长≥15米；</w:t>
            </w:r>
          </w:p>
          <w:p>
            <w:pPr>
              <w:pStyle w:val="null3"/>
            </w:pPr>
            <w:r>
              <w:rPr>
                <w:rFonts w:ascii="仿宋_GB2312" w:hAnsi="仿宋_GB2312" w:cs="仿宋_GB2312" w:eastAsia="仿宋_GB2312"/>
              </w:rPr>
              <w:t>（3）拖地带，数量:1。</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其它配置要求：</w:t>
            </w:r>
          </w:p>
          <w:p>
            <w:pPr>
              <w:pStyle w:val="null3"/>
            </w:pPr>
            <w:r>
              <w:rPr>
                <w:rFonts w:ascii="仿宋_GB2312" w:hAnsi="仿宋_GB2312" w:cs="仿宋_GB2312" w:eastAsia="仿宋_GB2312"/>
              </w:rPr>
              <w:t>（1）大屏导航及倒车影像，数量：1；</w:t>
            </w:r>
          </w:p>
          <w:p>
            <w:pPr>
              <w:pStyle w:val="null3"/>
            </w:pPr>
            <w:r>
              <w:rPr>
                <w:rFonts w:ascii="仿宋_GB2312" w:hAnsi="仿宋_GB2312" w:cs="仿宋_GB2312" w:eastAsia="仿宋_GB2312"/>
              </w:rPr>
              <w:t>（2）长排警灯，数量：1，备注：1.4 米全黄；</w:t>
            </w:r>
          </w:p>
          <w:p>
            <w:pPr>
              <w:pStyle w:val="null3"/>
            </w:pPr>
            <w:r>
              <w:rPr>
                <w:rFonts w:ascii="仿宋_GB2312" w:hAnsi="仿宋_GB2312" w:cs="仿宋_GB2312" w:eastAsia="仿宋_GB2312"/>
              </w:rPr>
              <w:t>（3）爆闪警灯，数量：10，备注：全黄，含控制器；</w:t>
            </w:r>
          </w:p>
          <w:p>
            <w:pPr>
              <w:pStyle w:val="null3"/>
            </w:pPr>
            <w:r>
              <w:rPr>
                <w:rFonts w:ascii="仿宋_GB2312" w:hAnsi="仿宋_GB2312" w:cs="仿宋_GB2312" w:eastAsia="仿宋_GB2312"/>
              </w:rPr>
              <w:t>（4）车窗贴膜，数量：1;</w:t>
            </w:r>
          </w:p>
          <w:p>
            <w:pPr>
              <w:pStyle w:val="null3"/>
            </w:pPr>
            <w:r>
              <w:rPr>
                <w:rFonts w:ascii="仿宋_GB2312" w:hAnsi="仿宋_GB2312" w:cs="仿宋_GB2312" w:eastAsia="仿宋_GB2312"/>
              </w:rPr>
              <w:t>（5）)温湿度计，数量：1;</w:t>
            </w:r>
          </w:p>
          <w:p>
            <w:pPr>
              <w:pStyle w:val="null3"/>
            </w:pPr>
            <w:r>
              <w:rPr>
                <w:rFonts w:ascii="仿宋_GB2312" w:hAnsi="仿宋_GB2312" w:cs="仿宋_GB2312" w:eastAsia="仿宋_GB2312"/>
              </w:rPr>
              <w:t>（6）烟雾报警器，数量：1个;</w:t>
            </w:r>
          </w:p>
          <w:p>
            <w:pPr>
              <w:pStyle w:val="null3"/>
            </w:pPr>
            <w:r>
              <w:rPr>
                <w:rFonts w:ascii="仿宋_GB2312" w:hAnsi="仿宋_GB2312" w:cs="仿宋_GB2312" w:eastAsia="仿宋_GB2312"/>
              </w:rPr>
              <w:t>（7）电工维修工具，数量：1组;</w:t>
            </w:r>
          </w:p>
          <w:p>
            <w:pPr>
              <w:pStyle w:val="null3"/>
            </w:pPr>
            <w:r>
              <w:rPr>
                <w:rFonts w:ascii="仿宋_GB2312" w:hAnsi="仿宋_GB2312" w:cs="仿宋_GB2312" w:eastAsia="仿宋_GB2312"/>
              </w:rPr>
              <w:t>（8）外观标识按照采购方要求进行制作。</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其他要求：供应商的报价应包括公告费用、系统集成，调试，安装，培训，运输，税费；车辆购置税、车辆保险费（第一年的交强险）、车辆挂牌费等，该项目属于交钥匙工程。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渭南市白水县应急管理局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本项目要求所供车辆，质量合格，改装科学、装配合理，方便实用且车辆安装、调试到位、验收合格，达到交钥匙条件。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双方在履行合同过程中发生争议，应首先通过友好协商解决；协商不成的，任何一方均有权向项目所在地有管辖权的人民法院提起诉讼。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中标人在领取中标通知书时须提供纸质版投标文件正本一份、副本二份，电子光盘三份用于存档。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身份证明（附法定代表人身份证复印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中国执行信息公开网（http://zxgk.court.gov.cn/）”网站被列为失信被执行人；不得在“信用中国”（www.creditchina.gov.cn）网站被列入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投标人须提供投标产品整车或底盘，已列入中华人民共和国工业和信息化部发布的《道路机动车辆生产企业及产品公告》的证明材料。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产品配置清单.docx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开标一览表 开标一览表（报价表）.docx 投标方案说明.docx 中小企业声明函 商务应答表 投标人应提交的相关资格证明材料 技术指标偏差表.docx 商务条款响应说明.docx 产品配置清单.docx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投标文件按招标文件要求签字盖章</w:t>
            </w:r>
          </w:p>
        </w:tc>
        <w:tc>
          <w:tcPr>
            <w:tcW w:type="dxa" w:w="1661"/>
          </w:tcPr>
          <w:p>
            <w:pPr>
              <w:pStyle w:val="null3"/>
            </w:pPr>
            <w:r>
              <w:rPr>
                <w:rFonts w:ascii="仿宋_GB2312" w:hAnsi="仿宋_GB2312" w:cs="仿宋_GB2312" w:eastAsia="仿宋_GB2312"/>
              </w:rPr>
              <w:t>开标一览表 开标一览表（报价表）.docx 投标方案说明.docx 中小企业声明函 商务应答表 投标人应提交的相关资格证明材料 技术指标偏差表.docx 商务条款响应说明.docx 产品配置清单.docx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开标一览表（报价表）.docx 投标方案说明.docx 中小企业声明函 商务应答表 投标人应提交的相关资格证明材料 技术指标偏差表.docx 商务条款响应说明.docx 产品配置清单.docx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根据投标人对技术参数及要求的响应情况，由评委进行评分，完全满足技术要求计25分，标注“▲”的参数每项不满足扣除1分，其它未标注“▲”的参数每项不满足扣0.5分，扣完为止。 备注：投标人应在投标文件中对技术参数进行应答，标注“▲”的技术参数需提供充足的佐证材料（包括但不限于检验报告、产品彩页、产品说明书、官网功能截图等），予以证明参数的技术响应性。如不提供或提供的证明材料无法反映相应参数能够满足招标要求的，均视为不响应。</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改装方案</w:t>
            </w:r>
          </w:p>
        </w:tc>
        <w:tc>
          <w:tcPr>
            <w:tcW w:type="dxa" w:w="2492"/>
          </w:tcPr>
          <w:p>
            <w:pPr>
              <w:pStyle w:val="null3"/>
            </w:pPr>
            <w:r>
              <w:rPr>
                <w:rFonts w:ascii="仿宋_GB2312" w:hAnsi="仿宋_GB2312" w:cs="仿宋_GB2312" w:eastAsia="仿宋_GB2312"/>
              </w:rPr>
              <w:t>一、评审内容： 投标人针对本项目编制完善的车辆改装方案，内容包含：①改装内容②改装方法③改装材料等方面。 二、评审标准： 1、完整性：方案必须全面，对评审内容中的各项要求有详细描述； 2、可实施性：切合本项目实际情况，提出步骤清晰、合理的方案； 3、针对性：方案能够紧扣项目实际情况，内容科学合理。 三、赋分标准（满分4.5分）： ①改装内容：每完全满足一个评审标准得0.5分，满分1.5分； ②改装方法：每完全满足一个评审标准得0.5分，满分1.5分； ③改装材料：每完全满足一个评审标准得0.5分，满分1.5分。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车内设施配置</w:t>
            </w:r>
          </w:p>
        </w:tc>
        <w:tc>
          <w:tcPr>
            <w:tcW w:type="dxa" w:w="2492"/>
          </w:tcPr>
          <w:p>
            <w:pPr>
              <w:pStyle w:val="null3"/>
            </w:pPr>
            <w:r>
              <w:rPr>
                <w:rFonts w:ascii="仿宋_GB2312" w:hAnsi="仿宋_GB2312" w:cs="仿宋_GB2312" w:eastAsia="仿宋_GB2312"/>
              </w:rPr>
              <w:t>一、评审内容 投标人提供车内设施配置情况，内容包含：①产品介绍、型号（规格）、质量、详细配置②车内设施配置安全性。 二、评审标准： 1、完整性：方案必须全面，对评审内容中的各项要求有详细描述； 2、可实施性：切合本项目实际情况，提出步骤清晰、合理的方案； 3、针对性：方案能够紧扣项目实际情况，内容科学合理。 三、赋分标准（满分3分）： ①产品介绍、型号（规格）、详细配置：每完全满足一个评审标准得0.5分，满分1.5分； ②车内设施配置安全性：每完全满足一个评审标准得0.5分，满分1.5分。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一、评审内容： 投标人针对本项目编制完善的实施计划，内容包含：①供货组织安排②实施步骤、进度计划③验收方案等方面。 二、评审标准： 1、完整性：方案必须全面，对评审内容中的各项要求有详细描述； 2、可实施性：切合本项目实际情况，提出步骤清晰、合理的方案； 3、针对性：方案能够紧扣项目实际情况，内容科学合理。 三、赋分标准（满分4.5分）： ①供货组织安排：每完全满足一个评审标准得0.5分，满分1.5分； ②实施步骤、进度计划：每完全满足一个评审标准得0.5分，满分1.5分； ③验收方案：每完全满足一个评审标准得0.5分，满分1.5分。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一、评审内容： 投标人针对本项目具有合理的人员安排和管理责任制度，方案包含：①人员安排：具有详细方案，分工合理②管理责任制度：具有员工日常管理办法，责任明确。 二、评审标准： 1、完整性：方案须全面，对评审内容中的各项要求有详细描述及说明； 2、可实施性：切合本项目实际情况，实施步骤清晰、合理； 3、针对性：方案能够紧扣项目实际情况，内容科学合理。 三、赋分标准(满分 6分)： ①人员安排：每完全满足一个评审标准得1分，满分3分； ②管理责任制度:每完全满足一个评审标准得1分，满分3分。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投标人编制完善的质量保证措施，内容包含：①确保车辆安装的技术组织措施②确保车辆检测的技术组织措施③确保车辆调试的技术组织措施。 二、评审标准： 1、完整性：方案须全面，对评审内容中的各项要求有详细描述及说明； 2、可实施性：切合本项目实际情况，实施步骤清晰、合理； 3、针对性：方案能够紧扣项目实际情况，内容科学合理。 三、赋分标准（满分4.5分）： ①确保车辆安装的技术组织措施：每完全满足一个评审标准得0.5分，满分1.5分； ②确保车辆检测的技术组织措施：每完全满足一个评审标准得0.5分，满分1.5分； ③确保车辆调试的技术组织措施：每完全满足一个评审标准得0.5分，满分1.5分。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车辆生产工艺</w:t>
            </w:r>
          </w:p>
        </w:tc>
        <w:tc>
          <w:tcPr>
            <w:tcW w:type="dxa" w:w="2492"/>
          </w:tcPr>
          <w:p>
            <w:pPr>
              <w:pStyle w:val="null3"/>
            </w:pPr>
            <w:r>
              <w:rPr>
                <w:rFonts w:ascii="仿宋_GB2312" w:hAnsi="仿宋_GB2312" w:cs="仿宋_GB2312" w:eastAsia="仿宋_GB2312"/>
              </w:rPr>
              <w:t>1、根据投标车辆整体综合控制系统及相关技术响应情况，车辆自动化程度高，操作简便灵活，使用安全，能达到实用、先进、稳定、耐用的要求的，计2分；基本满足以上需求的计1分；不能满足以上需求的不计分。 2、投标车辆的关键部件采用先进工艺或特殊工艺加工、选用材料质量优良，配件耐久性好，维修率低的，计2分；基本满足以上需求的计1分；不能满足以上需求的不计分。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产品货源渠道正常，有质量保证，确保无假货、水货、翻新货，技术资料齐全，无产权纠纷，提供产品货源渠道证明材料（包括但不限于销售协议、代理协议、原厂授权等），计2分；未提供产品货源渠道或产品货源渠道内容不全的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在项目实施所在地有相应的售后服务能力及技术支持（提供证明材料），计2分。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投标人具有完善的售后服务方案，内容包含：①售后服务承诺②备品配件及设备发生故障后的补救措施③维修服务响应时限等方面。 二、评审标准： 1、完整性：方案须全面，对评审内容中的各项要求有详细描述及说明； 2、可实施性：切合本项目实际情况，实施步骤清晰、合理； 3、针对性：方案能够紧扣项目实际情况，内容科学合理。 三、赋分标准（满分4.5分）： ①售后服务承诺：每完全满足一个评审标准得0.5分，满分1.5分； ②备品配件及设备发生故障后的补救措施：每完全满足一个评审标准得0.5分，满分1.5分； ③维修服务响应时限：每完全满足一个评审标准得0.5分，满分1.5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一、评审内容： 投标人编制完善的培训措施，内容包含：①培训目标及内容②培训组织方式。 二、评审标准： 1、完整性：方案须全面，对评审内容中的各项要求有详细描述及说明； 2、可实施性：切合本项目实际情况，实施步骤清晰、合理； 3、针对性：方案能够紧扣项目实际情况，内容科学合理。 三、赋分标准（满分3分）： ①培训目标及内容：每完全满足一个评审标准得0.5分，满分1.5分； ②培训组织方式：每完全满足一个评审标准得0.5分，满分1.5分。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提供投标人的2022年1月1日至今（以合同签订日期为准）核心产品的类似业绩合同，每份计1分，满分5分。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详见附件：产品配置清单.docx</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