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版本号：SXZHZB-2025-012-120260112001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2025年白水县农机社会化服务采购项目(二次)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SXZHZB-2025-012-1</w:t>
      </w:r>
      <w:r>
        <w:br/>
      </w:r>
      <w:r>
        <w:br/>
      </w:r>
      <w:r>
        <w:br/>
      </w:r>
    </w:p>
    <w:p>
      <w:pPr>
        <w:pStyle w:val="null3"/>
        <w:jc w:val="center"/>
        <w:outlineLvl w:val="2"/>
      </w:pPr>
      <w:r>
        <w:rPr>
          <w:rFonts w:ascii="仿宋_GB2312" w:hAnsi="仿宋_GB2312" w:cs="仿宋_GB2312" w:eastAsia="仿宋_GB2312"/>
          <w:sz w:val="28"/>
          <w:b/>
        </w:rPr>
        <w:t>白水县苹果产业发展中心</w:t>
      </w:r>
    </w:p>
    <w:p>
      <w:pPr>
        <w:pStyle w:val="null3"/>
        <w:jc w:val="center"/>
        <w:outlineLvl w:val="2"/>
      </w:pPr>
      <w:r>
        <w:rPr>
          <w:rFonts w:ascii="仿宋_GB2312" w:hAnsi="仿宋_GB2312" w:cs="仿宋_GB2312" w:eastAsia="仿宋_GB2312"/>
          <w:sz w:val="28"/>
          <w:b/>
        </w:rPr>
        <w:t>陕西中宏智博工程项目管理有限公司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陕西中宏智博工程项目管理有限公司</w:t>
      </w:r>
      <w:r>
        <w:rPr>
          <w:rFonts w:ascii="仿宋_GB2312" w:hAnsi="仿宋_GB2312" w:cs="仿宋_GB2312" w:eastAsia="仿宋_GB2312"/>
        </w:rPr>
        <w:t>（以下简称“代理机构”）受</w:t>
      </w:r>
      <w:r>
        <w:rPr>
          <w:rFonts w:ascii="仿宋_GB2312" w:hAnsi="仿宋_GB2312" w:cs="仿宋_GB2312" w:eastAsia="仿宋_GB2312"/>
        </w:rPr>
        <w:t>白水县苹果产业发展中心</w:t>
      </w:r>
      <w:r>
        <w:rPr>
          <w:rFonts w:ascii="仿宋_GB2312" w:hAnsi="仿宋_GB2312" w:cs="仿宋_GB2312" w:eastAsia="仿宋_GB2312"/>
        </w:rPr>
        <w:t>委托，拟对</w:t>
      </w:r>
      <w:r>
        <w:rPr>
          <w:rFonts w:ascii="仿宋_GB2312" w:hAnsi="仿宋_GB2312" w:cs="仿宋_GB2312" w:eastAsia="仿宋_GB2312"/>
        </w:rPr>
        <w:t>2025年白水县农机社会化服务采购项目(二次)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SXZHZB-2025-012-1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2025年白水县农机社会化服务采购项目(二次)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采购内容:悬挂式碎枝机、纯电智能除草机、智能履带式除草机、果园植保坦克、农机定位终端、太阳能驱乌杀虫器、智能履带式弥雾机、乘坐式割草机、果园轮式平台自走式弥雾机、果园小型运输车、旋耕机 主要功能或目标:通过社会化服务企业开展高效便捷的果园管理、病虫害防治、果园机械化耕作等农机、农技作业服务，全面提升全县农业综合管理水平，实现机具共享、技术共享、互利共赢。推广果园智能机械、实用高效的农业机械，助力苹果产业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采购包1（2025年白水县农机社会化服务采购项目智能化采购）：属于专门面向中小企业采购。</w:t>
      </w:r>
    </w:p>
    <w:p>
      <w:pPr>
        <w:pStyle w:val="null3"/>
      </w:pPr>
      <w:r>
        <w:rPr>
          <w:rFonts w:ascii="仿宋_GB2312" w:hAnsi="仿宋_GB2312" w:cs="仿宋_GB2312" w:eastAsia="仿宋_GB2312"/>
        </w:rPr>
        <w:t>采购包2（2025年白水县农机社会化服务采购项目非智能化采购）：属于专门面向中小企业采购。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提供法定代表人授权书：提供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提供法定代表人授权书：提供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白水县苹果产业发展中心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白水县四马路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贺刘永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18165047222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陕西中宏智博工程项目管理有限公司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陕西省西安市雁塔区汇成天玺B座2701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侯文静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18192515805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采购包1：4,449,900.00元</w:t>
            </w:r>
          </w:p>
          <w:p>
            <w:pPr>
              <w:pStyle w:val="null3"/>
            </w:pPr>
            <w:r>
              <w:rPr>
                <w:rFonts w:ascii="仿宋_GB2312" w:hAnsi="仿宋_GB2312" w:cs="仿宋_GB2312" w:eastAsia="仿宋_GB2312"/>
              </w:rPr>
              <w:t>采购包2：4,115,200.00元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采购包2保证金金额：80,000.00元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开户名称：陕西中宏智博工程项目管理有限公司</w:t>
            </w:r>
          </w:p>
          <w:p>
            <w:pPr>
              <w:pStyle w:val="null3"/>
            </w:pPr>
            <w:r>
              <w:rPr>
                <w:rFonts w:ascii="仿宋_GB2312" w:hAnsi="仿宋_GB2312" w:cs="仿宋_GB2312" w:eastAsia="仿宋_GB2312"/>
              </w:rPr>
              <w:t>开户银行：中国建设银行股份有限公司西安长安西路支行</w:t>
            </w:r>
          </w:p>
          <w:p>
            <w:pPr>
              <w:pStyle w:val="null3"/>
            </w:pPr>
            <w:r>
              <w:rPr>
                <w:rFonts w:ascii="仿宋_GB2312" w:hAnsi="仿宋_GB2312" w:cs="仿宋_GB2312" w:eastAsia="仿宋_GB2312"/>
              </w:rPr>
              <w:t>银行账号：61050177004300000458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办价格[2003]857号文件精神，本协议政府采购项目的政府采购代理费参照国家收费标准（计价格【2002】1980号、发改价格【2011】534号文、陕价行发【2012】72号）下浮10%计算政府采购代理服务费。政府采购代理服务费由中标（成交）人在领取中标（成交）通知书前一次性支付给政府采购代理机构。 账户名称：陕西中宏智博工程项目管理有限公司 开户银行：中国建设银行股份有限公司西安长安西路支行 账 号：61050177004300000458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白水县苹果产业发展中心</w:t>
      </w:r>
      <w:r>
        <w:rPr>
          <w:rFonts w:ascii="仿宋_GB2312" w:hAnsi="仿宋_GB2312" w:cs="仿宋_GB2312" w:eastAsia="仿宋_GB2312"/>
        </w:rPr>
        <w:t>和</w:t>
      </w:r>
      <w:r>
        <w:rPr>
          <w:rFonts w:ascii="仿宋_GB2312" w:hAnsi="仿宋_GB2312" w:cs="仿宋_GB2312" w:eastAsia="仿宋_GB2312"/>
        </w:rPr>
        <w:t>陕西中宏智博工程项目管理有限公司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白水县苹果产业发展中心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陕西中宏智博工程项目管理有限公司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白水县苹果产业发展中心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陕西中宏智博工程项目管理有限公司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联系人：侯文静</w:t>
      </w:r>
    </w:p>
    <w:p>
      <w:pPr>
        <w:pStyle w:val="null3"/>
      </w:pPr>
      <w:r>
        <w:rPr>
          <w:rFonts w:ascii="仿宋_GB2312" w:hAnsi="仿宋_GB2312" w:cs="仿宋_GB2312" w:eastAsia="仿宋_GB2312"/>
        </w:rPr>
        <w:t>联系电话：18192515805</w:t>
      </w:r>
    </w:p>
    <w:p>
      <w:pPr>
        <w:pStyle w:val="null3"/>
      </w:pPr>
      <w:r>
        <w:rPr>
          <w:rFonts w:ascii="仿宋_GB2312" w:hAnsi="仿宋_GB2312" w:cs="仿宋_GB2312" w:eastAsia="仿宋_GB2312"/>
        </w:rPr>
        <w:t>地址：陕西省西安市雁塔区汇成天玺B座2701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采购内容:悬挂式碎枝机、纯电智能除草机、智能履带式除草机、果园植保坦克、农机定位终端、太阳能驱乌杀虫器、智能履带式弥雾机、乘坐式割草机、果园轮式平台自走式弥雾机、果园小型运输车、旋耕机 主要功能或目标:通过社会化服务企业开展高效便捷的果园管理、病虫害防治、果园机械化耕作等农机、农技作业服务，全面提升全县农业综合管理水平，实现机具共享、技术共享、互利共赢。推广果园智能机械、实用高效的农业机械，助力苹果产业高质量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4,449,900.00</w:t>
      </w:r>
    </w:p>
    <w:p>
      <w:pPr>
        <w:pStyle w:val="null3"/>
      </w:pPr>
      <w:r>
        <w:rPr>
          <w:rFonts w:ascii="仿宋_GB2312" w:hAnsi="仿宋_GB2312" w:cs="仿宋_GB2312" w:eastAsia="仿宋_GB2312"/>
        </w:rPr>
        <w:t>采购包最高限价（元）: 4,449,900.00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合同包1：2025年白水县农机社会化服务采购项目智能化采购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4,449,900.00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4,115,200.00</w:t>
      </w:r>
    </w:p>
    <w:p>
      <w:pPr>
        <w:pStyle w:val="null3"/>
      </w:pPr>
      <w:r>
        <w:rPr>
          <w:rFonts w:ascii="仿宋_GB2312" w:hAnsi="仿宋_GB2312" w:cs="仿宋_GB2312" w:eastAsia="仿宋_GB2312"/>
        </w:rPr>
        <w:t>采购包最高限价（元）: 4,115,200.00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合同包2：2025年白水县农机社会化服务采购项目非智能化采购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4,115,200.00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合同包1：2025年白水县农机社会化服务采购项目智能化采购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330"/>
              <w:tblBorders>
                <w:top w:val="none" w:color="000000" w:sz="4"/>
                <w:left w:val="none" w:color="000000" w:sz="4"/>
                <w:bottom w:val="none" w:color="000000" w:sz="4"/>
                <w:right w:val="none" w:color="000000" w:sz="4"/>
                <w:insideH w:val="none"/>
                <w:insideV w:val="none"/>
              </w:tblBorders>
            </w:tblPr>
            <w:tblGrid>
              <w:gridCol w:w="122"/>
              <w:gridCol w:w="492"/>
              <w:gridCol w:w="1623"/>
              <w:gridCol w:w="305"/>
            </w:tblGrid>
            <w:tr>
              <w:tc>
                <w:tcPr>
                  <w:tcW w:type="dxa" w:w="1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4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产品名称</w:t>
                  </w:r>
                </w:p>
              </w:tc>
              <w:tc>
                <w:tcPr>
                  <w:tcW w:type="dxa" w:w="16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技术参数</w:t>
                  </w:r>
                </w:p>
              </w:tc>
              <w:tc>
                <w:tcPr>
                  <w:tcW w:type="dxa" w:w="3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台数</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履带式除草机器人</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1、外形尺寸：1240×960×580（±</w:t>
                  </w:r>
                  <w:r>
                    <w:rPr>
                      <w:rFonts w:ascii="仿宋_GB2312" w:hAnsi="仿宋_GB2312" w:cs="仿宋_GB2312" w:eastAsia="仿宋_GB2312"/>
                      <w:sz w:val="24"/>
                    </w:rPr>
                    <w:t>1</w:t>
                  </w:r>
                  <w:r>
                    <w:rPr>
                      <w:rFonts w:ascii="仿宋_GB2312" w:hAnsi="仿宋_GB2312" w:cs="仿宋_GB2312" w:eastAsia="仿宋_GB2312"/>
                      <w:sz w:val="24"/>
                    </w:rPr>
                    <w:t xml:space="preserve">0mm）      </w:t>
                  </w:r>
                </w:p>
                <w:p>
                  <w:pPr>
                    <w:pStyle w:val="null3"/>
                  </w:pPr>
                  <w:r>
                    <w:rPr>
                      <w:rFonts w:ascii="仿宋_GB2312" w:hAnsi="仿宋_GB2312" w:cs="仿宋_GB2312" w:eastAsia="仿宋_GB2312"/>
                      <w:sz w:val="24"/>
                    </w:rPr>
                    <w:t xml:space="preserve">2、型式：履带式自走                        </w:t>
                  </w:r>
                </w:p>
                <w:p>
                  <w:pPr>
                    <w:pStyle w:val="null3"/>
                  </w:pPr>
                  <w:r>
                    <w:rPr>
                      <w:rFonts w:ascii="仿宋_GB2312" w:hAnsi="仿宋_GB2312" w:cs="仿宋_GB2312" w:eastAsia="仿宋_GB2312"/>
                      <w:sz w:val="24"/>
                    </w:rPr>
                    <w:t xml:space="preserve">3、割幅：550mm （不可调）              </w:t>
                  </w:r>
                </w:p>
                <w:p>
                  <w:pPr>
                    <w:pStyle w:val="null3"/>
                  </w:pPr>
                  <w:r>
                    <w:rPr>
                      <w:rFonts w:ascii="仿宋_GB2312" w:hAnsi="仿宋_GB2312" w:cs="仿宋_GB2312" w:eastAsia="仿宋_GB2312"/>
                      <w:sz w:val="24"/>
                    </w:rPr>
                    <w:t>4、电池：60V/105Ah（锂电池）</w:t>
                  </w:r>
                </w:p>
                <w:p>
                  <w:pPr>
                    <w:pStyle w:val="null3"/>
                  </w:pPr>
                  <w:r>
                    <w:rPr>
                      <w:rFonts w:ascii="仿宋_GB2312" w:hAnsi="仿宋_GB2312" w:cs="仿宋_GB2312" w:eastAsia="仿宋_GB2312"/>
                      <w:sz w:val="24"/>
                    </w:rPr>
                    <w:t>5、续航时间：3.5-4小时</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4"/>
                    </w:rPr>
                    <w:t xml:space="preserve">6、卫星精度/行走精度：±1.5cm/2.5㎝        </w:t>
                  </w:r>
                </w:p>
                <w:p>
                  <w:pPr>
                    <w:pStyle w:val="null3"/>
                  </w:pPr>
                  <w:r>
                    <w:rPr>
                      <w:rFonts w:ascii="仿宋_GB2312" w:hAnsi="仿宋_GB2312" w:cs="仿宋_GB2312" w:eastAsia="仿宋_GB2312"/>
                      <w:sz w:val="24"/>
                    </w:rPr>
                    <w:t xml:space="preserve">7、数据通信：蓝牙、WIFI、4G 北斗导航自动驾驶系统  </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智能除草机器人</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1、配套电机功率≥2.0（kw）</w:t>
                  </w:r>
                </w:p>
                <w:p>
                  <w:pPr>
                    <w:pStyle w:val="null3"/>
                    <w:jc w:val="left"/>
                  </w:pPr>
                  <w:r>
                    <w:rPr>
                      <w:rFonts w:ascii="仿宋_GB2312" w:hAnsi="仿宋_GB2312" w:cs="仿宋_GB2312" w:eastAsia="仿宋_GB2312"/>
                      <w:sz w:val="24"/>
                    </w:rPr>
                    <w:t>2、控制方式：遥控+无人控制</w:t>
                  </w:r>
                </w:p>
                <w:p>
                  <w:pPr>
                    <w:pStyle w:val="null3"/>
                    <w:jc w:val="left"/>
                  </w:pPr>
                  <w:r>
                    <w:rPr>
                      <w:rFonts w:ascii="仿宋_GB2312" w:hAnsi="仿宋_GB2312" w:cs="仿宋_GB2312" w:eastAsia="仿宋_GB2312"/>
                      <w:sz w:val="24"/>
                    </w:rPr>
                    <w:t>3、蓄电池：铅酸蓄电池20Ah</w:t>
                  </w:r>
                  <w:r>
                    <w:rPr>
                      <w:rFonts w:ascii="仿宋_GB2312" w:hAnsi="仿宋_GB2312" w:cs="仿宋_GB2312" w:eastAsia="仿宋_GB2312"/>
                      <w:sz w:val="24"/>
                    </w:rPr>
                    <w:t>*4</w:t>
                  </w:r>
                  <w:r>
                    <w:rPr>
                      <w:rFonts w:ascii="仿宋_GB2312" w:hAnsi="仿宋_GB2312" w:cs="仿宋_GB2312" w:eastAsia="仿宋_GB2312"/>
                      <w:sz w:val="24"/>
                    </w:rPr>
                    <w:t>/48v+60Ah*1/12v</w:t>
                  </w:r>
                </w:p>
                <w:p>
                  <w:pPr>
                    <w:pStyle w:val="null3"/>
                    <w:jc w:val="left"/>
                  </w:pPr>
                  <w:r>
                    <w:rPr>
                      <w:rFonts w:ascii="仿宋_GB2312" w:hAnsi="仿宋_GB2312" w:cs="仿宋_GB2312" w:eastAsia="仿宋_GB2312"/>
                      <w:sz w:val="24"/>
                    </w:rPr>
                    <w:t>4、整车尺寸：1350×1680×760（±</w:t>
                  </w:r>
                  <w:r>
                    <w:rPr>
                      <w:rFonts w:ascii="仿宋_GB2312" w:hAnsi="仿宋_GB2312" w:cs="仿宋_GB2312" w:eastAsia="仿宋_GB2312"/>
                      <w:sz w:val="24"/>
                    </w:rPr>
                    <w:t>1</w:t>
                  </w:r>
                  <w:r>
                    <w:rPr>
                      <w:rFonts w:ascii="仿宋_GB2312" w:hAnsi="仿宋_GB2312" w:cs="仿宋_GB2312" w:eastAsia="仿宋_GB2312"/>
                      <w:sz w:val="24"/>
                    </w:rPr>
                    <w:t>0mm）</w:t>
                  </w:r>
                </w:p>
                <w:p>
                  <w:pPr>
                    <w:pStyle w:val="null3"/>
                    <w:jc w:val="left"/>
                  </w:pPr>
                  <w:r>
                    <w:rPr>
                      <w:rFonts w:ascii="仿宋_GB2312" w:hAnsi="仿宋_GB2312" w:cs="仿宋_GB2312" w:eastAsia="仿宋_GB2312"/>
                      <w:sz w:val="24"/>
                    </w:rPr>
                    <w:t>5、汽油发动机：功率≥18（Kw）</w:t>
                  </w:r>
                </w:p>
                <w:p>
                  <w:pPr>
                    <w:pStyle w:val="null3"/>
                    <w:jc w:val="left"/>
                  </w:pPr>
                  <w:r>
                    <w:rPr>
                      <w:rFonts w:ascii="仿宋_GB2312" w:hAnsi="仿宋_GB2312" w:cs="仿宋_GB2312" w:eastAsia="仿宋_GB2312"/>
                      <w:sz w:val="24"/>
                    </w:rPr>
                    <w:t>6、底盘行走速度：0~5(km/h)可调</w:t>
                  </w:r>
                </w:p>
                <w:p>
                  <w:pPr>
                    <w:pStyle w:val="null3"/>
                    <w:jc w:val="left"/>
                  </w:pPr>
                  <w:r>
                    <w:rPr>
                      <w:rFonts w:ascii="仿宋_GB2312" w:hAnsi="仿宋_GB2312" w:cs="仿宋_GB2312" w:eastAsia="仿宋_GB2312"/>
                      <w:sz w:val="24"/>
                    </w:rPr>
                    <w:t>7、工作幅宽：1300（mm）</w:t>
                  </w:r>
                </w:p>
                <w:p>
                  <w:pPr>
                    <w:pStyle w:val="null3"/>
                    <w:jc w:val="left"/>
                  </w:pPr>
                  <w:r>
                    <w:rPr>
                      <w:rFonts w:ascii="仿宋_GB2312" w:hAnsi="仿宋_GB2312" w:cs="仿宋_GB2312" w:eastAsia="仿宋_GB2312"/>
                      <w:sz w:val="24"/>
                    </w:rPr>
                    <w:t>8、续航：油箱容积15L、续航8小时</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纯电除草机器人</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1、动力（纯电）</w:t>
                  </w:r>
                </w:p>
                <w:p>
                  <w:pPr>
                    <w:pStyle w:val="null3"/>
                    <w:jc w:val="both"/>
                  </w:pPr>
                  <w:r>
                    <w:rPr>
                      <w:rFonts w:ascii="仿宋_GB2312" w:hAnsi="仿宋_GB2312" w:cs="仿宋_GB2312" w:eastAsia="仿宋_GB2312"/>
                      <w:sz w:val="24"/>
                    </w:rPr>
                    <w:t>2、电池：72V/230Ah</w:t>
                  </w:r>
                </w:p>
                <w:p>
                  <w:pPr>
                    <w:pStyle w:val="null3"/>
                    <w:jc w:val="both"/>
                  </w:pPr>
                  <w:r>
                    <w:rPr>
                      <w:rFonts w:ascii="仿宋_GB2312" w:hAnsi="仿宋_GB2312" w:cs="仿宋_GB2312" w:eastAsia="仿宋_GB2312"/>
                      <w:sz w:val="24"/>
                    </w:rPr>
                    <w:t>3、驱动电机功率≥1.5kw</w:t>
                  </w:r>
                </w:p>
                <w:p>
                  <w:pPr>
                    <w:pStyle w:val="null3"/>
                    <w:jc w:val="both"/>
                  </w:pPr>
                  <w:r>
                    <w:rPr>
                      <w:rFonts w:ascii="仿宋_GB2312" w:hAnsi="仿宋_GB2312" w:cs="仿宋_GB2312" w:eastAsia="仿宋_GB2312"/>
                      <w:sz w:val="24"/>
                    </w:rPr>
                    <w:t>4、单次充电时间≤5h</w:t>
                  </w:r>
                </w:p>
                <w:p>
                  <w:pPr>
                    <w:pStyle w:val="null3"/>
                    <w:jc w:val="both"/>
                  </w:pPr>
                  <w:r>
                    <w:rPr>
                      <w:rFonts w:ascii="仿宋_GB2312" w:hAnsi="仿宋_GB2312" w:cs="仿宋_GB2312" w:eastAsia="仿宋_GB2312"/>
                      <w:sz w:val="24"/>
                    </w:rPr>
                    <w:t>5、续航≥5h</w:t>
                  </w:r>
                </w:p>
                <w:p>
                  <w:pPr>
                    <w:pStyle w:val="null3"/>
                    <w:jc w:val="both"/>
                  </w:pPr>
                  <w:r>
                    <w:rPr>
                      <w:rFonts w:ascii="仿宋_GB2312" w:hAnsi="仿宋_GB2312" w:cs="仿宋_GB2312" w:eastAsia="仿宋_GB2312"/>
                      <w:sz w:val="24"/>
                    </w:rPr>
                    <w:t>6、刀头电机功率≥4kw</w:t>
                  </w:r>
                </w:p>
                <w:p>
                  <w:pPr>
                    <w:pStyle w:val="null3"/>
                    <w:jc w:val="both"/>
                  </w:pPr>
                  <w:r>
                    <w:rPr>
                      <w:rFonts w:ascii="仿宋_GB2312" w:hAnsi="仿宋_GB2312" w:cs="仿宋_GB2312" w:eastAsia="仿宋_GB2312"/>
                      <w:sz w:val="24"/>
                    </w:rPr>
                    <w:t>7、自动驾驶级别：L4级</w:t>
                  </w:r>
                </w:p>
                <w:p>
                  <w:pPr>
                    <w:pStyle w:val="null3"/>
                    <w:jc w:val="both"/>
                  </w:pPr>
                  <w:r>
                    <w:rPr>
                      <w:rFonts w:ascii="仿宋_GB2312" w:hAnsi="仿宋_GB2312" w:cs="仿宋_GB2312" w:eastAsia="仿宋_GB2312"/>
                      <w:sz w:val="24"/>
                    </w:rPr>
                    <w:t>8、整车尺寸2200*1320*640mm（±</w:t>
                  </w:r>
                  <w:r>
                    <w:rPr>
                      <w:rFonts w:ascii="仿宋_GB2312" w:hAnsi="仿宋_GB2312" w:cs="仿宋_GB2312" w:eastAsia="仿宋_GB2312"/>
                      <w:sz w:val="24"/>
                    </w:rPr>
                    <w:t>1</w:t>
                  </w:r>
                  <w:r>
                    <w:rPr>
                      <w:rFonts w:ascii="仿宋_GB2312" w:hAnsi="仿宋_GB2312" w:cs="仿宋_GB2312" w:eastAsia="仿宋_GB2312"/>
                      <w:sz w:val="24"/>
                    </w:rPr>
                    <w:t>0mm）</w:t>
                  </w:r>
                </w:p>
                <w:p>
                  <w:pPr>
                    <w:pStyle w:val="null3"/>
                    <w:jc w:val="both"/>
                  </w:pPr>
                  <w:r>
                    <w:rPr>
                      <w:rFonts w:ascii="仿宋_GB2312" w:hAnsi="仿宋_GB2312" w:cs="仿宋_GB2312" w:eastAsia="仿宋_GB2312"/>
                      <w:sz w:val="24"/>
                    </w:rPr>
                    <w:t>9、割幅1000mm</w:t>
                  </w:r>
                </w:p>
                <w:p>
                  <w:pPr>
                    <w:pStyle w:val="null3"/>
                    <w:jc w:val="both"/>
                  </w:pPr>
                  <w:r>
                    <w:rPr>
                      <w:rFonts w:ascii="仿宋_GB2312" w:hAnsi="仿宋_GB2312" w:cs="仿宋_GB2312" w:eastAsia="仿宋_GB2312"/>
                      <w:sz w:val="24"/>
                    </w:rPr>
                    <w:t>10、行走速度：0-4（km/h）可调</w:t>
                  </w:r>
                </w:p>
                <w:p>
                  <w:pPr>
                    <w:pStyle w:val="null3"/>
                    <w:jc w:val="both"/>
                  </w:pPr>
                  <w:r>
                    <w:rPr>
                      <w:rFonts w:ascii="仿宋_GB2312" w:hAnsi="仿宋_GB2312" w:cs="仿宋_GB2312" w:eastAsia="仿宋_GB2312"/>
                      <w:sz w:val="24"/>
                    </w:rPr>
                    <w:t>11、爬坡角度：≤60°</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智能植保机器人</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1、总体尺寸为2300*1150*1100（±10mm）</w:t>
                  </w:r>
                </w:p>
                <w:p>
                  <w:pPr>
                    <w:pStyle w:val="null3"/>
                  </w:pPr>
                  <w:r>
                    <w:rPr>
                      <w:rFonts w:ascii="仿宋_GB2312" w:hAnsi="仿宋_GB2312" w:cs="仿宋_GB2312" w:eastAsia="仿宋_GB2312"/>
                      <w:sz w:val="24"/>
                    </w:rPr>
                    <w:t>2、发动机：单缸四冲程+增程器、功率≥13.5Kw</w:t>
                  </w:r>
                </w:p>
                <w:p>
                  <w:pPr>
                    <w:pStyle w:val="null3"/>
                    <w:jc w:val="both"/>
                  </w:pPr>
                  <w:r>
                    <w:rPr>
                      <w:rFonts w:ascii="仿宋_GB2312" w:hAnsi="仿宋_GB2312" w:cs="仿宋_GB2312" w:eastAsia="仿宋_GB2312"/>
                      <w:sz w:val="24"/>
                    </w:rPr>
                    <w:t>3.履带宽度为180(mm)</w:t>
                  </w:r>
                </w:p>
                <w:p>
                  <w:pPr>
                    <w:pStyle w:val="null3"/>
                    <w:jc w:val="both"/>
                  </w:pPr>
                  <w:r>
                    <w:rPr>
                      <w:rFonts w:ascii="仿宋_GB2312" w:hAnsi="仿宋_GB2312" w:cs="仿宋_GB2312" w:eastAsia="仿宋_GB2312"/>
                      <w:sz w:val="24"/>
                    </w:rPr>
                    <w:t>4.工作坡度为≤30度</w:t>
                  </w:r>
                </w:p>
                <w:p>
                  <w:pPr>
                    <w:pStyle w:val="null3"/>
                    <w:jc w:val="both"/>
                  </w:pPr>
                  <w:r>
                    <w:rPr>
                      <w:rFonts w:ascii="仿宋_GB2312" w:hAnsi="仿宋_GB2312" w:cs="仿宋_GB2312" w:eastAsia="仿宋_GB2312"/>
                      <w:sz w:val="24"/>
                    </w:rPr>
                    <w:t>5.行走速度为0-5（km/h）可调</w:t>
                  </w:r>
                </w:p>
                <w:p>
                  <w:pPr>
                    <w:pStyle w:val="null3"/>
                    <w:jc w:val="both"/>
                  </w:pPr>
                  <w:r>
                    <w:rPr>
                      <w:rFonts w:ascii="仿宋_GB2312" w:hAnsi="仿宋_GB2312" w:cs="仿宋_GB2312" w:eastAsia="仿宋_GB2312"/>
                      <w:sz w:val="24"/>
                    </w:rPr>
                    <w:t>5.行走电机功率为1.5Kw*2</w:t>
                  </w:r>
                </w:p>
                <w:p>
                  <w:pPr>
                    <w:pStyle w:val="null3"/>
                    <w:jc w:val="left"/>
                  </w:pPr>
                  <w:r>
                    <w:rPr>
                      <w:rFonts w:ascii="仿宋_GB2312" w:hAnsi="仿宋_GB2312" w:cs="仿宋_GB2312" w:eastAsia="仿宋_GB2312"/>
                      <w:sz w:val="24"/>
                    </w:rPr>
                    <w:t>6.底盘：蓄电池为</w:t>
                  </w:r>
                  <w:r>
                    <w:rPr>
                      <w:rFonts w:ascii="仿宋_GB2312" w:hAnsi="仿宋_GB2312" w:cs="仿宋_GB2312" w:eastAsia="仿宋_GB2312"/>
                      <w:sz w:val="24"/>
                    </w:rPr>
                    <w:t>铅酸电池、</w:t>
                  </w:r>
                  <w:r>
                    <w:rPr>
                      <w:rFonts w:ascii="仿宋_GB2312" w:hAnsi="仿宋_GB2312" w:cs="仿宋_GB2312" w:eastAsia="仿宋_GB2312"/>
                      <w:sz w:val="24"/>
                    </w:rPr>
                    <w:t>容量20Ah*4/48V+60Ah/12V,行走电压48V、增程器自动充电.</w:t>
                  </w:r>
                </w:p>
                <w:p>
                  <w:pPr>
                    <w:pStyle w:val="null3"/>
                    <w:jc w:val="left"/>
                  </w:pPr>
                  <w:r>
                    <w:rPr>
                      <w:rFonts w:ascii="仿宋_GB2312" w:hAnsi="仿宋_GB2312" w:cs="仿宋_GB2312" w:eastAsia="仿宋_GB2312"/>
                      <w:sz w:val="24"/>
                    </w:rPr>
                    <w:t>7.平均油耗为2-3L/h,喷药形式为送风式/喷头10个、药桶500L、单面喷幅6-8m、压力为3.5-5.0Mpa、流量为24-43.5L/min</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北斗农机定位监测终端</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1.工作电压范围9V~36V/DC</w:t>
                  </w:r>
                </w:p>
                <w:p>
                  <w:pPr>
                    <w:pStyle w:val="null3"/>
                    <w:jc w:val="both"/>
                  </w:pPr>
                  <w:r>
                    <w:rPr>
                      <w:rFonts w:ascii="仿宋_GB2312" w:hAnsi="仿宋_GB2312" w:cs="仿宋_GB2312" w:eastAsia="仿宋_GB2312"/>
                      <w:sz w:val="24"/>
                    </w:rPr>
                    <w:t>2.工作电流:&lt;3A 、12V/DC,备防反接功能，额定功耗2.0W</w:t>
                  </w:r>
                </w:p>
                <w:p>
                  <w:pPr>
                    <w:pStyle w:val="null3"/>
                    <w:jc w:val="both"/>
                  </w:pPr>
                  <w:r>
                    <w:rPr>
                      <w:rFonts w:ascii="仿宋_GB2312" w:hAnsi="仿宋_GB2312" w:cs="仿宋_GB2312" w:eastAsia="仿宋_GB2312"/>
                      <w:sz w:val="24"/>
                    </w:rPr>
                    <w:t>3.外壳防护等级：IP65</w:t>
                  </w:r>
                </w:p>
                <w:p>
                  <w:pPr>
                    <w:pStyle w:val="null3"/>
                    <w:jc w:val="both"/>
                  </w:pPr>
                  <w:r>
                    <w:rPr>
                      <w:rFonts w:ascii="仿宋_GB2312" w:hAnsi="仿宋_GB2312" w:cs="仿宋_GB2312" w:eastAsia="仿宋_GB2312"/>
                      <w:sz w:val="24"/>
                    </w:rPr>
                    <w:t xml:space="preserve">4.单点定位：水平、高程均优于2m   </w:t>
                  </w:r>
                </w:p>
                <w:p>
                  <w:pPr>
                    <w:pStyle w:val="null3"/>
                    <w:jc w:val="both"/>
                  </w:pPr>
                  <w:r>
                    <w:rPr>
                      <w:rFonts w:ascii="仿宋_GB2312" w:hAnsi="仿宋_GB2312" w:cs="仿宋_GB2312" w:eastAsia="仿宋_GB2312"/>
                      <w:sz w:val="24"/>
                    </w:rPr>
                    <w:t>5.拖拉机中控CAN通讯接口</w:t>
                  </w:r>
                </w:p>
                <w:p>
                  <w:pPr>
                    <w:pStyle w:val="null3"/>
                  </w:pPr>
                  <w:r>
                    <w:rPr>
                      <w:rFonts w:ascii="仿宋_GB2312" w:hAnsi="仿宋_GB2312" w:cs="仿宋_GB2312" w:eastAsia="仿宋_GB2312"/>
                      <w:sz w:val="24"/>
                    </w:rPr>
                    <w:t xml:space="preserve">6.通信速率250KBps                     </w:t>
                  </w:r>
                </w:p>
                <w:p>
                  <w:pPr>
                    <w:pStyle w:val="null3"/>
                    <w:jc w:val="both"/>
                  </w:pPr>
                  <w:r>
                    <w:rPr>
                      <w:rFonts w:ascii="仿宋_GB2312" w:hAnsi="仿宋_GB2312" w:cs="仿宋_GB2312" w:eastAsia="仿宋_GB2312"/>
                      <w:sz w:val="24"/>
                    </w:rPr>
                    <w:t>7.产品组成包含：远程监控平台使用账号+终端模块+通信天线+定位天线+电源线束</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410</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果园植保坦克</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1.总体尺寸（长×宽×高）： 1930mm×1140mm×690mm（±</w:t>
                  </w:r>
                  <w:r>
                    <w:rPr>
                      <w:rFonts w:ascii="仿宋_GB2312" w:hAnsi="仿宋_GB2312" w:cs="仿宋_GB2312" w:eastAsia="仿宋_GB2312"/>
                      <w:sz w:val="24"/>
                    </w:rPr>
                    <w:t>1</w:t>
                  </w:r>
                  <w:r>
                    <w:rPr>
                      <w:rFonts w:ascii="仿宋_GB2312" w:hAnsi="仿宋_GB2312" w:cs="仿宋_GB2312" w:eastAsia="仿宋_GB2312"/>
                      <w:sz w:val="24"/>
                    </w:rPr>
                    <w:t xml:space="preserve">0mm）            </w:t>
                  </w:r>
                </w:p>
                <w:p>
                  <w:pPr>
                    <w:pStyle w:val="null3"/>
                  </w:pPr>
                  <w:r>
                    <w:rPr>
                      <w:rFonts w:ascii="仿宋_GB2312" w:hAnsi="仿宋_GB2312" w:cs="仿宋_GB2312" w:eastAsia="仿宋_GB2312"/>
                      <w:sz w:val="24"/>
                    </w:rPr>
                    <w:t>2. 驱动电机功率≥1KW</w:t>
                  </w:r>
                </w:p>
                <w:p>
                  <w:pPr>
                    <w:pStyle w:val="null3"/>
                  </w:pPr>
                  <w:r>
                    <w:rPr>
                      <w:rFonts w:ascii="仿宋_GB2312" w:hAnsi="仿宋_GB2312" w:cs="仿宋_GB2312" w:eastAsia="仿宋_GB2312"/>
                      <w:sz w:val="24"/>
                    </w:rPr>
                    <w:t>3.燃油箱容量：6L</w:t>
                  </w:r>
                </w:p>
                <w:p>
                  <w:pPr>
                    <w:pStyle w:val="null3"/>
                  </w:pPr>
                  <w:r>
                    <w:rPr>
                      <w:rFonts w:ascii="仿宋_GB2312" w:hAnsi="仿宋_GB2312" w:cs="仿宋_GB2312" w:eastAsia="仿宋_GB2312"/>
                      <w:sz w:val="24"/>
                    </w:rPr>
                    <w:t>4.机油容量 ：1.1L</w:t>
                  </w:r>
                </w:p>
                <w:p>
                  <w:pPr>
                    <w:pStyle w:val="null3"/>
                  </w:pPr>
                  <w:r>
                    <w:rPr>
                      <w:rFonts w:ascii="仿宋_GB2312" w:hAnsi="仿宋_GB2312" w:cs="仿宋_GB2312" w:eastAsia="仿宋_GB2312"/>
                      <w:sz w:val="24"/>
                    </w:rPr>
                    <w:t>5.燃油：汽油</w:t>
                  </w:r>
                </w:p>
                <w:p>
                  <w:pPr>
                    <w:pStyle w:val="null3"/>
                  </w:pPr>
                  <w:r>
                    <w:rPr>
                      <w:rFonts w:ascii="仿宋_GB2312" w:hAnsi="仿宋_GB2312" w:cs="仿宋_GB2312" w:eastAsia="仿宋_GB2312"/>
                      <w:sz w:val="24"/>
                    </w:rPr>
                    <w:t>6.最大行走速度≤1.25m/s</w:t>
                  </w:r>
                </w:p>
                <w:p>
                  <w:pPr>
                    <w:pStyle w:val="null3"/>
                  </w:pPr>
                  <w:r>
                    <w:rPr>
                      <w:rFonts w:ascii="仿宋_GB2312" w:hAnsi="仿宋_GB2312" w:cs="仿宋_GB2312" w:eastAsia="仿宋_GB2312"/>
                      <w:sz w:val="24"/>
                    </w:rPr>
                    <w:t>7.转弯半径≥0.85m</w:t>
                  </w:r>
                </w:p>
                <w:p>
                  <w:pPr>
                    <w:pStyle w:val="null3"/>
                  </w:pPr>
                  <w:r>
                    <w:rPr>
                      <w:rFonts w:ascii="仿宋_GB2312" w:hAnsi="仿宋_GB2312" w:cs="仿宋_GB2312" w:eastAsia="仿宋_GB2312"/>
                      <w:sz w:val="24"/>
                    </w:rPr>
                    <w:t xml:space="preserve">8.最大作业坡度 ：30°           </w:t>
                  </w:r>
                </w:p>
                <w:p>
                  <w:pPr>
                    <w:pStyle w:val="null3"/>
                  </w:pPr>
                  <w:r>
                    <w:rPr>
                      <w:rFonts w:ascii="仿宋_GB2312" w:hAnsi="仿宋_GB2312" w:cs="仿宋_GB2312" w:eastAsia="仿宋_GB2312"/>
                      <w:sz w:val="24"/>
                    </w:rPr>
                    <w:t>9.喷洒方式 ：压送式</w:t>
                  </w:r>
                </w:p>
                <w:p>
                  <w:pPr>
                    <w:pStyle w:val="null3"/>
                  </w:pPr>
                  <w:r>
                    <w:rPr>
                      <w:rFonts w:ascii="仿宋_GB2312" w:hAnsi="仿宋_GB2312" w:cs="仿宋_GB2312" w:eastAsia="仿宋_GB2312"/>
                      <w:sz w:val="24"/>
                    </w:rPr>
                    <w:t>10.功率:水泵1KW*2</w:t>
                  </w:r>
                </w:p>
                <w:p>
                  <w:pPr>
                    <w:pStyle w:val="null3"/>
                  </w:pPr>
                  <w:r>
                    <w:rPr>
                      <w:rFonts w:ascii="仿宋_GB2312" w:hAnsi="仿宋_GB2312" w:cs="仿宋_GB2312" w:eastAsia="仿宋_GB2312"/>
                      <w:sz w:val="24"/>
                    </w:rPr>
                    <w:t>11.作业箱容积 ：300L</w:t>
                  </w:r>
                </w:p>
                <w:p>
                  <w:pPr>
                    <w:pStyle w:val="null3"/>
                  </w:pPr>
                  <w:r>
                    <w:rPr>
                      <w:rFonts w:ascii="仿宋_GB2312" w:hAnsi="仿宋_GB2312" w:cs="仿宋_GB2312" w:eastAsia="仿宋_GB2312"/>
                      <w:sz w:val="24"/>
                    </w:rPr>
                    <w:t>12.喷头数量： 8个</w:t>
                  </w:r>
                </w:p>
                <w:p>
                  <w:pPr>
                    <w:pStyle w:val="null3"/>
                  </w:pPr>
                  <w:r>
                    <w:rPr>
                      <w:rFonts w:ascii="仿宋_GB2312" w:hAnsi="仿宋_GB2312" w:cs="仿宋_GB2312" w:eastAsia="仿宋_GB2312"/>
                      <w:sz w:val="24"/>
                    </w:rPr>
                    <w:t>13.流量： 8L/min</w:t>
                  </w:r>
                </w:p>
                <w:p>
                  <w:pPr>
                    <w:pStyle w:val="null3"/>
                  </w:pPr>
                  <w:r>
                    <w:rPr>
                      <w:rFonts w:ascii="仿宋_GB2312" w:hAnsi="仿宋_GB2312" w:cs="仿宋_GB2312" w:eastAsia="仿宋_GB2312"/>
                      <w:sz w:val="24"/>
                    </w:rPr>
                    <w:t xml:space="preserve">14.喷幅： 6-8m                   </w:t>
                  </w:r>
                </w:p>
                <w:p>
                  <w:pPr>
                    <w:pStyle w:val="null3"/>
                  </w:pPr>
                  <w:r>
                    <w:rPr>
                      <w:rFonts w:ascii="仿宋_GB2312" w:hAnsi="仿宋_GB2312" w:cs="仿宋_GB2312" w:eastAsia="仿宋_GB2312"/>
                      <w:sz w:val="24"/>
                    </w:rPr>
                    <w:t xml:space="preserve">15.信号有效距离:≥1000m无挡              </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r>
            <w:tr>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太阳能驱鸟杀虫器</w:t>
                  </w:r>
                </w:p>
              </w:tc>
              <w:tc>
                <w:tcPr>
                  <w:tcW w:type="dxa" w:w="1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1、主杆装置：镀锌主杆总高度≥3.5米，下口径≥8㎝，壁厚2.0㎜,法兰盘26*26㎝，主杆基部喷塑处理，具备直埋式安装要求。</w:t>
                  </w:r>
                </w:p>
                <w:p>
                  <w:pPr>
                    <w:pStyle w:val="null3"/>
                    <w:jc w:val="both"/>
                  </w:pPr>
                  <w:r>
                    <w:rPr>
                      <w:rFonts w:ascii="仿宋_GB2312" w:hAnsi="仿宋_GB2312" w:cs="仿宋_GB2312" w:eastAsia="仿宋_GB2312"/>
                      <w:sz w:val="24"/>
                    </w:rPr>
                    <w:t>2、锂电池：不低于12V/20AH太阳能专用锂电池。电池组件不低于80W多晶硅电池板。</w:t>
                  </w:r>
                </w:p>
                <w:p>
                  <w:pPr>
                    <w:pStyle w:val="null3"/>
                    <w:jc w:val="both"/>
                  </w:pPr>
                  <w:r>
                    <w:rPr>
                      <w:rFonts w:ascii="仿宋_GB2312" w:hAnsi="仿宋_GB2312" w:cs="仿宋_GB2312" w:eastAsia="仿宋_GB2312"/>
                      <w:sz w:val="24"/>
                    </w:rPr>
                    <w:t>3、主控系统：白天驱鸟，晚上杀虫，具有内置仿生语音喇叭，机箱尺寸不小于350mm*260mm*310mm.</w:t>
                  </w:r>
                </w:p>
                <w:p>
                  <w:pPr>
                    <w:pStyle w:val="null3"/>
                    <w:jc w:val="both"/>
                  </w:pPr>
                  <w:r>
                    <w:rPr>
                      <w:rFonts w:ascii="仿宋_GB2312" w:hAnsi="仿宋_GB2312" w:cs="仿宋_GB2312" w:eastAsia="仿宋_GB2312"/>
                      <w:sz w:val="24"/>
                    </w:rPr>
                    <w:t>4、驱鸟器具有电子炮、内置语音喇叭、超声波发声器。</w:t>
                  </w:r>
                </w:p>
                <w:p>
                  <w:pPr>
                    <w:pStyle w:val="null3"/>
                    <w:jc w:val="both"/>
                  </w:pPr>
                  <w:r>
                    <w:rPr>
                      <w:rFonts w:ascii="仿宋_GB2312" w:hAnsi="仿宋_GB2312" w:cs="仿宋_GB2312" w:eastAsia="仿宋_GB2312"/>
                      <w:sz w:val="24"/>
                    </w:rPr>
                    <w:t>5、杀虫灯：电压DC12V,符合GB/T24689.2-2017植物保护机械杀虫灯国家标准。具有全天候和夜间杀虫模式切换开关，具有多场景模式切换旋钮，撞击面积≥0.23㎡、具有一体式性诱剂、味诱剂存放装置.</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 合同包2：2025年白水县农机社会化服务采购项目非智能化采购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330"/>
              <w:tblBorders>
                <w:top w:val="none" w:color="000000" w:sz="4"/>
                <w:left w:val="none" w:color="000000" w:sz="4"/>
                <w:bottom w:val="none" w:color="000000" w:sz="4"/>
                <w:right w:val="none" w:color="000000" w:sz="4"/>
                <w:insideH w:val="none"/>
                <w:insideV w:val="none"/>
              </w:tblBorders>
            </w:tblPr>
            <w:tblGrid>
              <w:gridCol w:w="76"/>
              <w:gridCol w:w="229"/>
              <w:gridCol w:w="1921"/>
              <w:gridCol w:w="312"/>
            </w:tblGrid>
            <w:tr>
              <w:tc>
                <w:tcPr>
                  <w:tcW w:type="dxa" w:w="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序号</w:t>
                  </w:r>
                </w:p>
              </w:tc>
              <w:tc>
                <w:tcPr>
                  <w:tcW w:type="dxa" w:w="2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产品名称</w:t>
                  </w:r>
                </w:p>
              </w:tc>
              <w:tc>
                <w:tcPr>
                  <w:tcW w:type="dxa" w:w="19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技术参数</w:t>
                  </w:r>
                </w:p>
              </w:tc>
              <w:tc>
                <w:tcPr>
                  <w:tcW w:type="dxa" w:w="3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台数</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乘坐式割草机</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1、总体尺寸（长宽高mm）1960*1090*880（±</w:t>
                  </w:r>
                  <w:r>
                    <w:rPr>
                      <w:rFonts w:ascii="仿宋_GB2312" w:hAnsi="仿宋_GB2312" w:cs="仿宋_GB2312" w:eastAsia="仿宋_GB2312"/>
                      <w:sz w:val="22"/>
                    </w:rPr>
                    <w:t>1</w:t>
                  </w:r>
                  <w:r>
                    <w:rPr>
                      <w:rFonts w:ascii="仿宋_GB2312" w:hAnsi="仿宋_GB2312" w:cs="仿宋_GB2312" w:eastAsia="仿宋_GB2312"/>
                      <w:sz w:val="22"/>
                    </w:rPr>
                    <w:t>0mm）</w:t>
                  </w:r>
                </w:p>
                <w:p>
                  <w:pPr>
                    <w:pStyle w:val="null3"/>
                    <w:jc w:val="left"/>
                  </w:pPr>
                  <w:r>
                    <w:rPr>
                      <w:rFonts w:ascii="仿宋_GB2312" w:hAnsi="仿宋_GB2312" w:cs="仿宋_GB2312" w:eastAsia="仿宋_GB2312"/>
                      <w:sz w:val="22"/>
                    </w:rPr>
                    <w:t>2、汽油发动机：功率≥17.0（Kw）</w:t>
                  </w:r>
                </w:p>
                <w:p>
                  <w:pPr>
                    <w:pStyle w:val="null3"/>
                    <w:jc w:val="left"/>
                  </w:pPr>
                  <w:r>
                    <w:rPr>
                      <w:rFonts w:ascii="仿宋_GB2312" w:hAnsi="仿宋_GB2312" w:cs="仿宋_GB2312" w:eastAsia="仿宋_GB2312"/>
                      <w:sz w:val="22"/>
                    </w:rPr>
                    <w:t>3、发动机形式：风冷、双缸4冲程</w:t>
                  </w:r>
                </w:p>
                <w:p>
                  <w:pPr>
                    <w:pStyle w:val="null3"/>
                    <w:jc w:val="left"/>
                  </w:pPr>
                  <w:r>
                    <w:rPr>
                      <w:rFonts w:ascii="仿宋_GB2312" w:hAnsi="仿宋_GB2312" w:cs="仿宋_GB2312" w:eastAsia="仿宋_GB2312"/>
                      <w:sz w:val="22"/>
                    </w:rPr>
                    <w:t>4、驱动：四轮驱动</w:t>
                  </w:r>
                </w:p>
                <w:p>
                  <w:pPr>
                    <w:pStyle w:val="null3"/>
                    <w:jc w:val="left"/>
                  </w:pPr>
                  <w:r>
                    <w:rPr>
                      <w:rFonts w:ascii="仿宋_GB2312" w:hAnsi="仿宋_GB2312" w:cs="仿宋_GB2312" w:eastAsia="仿宋_GB2312"/>
                      <w:sz w:val="22"/>
                    </w:rPr>
                    <w:t>5、启动方式：电启动</w:t>
                  </w:r>
                </w:p>
                <w:p>
                  <w:pPr>
                    <w:pStyle w:val="null3"/>
                    <w:jc w:val="left"/>
                  </w:pPr>
                  <w:r>
                    <w:rPr>
                      <w:rFonts w:ascii="仿宋_GB2312" w:hAnsi="仿宋_GB2312" w:cs="仿宋_GB2312" w:eastAsia="仿宋_GB2312"/>
                      <w:sz w:val="22"/>
                    </w:rPr>
                    <w:t>6.时速：≤10km/h</w:t>
                  </w:r>
                </w:p>
                <w:p>
                  <w:pPr>
                    <w:pStyle w:val="null3"/>
                    <w:jc w:val="left"/>
                  </w:pPr>
                  <w:r>
                    <w:rPr>
                      <w:rFonts w:ascii="仿宋_GB2312" w:hAnsi="仿宋_GB2312" w:cs="仿宋_GB2312" w:eastAsia="仿宋_GB2312"/>
                      <w:sz w:val="22"/>
                    </w:rPr>
                    <w:t>7.转弯半径：≤2200mm</w:t>
                  </w:r>
                </w:p>
                <w:p>
                  <w:pPr>
                    <w:pStyle w:val="null3"/>
                    <w:jc w:val="left"/>
                  </w:pPr>
                  <w:r>
                    <w:rPr>
                      <w:rFonts w:ascii="仿宋_GB2312" w:hAnsi="仿宋_GB2312" w:cs="仿宋_GB2312" w:eastAsia="仿宋_GB2312"/>
                      <w:sz w:val="22"/>
                    </w:rPr>
                    <w:t>8.倾斜角度：≤25度</w:t>
                  </w:r>
                </w:p>
                <w:p>
                  <w:pPr>
                    <w:pStyle w:val="null3"/>
                    <w:jc w:val="left"/>
                  </w:pPr>
                  <w:r>
                    <w:rPr>
                      <w:rFonts w:ascii="仿宋_GB2312" w:hAnsi="仿宋_GB2312" w:cs="仿宋_GB2312" w:eastAsia="仿宋_GB2312"/>
                      <w:sz w:val="22"/>
                    </w:rPr>
                    <w:t>9.割幅： ≥ 950mm；</w:t>
                  </w:r>
                </w:p>
                <w:p>
                  <w:pPr>
                    <w:pStyle w:val="null3"/>
                    <w:jc w:val="left"/>
                  </w:pPr>
                  <w:r>
                    <w:rPr>
                      <w:rFonts w:ascii="仿宋_GB2312" w:hAnsi="仿宋_GB2312" w:cs="仿宋_GB2312" w:eastAsia="仿宋_GB2312"/>
                      <w:sz w:val="22"/>
                    </w:rPr>
                    <w:t>10.割草高度：10-100mm</w:t>
                  </w:r>
                </w:p>
                <w:p>
                  <w:pPr>
                    <w:pStyle w:val="null3"/>
                    <w:jc w:val="left"/>
                  </w:pPr>
                  <w:r>
                    <w:rPr>
                      <w:rFonts w:ascii="仿宋_GB2312" w:hAnsi="仿宋_GB2312" w:cs="仿宋_GB2312" w:eastAsia="仿宋_GB2312"/>
                      <w:sz w:val="22"/>
                    </w:rPr>
                    <w:t>11.割刀数量：2个；</w:t>
                  </w:r>
                </w:p>
                <w:p>
                  <w:pPr>
                    <w:pStyle w:val="null3"/>
                    <w:jc w:val="left"/>
                  </w:pPr>
                  <w:r>
                    <w:rPr>
                      <w:rFonts w:ascii="仿宋_GB2312" w:hAnsi="仿宋_GB2312" w:cs="仿宋_GB2312" w:eastAsia="仿宋_GB2312"/>
                      <w:sz w:val="22"/>
                    </w:rPr>
                    <w:t>12.生产率： ≥ 9000㎡/h</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23</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自走式风送弥雾机</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1、总体尺寸： 2600×1100×1000</w:t>
                  </w:r>
                  <w:r>
                    <w:rPr>
                      <w:rFonts w:ascii="仿宋_GB2312" w:hAnsi="仿宋_GB2312" w:cs="仿宋_GB2312" w:eastAsia="仿宋_GB2312"/>
                      <w:sz w:val="13"/>
                      <w:color w:val="000000"/>
                    </w:rPr>
                    <w:t>（±10cm）</w:t>
                  </w:r>
                </w:p>
                <w:p>
                  <w:pPr>
                    <w:pStyle w:val="null3"/>
                    <w:jc w:val="both"/>
                  </w:pPr>
                  <w:r>
                    <w:rPr>
                      <w:rFonts w:ascii="仿宋_GB2312" w:hAnsi="仿宋_GB2312" w:cs="仿宋_GB2312" w:eastAsia="仿宋_GB2312"/>
                      <w:sz w:val="22"/>
                    </w:rPr>
                    <w:t>2、配套功率：≥18Kw</w:t>
                  </w:r>
                </w:p>
                <w:p>
                  <w:pPr>
                    <w:pStyle w:val="null3"/>
                    <w:jc w:val="both"/>
                  </w:pPr>
                  <w:r>
                    <w:rPr>
                      <w:rFonts w:ascii="仿宋_GB2312" w:hAnsi="仿宋_GB2312" w:cs="仿宋_GB2312" w:eastAsia="仿宋_GB2312"/>
                      <w:sz w:val="22"/>
                    </w:rPr>
                    <w:t>3、喷头数量：16喷头/角度可调</w:t>
                  </w:r>
                </w:p>
                <w:p>
                  <w:pPr>
                    <w:pStyle w:val="null3"/>
                    <w:jc w:val="both"/>
                  </w:pPr>
                  <w:r>
                    <w:rPr>
                      <w:rFonts w:ascii="仿宋_GB2312" w:hAnsi="仿宋_GB2312" w:cs="仿宋_GB2312" w:eastAsia="仿宋_GB2312"/>
                      <w:sz w:val="22"/>
                    </w:rPr>
                    <w:t>4、药箱容积：400L</w:t>
                  </w:r>
                </w:p>
                <w:p>
                  <w:pPr>
                    <w:pStyle w:val="null3"/>
                    <w:jc w:val="both"/>
                  </w:pPr>
                  <w:r>
                    <w:rPr>
                      <w:rFonts w:ascii="仿宋_GB2312" w:hAnsi="仿宋_GB2312" w:cs="仿宋_GB2312" w:eastAsia="仿宋_GB2312"/>
                      <w:sz w:val="22"/>
                    </w:rPr>
                    <w:t>5、药泵流量: 30-40L/min</w:t>
                  </w:r>
                </w:p>
                <w:p>
                  <w:pPr>
                    <w:pStyle w:val="null3"/>
                    <w:jc w:val="both"/>
                  </w:pPr>
                  <w:r>
                    <w:rPr>
                      <w:rFonts w:ascii="仿宋_GB2312" w:hAnsi="仿宋_GB2312" w:cs="仿宋_GB2312" w:eastAsia="仿宋_GB2312"/>
                      <w:sz w:val="22"/>
                    </w:rPr>
                    <w:t>6、工作压力：0-4MPa</w:t>
                  </w:r>
                </w:p>
                <w:p>
                  <w:pPr>
                    <w:pStyle w:val="null3"/>
                    <w:jc w:val="both"/>
                  </w:pPr>
                  <w:r>
                    <w:rPr>
                      <w:rFonts w:ascii="仿宋_GB2312" w:hAnsi="仿宋_GB2312" w:cs="仿宋_GB2312" w:eastAsia="仿宋_GB2312"/>
                      <w:sz w:val="22"/>
                    </w:rPr>
                    <w:t>7、整机喷幅：≥25m</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果园运输车</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1、整车尺寸:3600*1280*800（±10cm）</w:t>
                  </w:r>
                </w:p>
                <w:p>
                  <w:pPr>
                    <w:pStyle w:val="null3"/>
                    <w:jc w:val="both"/>
                  </w:pPr>
                  <w:r>
                    <w:rPr>
                      <w:rFonts w:ascii="仿宋_GB2312" w:hAnsi="仿宋_GB2312" w:cs="仿宋_GB2312" w:eastAsia="仿宋_GB2312"/>
                      <w:sz w:val="22"/>
                    </w:rPr>
                    <w:t>2、车厢规格:1230*2220*180mm（±10cm）</w:t>
                  </w:r>
                </w:p>
                <w:p>
                  <w:pPr>
                    <w:pStyle w:val="null3"/>
                    <w:jc w:val="both"/>
                  </w:pPr>
                  <w:r>
                    <w:rPr>
                      <w:rFonts w:ascii="仿宋_GB2312" w:hAnsi="仿宋_GB2312" w:cs="仿宋_GB2312" w:eastAsia="仿宋_GB2312"/>
                      <w:sz w:val="22"/>
                    </w:rPr>
                    <w:t>3、电机形式:变频电机</w:t>
                  </w:r>
                </w:p>
                <w:p>
                  <w:pPr>
                    <w:pStyle w:val="null3"/>
                    <w:jc w:val="both"/>
                  </w:pPr>
                  <w:r>
                    <w:rPr>
                      <w:rFonts w:ascii="仿宋_GB2312" w:hAnsi="仿宋_GB2312" w:cs="仿宋_GB2312" w:eastAsia="仿宋_GB2312"/>
                      <w:sz w:val="22"/>
                    </w:rPr>
                    <w:t>4、电机功率：≥1800W、</w:t>
                  </w:r>
                </w:p>
                <w:p>
                  <w:pPr>
                    <w:pStyle w:val="null3"/>
                    <w:jc w:val="both"/>
                  </w:pPr>
                  <w:r>
                    <w:rPr>
                      <w:rFonts w:ascii="仿宋_GB2312" w:hAnsi="仿宋_GB2312" w:cs="仿宋_GB2312" w:eastAsia="仿宋_GB2312"/>
                      <w:sz w:val="22"/>
                    </w:rPr>
                    <w:t>5、电池容量：45AH（铅酸电池）</w:t>
                  </w:r>
                </w:p>
                <w:p>
                  <w:pPr>
                    <w:pStyle w:val="null3"/>
                    <w:jc w:val="both"/>
                  </w:pPr>
                  <w:r>
                    <w:rPr>
                      <w:rFonts w:ascii="仿宋_GB2312" w:hAnsi="仿宋_GB2312" w:cs="仿宋_GB2312" w:eastAsia="仿宋_GB2312"/>
                      <w:sz w:val="22"/>
                    </w:rPr>
                    <w:t>6、轮胎：400-10钢丝轮胎、数量5条</w:t>
                  </w:r>
                </w:p>
                <w:p>
                  <w:pPr>
                    <w:pStyle w:val="null3"/>
                    <w:jc w:val="both"/>
                  </w:pPr>
                  <w:r>
                    <w:rPr>
                      <w:rFonts w:ascii="仿宋_GB2312" w:hAnsi="仿宋_GB2312" w:cs="仿宋_GB2312" w:eastAsia="仿宋_GB2312"/>
                      <w:sz w:val="22"/>
                    </w:rPr>
                    <w:t>7、骑行方式:正反向</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70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轮式果园作业平台</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rPr>
                    <w:t>1、车体外形：2550×1690×1880mm（±10cm）</w:t>
                  </w:r>
                </w:p>
                <w:p>
                  <w:pPr>
                    <w:pStyle w:val="null3"/>
                    <w:jc w:val="both"/>
                  </w:pPr>
                  <w:r>
                    <w:rPr>
                      <w:rFonts w:ascii="仿宋_GB2312" w:hAnsi="仿宋_GB2312" w:cs="仿宋_GB2312" w:eastAsia="仿宋_GB2312"/>
                      <w:sz w:val="22"/>
                    </w:rPr>
                    <w:t>2、安全作业高度：≥1.9m</w:t>
                  </w:r>
                </w:p>
                <w:p>
                  <w:pPr>
                    <w:pStyle w:val="null3"/>
                    <w:jc w:val="both"/>
                  </w:pPr>
                  <w:r>
                    <w:rPr>
                      <w:rFonts w:ascii="仿宋_GB2312" w:hAnsi="仿宋_GB2312" w:cs="仿宋_GB2312" w:eastAsia="仿宋_GB2312"/>
                      <w:sz w:val="22"/>
                    </w:rPr>
                    <w:t>3、驱动电机功率: ≥3000w</w:t>
                  </w:r>
                </w:p>
                <w:p>
                  <w:pPr>
                    <w:pStyle w:val="null3"/>
                    <w:jc w:val="both"/>
                  </w:pPr>
                  <w:r>
                    <w:rPr>
                      <w:rFonts w:ascii="仿宋_GB2312" w:hAnsi="仿宋_GB2312" w:cs="仿宋_GB2312" w:eastAsia="仿宋_GB2312"/>
                      <w:sz w:val="22"/>
                    </w:rPr>
                    <w:t>4、举升电机：60v/1300w</w:t>
                  </w:r>
                </w:p>
                <w:p>
                  <w:pPr>
                    <w:pStyle w:val="null3"/>
                    <w:jc w:val="both"/>
                  </w:pPr>
                  <w:r>
                    <w:rPr>
                      <w:rFonts w:ascii="仿宋_GB2312" w:hAnsi="仿宋_GB2312" w:cs="仿宋_GB2312" w:eastAsia="仿宋_GB2312"/>
                      <w:sz w:val="22"/>
                    </w:rPr>
                    <w:t>5、运载负荷：≥1000kg</w:t>
                  </w:r>
                </w:p>
                <w:p>
                  <w:pPr>
                    <w:pStyle w:val="null3"/>
                    <w:jc w:val="both"/>
                  </w:pPr>
                  <w:r>
                    <w:rPr>
                      <w:rFonts w:ascii="仿宋_GB2312" w:hAnsi="仿宋_GB2312" w:cs="仿宋_GB2312" w:eastAsia="仿宋_GB2312"/>
                      <w:sz w:val="22"/>
                    </w:rPr>
                    <w:t>6、举升荷载：≥550kg</w:t>
                  </w:r>
                </w:p>
                <w:p>
                  <w:pPr>
                    <w:pStyle w:val="null3"/>
                    <w:jc w:val="both"/>
                  </w:pPr>
                  <w:r>
                    <w:rPr>
                      <w:rFonts w:ascii="仿宋_GB2312" w:hAnsi="仿宋_GB2312" w:cs="仿宋_GB2312" w:eastAsia="仿宋_GB2312"/>
                      <w:sz w:val="22"/>
                    </w:rPr>
                    <w:t>7、电池总容量：500Ah</w:t>
                  </w:r>
                </w:p>
                <w:p>
                  <w:pPr>
                    <w:pStyle w:val="null3"/>
                    <w:jc w:val="both"/>
                  </w:pPr>
                  <w:r>
                    <w:rPr>
                      <w:rFonts w:ascii="仿宋_GB2312" w:hAnsi="仿宋_GB2312" w:cs="仿宋_GB2312" w:eastAsia="仿宋_GB2312"/>
                      <w:sz w:val="22"/>
                    </w:rPr>
                    <w:t>8、电池规格/数量：60v/100AH/5个</w:t>
                  </w:r>
                </w:p>
                <w:p>
                  <w:pPr>
                    <w:pStyle w:val="null3"/>
                    <w:jc w:val="both"/>
                  </w:pPr>
                  <w:r>
                    <w:rPr>
                      <w:rFonts w:ascii="仿宋_GB2312" w:hAnsi="仿宋_GB2312" w:cs="仿宋_GB2312" w:eastAsia="仿宋_GB2312"/>
                      <w:sz w:val="22"/>
                    </w:rPr>
                    <w:t>9、操控方式：机械转向</w:t>
                  </w:r>
                </w:p>
                <w:p>
                  <w:pPr>
                    <w:pStyle w:val="null3"/>
                    <w:jc w:val="both"/>
                  </w:pPr>
                  <w:r>
                    <w:rPr>
                      <w:rFonts w:ascii="仿宋_GB2312" w:hAnsi="仿宋_GB2312" w:cs="仿宋_GB2312" w:eastAsia="仿宋_GB2312"/>
                      <w:sz w:val="22"/>
                    </w:rPr>
                    <w:t>10、作业平台拓展后宽度：≥2200mm</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悬挂式开沟施肥一体机</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1、结构形式:悬挂式</w:t>
                  </w:r>
                </w:p>
                <w:p>
                  <w:pPr>
                    <w:pStyle w:val="null3"/>
                    <w:jc w:val="both"/>
                  </w:pPr>
                  <w:r>
                    <w:rPr>
                      <w:rFonts w:ascii="仿宋_GB2312" w:hAnsi="仿宋_GB2312" w:cs="仿宋_GB2312" w:eastAsia="仿宋_GB2312"/>
                      <w:sz w:val="22"/>
                    </w:rPr>
                    <w:t>2、配套动力:44-60Kw</w:t>
                  </w:r>
                </w:p>
                <w:p>
                  <w:pPr>
                    <w:pStyle w:val="null3"/>
                    <w:jc w:val="both"/>
                  </w:pPr>
                  <w:r>
                    <w:rPr>
                      <w:rFonts w:ascii="仿宋_GB2312" w:hAnsi="仿宋_GB2312" w:cs="仿宋_GB2312" w:eastAsia="仿宋_GB2312"/>
                      <w:sz w:val="22"/>
                    </w:rPr>
                    <w:t>3、施肥深度:25-30cm</w:t>
                  </w:r>
                </w:p>
                <w:p>
                  <w:pPr>
                    <w:pStyle w:val="null3"/>
                    <w:jc w:val="both"/>
                  </w:pPr>
                  <w:r>
                    <w:rPr>
                      <w:rFonts w:ascii="仿宋_GB2312" w:hAnsi="仿宋_GB2312" w:cs="仿宋_GB2312" w:eastAsia="仿宋_GB2312"/>
                      <w:sz w:val="22"/>
                    </w:rPr>
                    <w:t>4、外形尺寸:1250x1230x1270mm（±10cm）</w:t>
                  </w:r>
                </w:p>
                <w:p>
                  <w:pPr>
                    <w:pStyle w:val="null3"/>
                    <w:jc w:val="both"/>
                  </w:pPr>
                  <w:r>
                    <w:rPr>
                      <w:rFonts w:ascii="仿宋_GB2312" w:hAnsi="仿宋_GB2312" w:cs="仿宋_GB2312" w:eastAsia="仿宋_GB2312"/>
                      <w:sz w:val="22"/>
                    </w:rPr>
                    <w:t>5、作业速度:1-2.4km/h</w:t>
                  </w:r>
                </w:p>
                <w:p>
                  <w:pPr>
                    <w:pStyle w:val="null3"/>
                    <w:jc w:val="both"/>
                  </w:pPr>
                  <w:r>
                    <w:rPr>
                      <w:rFonts w:ascii="仿宋_GB2312" w:hAnsi="仿宋_GB2312" w:cs="仿宋_GB2312" w:eastAsia="仿宋_GB2312"/>
                      <w:sz w:val="22"/>
                    </w:rPr>
                    <w:t>6、开沟箱传动方式:齿轮</w:t>
                  </w:r>
                </w:p>
                <w:p>
                  <w:pPr>
                    <w:pStyle w:val="null3"/>
                    <w:jc w:val="both"/>
                  </w:pPr>
                  <w:r>
                    <w:rPr>
                      <w:rFonts w:ascii="仿宋_GB2312" w:hAnsi="仿宋_GB2312" w:cs="仿宋_GB2312" w:eastAsia="仿宋_GB2312"/>
                      <w:sz w:val="22"/>
                    </w:rPr>
                    <w:t>7、开沟位置偏离拖拉机中心:600mm；</w:t>
                  </w:r>
                </w:p>
                <w:p>
                  <w:pPr>
                    <w:pStyle w:val="null3"/>
                    <w:jc w:val="both"/>
                  </w:pPr>
                  <w:r>
                    <w:rPr>
                      <w:rFonts w:ascii="仿宋_GB2312" w:hAnsi="仿宋_GB2312" w:cs="仿宋_GB2312" w:eastAsia="仿宋_GB2312"/>
                      <w:sz w:val="22"/>
                    </w:rPr>
                    <w:t>8、肥箱容量: ≥0.4m³</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24</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旋耕机</w:t>
                  </w:r>
                </w:p>
                <w:p>
                  <w:pPr>
                    <w:pStyle w:val="null3"/>
                    <w:jc w:val="both"/>
                  </w:pPr>
                  <w:r>
                    <w:rPr>
                      <w:rFonts w:ascii="仿宋_GB2312" w:hAnsi="仿宋_GB2312" w:cs="仿宋_GB2312" w:eastAsia="仿宋_GB2312"/>
                      <w:sz w:val="22"/>
                    </w:rPr>
                    <w:t>（配套3GG-18履带果园管理机）</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1、可配套3GG-18履带果园管理机</w:t>
                  </w:r>
                </w:p>
                <w:p>
                  <w:pPr>
                    <w:pStyle w:val="null3"/>
                    <w:jc w:val="both"/>
                  </w:pPr>
                  <w:r>
                    <w:rPr>
                      <w:rFonts w:ascii="仿宋_GB2312" w:hAnsi="仿宋_GB2312" w:cs="仿宋_GB2312" w:eastAsia="仿宋_GB2312"/>
                      <w:sz w:val="22"/>
                    </w:rPr>
                    <w:t>2、作业幅宽：100cm</w:t>
                  </w:r>
                </w:p>
                <w:p>
                  <w:pPr>
                    <w:pStyle w:val="null3"/>
                    <w:jc w:val="both"/>
                  </w:pPr>
                  <w:r>
                    <w:rPr>
                      <w:rFonts w:ascii="仿宋_GB2312" w:hAnsi="仿宋_GB2312" w:cs="仿宋_GB2312" w:eastAsia="仿宋_GB2312"/>
                      <w:sz w:val="22"/>
                    </w:rPr>
                    <w:t>3、旋耕深度≤16cm</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24</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7</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悬挂式碎枝机</w:t>
                  </w:r>
                </w:p>
              </w:tc>
              <w:tc>
                <w:tcPr>
                  <w:tcW w:type="dxa" w:w="1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rPr>
                    <w:t>1、总体尺寸：1860x1470x1300mm（±10cm）</w:t>
                  </w:r>
                </w:p>
                <w:p>
                  <w:pPr>
                    <w:pStyle w:val="null3"/>
                    <w:jc w:val="both"/>
                  </w:pPr>
                  <w:r>
                    <w:rPr>
                      <w:rFonts w:ascii="仿宋_GB2312" w:hAnsi="仿宋_GB2312" w:cs="仿宋_GB2312" w:eastAsia="仿宋_GB2312"/>
                      <w:sz w:val="22"/>
                    </w:rPr>
                    <w:t>2、工作宽度：≥1500mm</w:t>
                  </w:r>
                </w:p>
                <w:p>
                  <w:pPr>
                    <w:pStyle w:val="null3"/>
                    <w:jc w:val="both"/>
                  </w:pPr>
                  <w:r>
                    <w:rPr>
                      <w:rFonts w:ascii="仿宋_GB2312" w:hAnsi="仿宋_GB2312" w:cs="仿宋_GB2312" w:eastAsia="仿宋_GB2312"/>
                      <w:sz w:val="22"/>
                    </w:rPr>
                    <w:t>3、配套动力: 50-100hp、</w:t>
                  </w:r>
                </w:p>
                <w:p>
                  <w:pPr>
                    <w:pStyle w:val="null3"/>
                    <w:jc w:val="both"/>
                  </w:pPr>
                  <w:r>
                    <w:rPr>
                      <w:rFonts w:ascii="仿宋_GB2312" w:hAnsi="仿宋_GB2312" w:cs="仿宋_GB2312" w:eastAsia="仿宋_GB2312"/>
                      <w:sz w:val="22"/>
                    </w:rPr>
                    <w:t>4、刀片：18-22把</w:t>
                  </w:r>
                </w:p>
                <w:p>
                  <w:pPr>
                    <w:pStyle w:val="null3"/>
                    <w:jc w:val="both"/>
                  </w:pPr>
                  <w:r>
                    <w:rPr>
                      <w:rFonts w:ascii="仿宋_GB2312" w:hAnsi="仿宋_GB2312" w:cs="仿宋_GB2312" w:eastAsia="仿宋_GB2312"/>
                      <w:sz w:val="22"/>
                    </w:rPr>
                    <w:t>5、粉碎直径：≥8cm</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白水县内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产品到达采购人指定地点并验收合格后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所有产品交货验收完毕后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所有产品交货验收完毕后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双方友好协商，协商不成可向项目所在地人民法院起诉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投标人认为需提供的其他资料.docx 投标函 残疾人福利性单位声明函 标的清单 服务团队人员清单.docx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投标人认为需提供的其他资料.docx 投标函 残疾人福利性单位声明函 标的清单 服务团队人员清单.docx 投标文件封面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符合招标文件规定签署盖章要求</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自投标响应文件递交截止之日起90日历天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符合招标文件规定签署盖章要求</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投标分项报价表.docx 投标人应提交的相关资格证明材料.docx 产品技术参数表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投标分项报价表.docx 开标一览表 投标函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自投标响应文件递交截止之日起90日历天</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对投标文件的响应程度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投标人应提交的相关资格证明材料.docx 产品技术参数表 投标函 投标人认为需提供的其他资料.docx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投标人团队情况</w:t>
            </w:r>
          </w:p>
        </w:tc>
        <w:tc>
          <w:tcPr>
            <w:tcW w:type="dxa" w:w="2492"/>
          </w:tcPr>
          <w:p>
            <w:pPr>
              <w:pStyle w:val="null3"/>
            </w:pPr>
            <w:r>
              <w:rPr>
                <w:rFonts w:ascii="仿宋_GB2312" w:hAnsi="仿宋_GB2312" w:cs="仿宋_GB2312" w:eastAsia="仿宋_GB2312"/>
              </w:rPr>
              <w:t>投标人团队15人以上，配置合理得15分。 投标人团队15（含）-12人（不含），配置合理得12分。 投标人团队12（含）-8（不含）人，配置合理得8分。 投标人团队8（含）-4（不含）人，配置合理得4分。 其他情况不得分。 投标人团队指投标人为本项目拟定的管理团队及执行团队，需提供团队清单</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服务团队人员清单.docx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供应商提供2021年01月至今（以合同签订时间为准）的同类项目业绩，提供合同复印件，每提供一份有效业绩得2分，最高10分。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相关业绩清单.docx</w:t>
            </w:r>
          </w:p>
        </w:tc>
      </w:tr>
      <w:tr>
        <w:tc>
          <w:tcPr>
            <w:tcW w:type="dxa" w:w="831"/>
            <w:vMerge/>
          </w:tcPr>
          <w:p/>
        </w:tc>
        <w:tc>
          <w:tcPr>
            <w:tcW w:type="dxa" w:w="1661"/>
          </w:tcPr>
          <w:p>
            <w:pPr>
              <w:pStyle w:val="null3"/>
            </w:pPr>
            <w:r>
              <w:rPr>
                <w:rFonts w:ascii="仿宋_GB2312" w:hAnsi="仿宋_GB2312" w:cs="仿宋_GB2312" w:eastAsia="仿宋_GB2312"/>
              </w:rPr>
              <w:t>设备性能参数</w:t>
            </w:r>
          </w:p>
        </w:tc>
        <w:tc>
          <w:tcPr>
            <w:tcW w:type="dxa" w:w="2492"/>
          </w:tcPr>
          <w:p>
            <w:pPr>
              <w:pStyle w:val="null3"/>
            </w:pPr>
            <w:r>
              <w:rPr>
                <w:rFonts w:ascii="仿宋_GB2312" w:hAnsi="仿宋_GB2312" w:cs="仿宋_GB2312" w:eastAsia="仿宋_GB2312"/>
              </w:rPr>
              <w:t>对比各投标单位所投设备性能参数，从能否达到本项目功能要求及符合国家有关规范、产品的市场占有率、品牌信誉度、知名度、产品性能的先进性、技术成熟度、质量安全可靠性等方面进行综合评审;每有一项不满足扣0.5分，优于不得分，扣完为止。 注：产品技术证明材料包括但不限于：产品相关技术资料、生产厂商确认的技术参数、官网截图、相应型号的产品检测报告、著作权证书等技术条款证明文件。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针对本项目提供具体可行的安装、验收服务方案</w:t>
            </w:r>
          </w:p>
        </w:tc>
        <w:tc>
          <w:tcPr>
            <w:tcW w:type="dxa" w:w="2492"/>
          </w:tcPr>
          <w:p>
            <w:pPr>
              <w:pStyle w:val="null3"/>
            </w:pPr>
            <w:r>
              <w:rPr>
                <w:rFonts w:ascii="仿宋_GB2312" w:hAnsi="仿宋_GB2312" w:cs="仿宋_GB2312" w:eastAsia="仿宋_GB2312"/>
              </w:rPr>
              <w:t>安装（符合国家相关标准）、验收（符合国家相关标准） 安装、验收服务方案包括但不限于①责任分工、②安装流程、③到货验收指标技术要求、④安装调试验收、⑤不合格处理（缺陷分级、整改时限、违约条款）；该项满分10分，每有一个缺项扣2分，方案详细，可行性、针对性强计10分；每有一项内容不完整或有缺陷或与项目不匹配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包括但不限于①产品进货渠道正规（包括但不限于销售协议、代理协议、原厂授权等复印或扫描件并加盖公章）、②产品性能、③关键部件选型方案、④质量检测措施、⑤质量保证承诺书，该项满分15分，每有一个缺项扣3分，方案详细，可行性、针对性强计15分；每有一项内容不完整或有缺陷或与项目不匹配的，扣1-2.5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产品的保修方案。包括但不限于①保修期、②保修内容与范围、③维修响应时间、④售后服务站点分布等（提供厂家或供应商的服务承诺和保障措施）。该项满分5分，每有一个缺项扣1.25分，方案详细，可行性、针对性强计5分；每有一项内容不完整或有缺陷或与项目不匹配的，扣0.3-0.8分，扣完为止。2、供应商针对使用单位有详细可行的技术培训方案。①培训内容、②培训方式、③培训教材、④培训讲师能力水平证明材料计5分；该项满分5分，每有一个缺项扣1.25分，方案详细，可行性、针对性强计5分；每有一项内容不完整或有缺陷或与项目不匹配的，扣0.3-0.8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投标报价高出预算价按无效报价处理，其他投标人的价格分统一按照下列公式计算：投标报价得分＝（评标基准价/投标报价）×30 备注：1.当评标委员会认为某个投标人的报价明显低于其他通过符合性审查投标人的报价，有可能影响设备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投标人团队情况</w:t>
            </w:r>
          </w:p>
        </w:tc>
        <w:tc>
          <w:tcPr>
            <w:tcW w:type="dxa" w:w="2492"/>
          </w:tcPr>
          <w:p>
            <w:pPr>
              <w:pStyle w:val="null3"/>
            </w:pPr>
            <w:r>
              <w:rPr>
                <w:rFonts w:ascii="仿宋_GB2312" w:hAnsi="仿宋_GB2312" w:cs="仿宋_GB2312" w:eastAsia="仿宋_GB2312"/>
              </w:rPr>
              <w:t>投标人团队15人以上，配置合理得15分。 投标人团队15（含）-12人（不含），配置合理得12分。 投标人团队12（含）-8（不含）人，配置合理得8分。 投标人团队8（含）-4（不含）人，配置合理得4分。 其他情况不得分。 投标人团队指投标人为本项目拟定的管理团队及执行团队，需提供团队清单</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服务团队人员清单.docx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供应商提供2021年01月至今（以合同签订时间为准）的同类项目业绩，提供合同复印件，每提供一份有效业绩得2分，最高10分。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设备性能参数</w:t>
            </w:r>
          </w:p>
        </w:tc>
        <w:tc>
          <w:tcPr>
            <w:tcW w:type="dxa" w:w="2492"/>
          </w:tcPr>
          <w:p>
            <w:pPr>
              <w:pStyle w:val="null3"/>
            </w:pPr>
            <w:r>
              <w:rPr>
                <w:rFonts w:ascii="仿宋_GB2312" w:hAnsi="仿宋_GB2312" w:cs="仿宋_GB2312" w:eastAsia="仿宋_GB2312"/>
              </w:rPr>
              <w:t>对比各投标单位所投设备性能参数，从能否达到本项目功能要求及符合国家有关规范、产品的市场占有率、品牌信誉度、知名度、产品性能的先进性、技术成熟度、质量安全可靠性等方面进行综合评审;每有一项不满足扣0.5分，优于不得分，扣完为止。 注：产品技术证明材料包括但不限于：产品相关技术资料、生产厂商确认的技术参数、官网截图、相应型号的产品检测报告、著作权证书等技术条款证明文件。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针对本项目提供具体可行的安装、验收服务方案</w:t>
            </w:r>
          </w:p>
        </w:tc>
        <w:tc>
          <w:tcPr>
            <w:tcW w:type="dxa" w:w="2492"/>
          </w:tcPr>
          <w:p>
            <w:pPr>
              <w:pStyle w:val="null3"/>
            </w:pPr>
            <w:r>
              <w:rPr>
                <w:rFonts w:ascii="仿宋_GB2312" w:hAnsi="仿宋_GB2312" w:cs="仿宋_GB2312" w:eastAsia="仿宋_GB2312"/>
              </w:rPr>
              <w:t>安装（符合国家相关标准）、验收（符合国家相关标准） 安装、验收服务方案包括但不限于①责任分工、②安装流程、③到货验收指标技术要求、④安装调试验收、⑤不合格处理（缺陷分级、整改时限、违约条款）；该项满分10分，每有一个缺项扣2分，方案详细，可行性、针对性强计10分；每有一项内容不完整或有缺陷或与项目不匹配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包括但不限于①产品进货渠道正规（包括但不限于销售协议、代理协议、原厂授权等复印或扫描件并加盖公章）、②产品性能、③关键部件选型方案、④质量检测措施、⑤质量保证承诺书，该项满分15分，每有一个缺项扣3分，方案详细，可行性、针对性强计15分；每有一项内容不完整或有缺陷或与项目不匹配的，扣1-2.5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产品的保修方案。包括但不限于①保修期、②保修内容与范围、③维修响应时间、④售后服务站点分布等（提供厂家或供应商的服务承诺和保障措施）。该项满分5分，每有一个缺项扣1.25分，方案详细，可行性、针对性强计5分；每有一项内容不完整或有缺陷或与项目不匹配的，扣0.3-0.8分，扣完为止。2、供应商针对使用单位有详细可行的技术培训方案。①培训内容、②培训方式、③培训教材、④培训讲师能力水平证明材料计5分；该项满分5分，每有一个缺项扣1.25分，方案详细，可行性、针对性强计5分；每有一项内容不完整或有缺陷或与项目不匹配的，扣0.3-0.8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投标报价高出预算价按无效报价处理，其他投标人的价格分统一按照下列公式计算：投标报价得分＝（评标基准价/投标报价）×30 备注：1.当评标委员会认为某个投标人的报价明显低于其他通过符合性审查投标人的报价，有可能影响设备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详见附件：投标人认为需提供的其他资料.docx</w:t>
      </w:r>
    </w:p>
    <w:p>
      <w:pPr>
        <w:pStyle w:val="null3"/>
        <w:ind w:firstLine="960"/>
      </w:pPr>
      <w:r>
        <w:rPr>
          <w:rFonts w:ascii="仿宋_GB2312" w:hAnsi="仿宋_GB2312" w:cs="仿宋_GB2312" w:eastAsia="仿宋_GB2312"/>
        </w:rPr>
        <w:t>详见附件：相关业绩清单.docx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详见附件：服务团队人员清单.docx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详见附件：投标人认为需提供的其他资料.docx</w:t>
      </w:r>
    </w:p>
    <w:p>
      <w:pPr>
        <w:pStyle w:val="null3"/>
        <w:ind w:firstLine="960"/>
      </w:pPr>
      <w:r>
        <w:rPr>
          <w:rFonts w:ascii="仿宋_GB2312" w:hAnsi="仿宋_GB2312" w:cs="仿宋_GB2312" w:eastAsia="仿宋_GB2312"/>
        </w:rPr>
        <w:t>详见附件：相关业绩清单.docx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详见附件：服务团队人员清单.docx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详见附件：买卖合同模版.docx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