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版本号：ZYHY-2026-ZB0320260128001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白水县西固镇采空沉陷区治理项目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ZYHY-2026-ZB03</w:t>
      </w:r>
      <w:r>
        <w:br/>
      </w:r>
      <w:r>
        <w:br/>
      </w:r>
      <w:r>
        <w:br/>
      </w:r>
    </w:p>
    <w:p>
      <w:pPr>
        <w:pStyle w:val="null3"/>
        <w:jc w:val="center"/>
        <w:outlineLvl w:val="2"/>
      </w:pPr>
      <w:r>
        <w:rPr>
          <w:rFonts w:ascii="仿宋_GB2312" w:hAnsi="仿宋_GB2312" w:cs="仿宋_GB2312" w:eastAsia="仿宋_GB2312"/>
          <w:sz w:val="28"/>
          <w:b/>
        </w:rPr>
        <w:t>白水县应急管理局</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白水县应急管理局</w:t>
      </w:r>
      <w:r>
        <w:rPr>
          <w:rFonts w:ascii="仿宋_GB2312" w:hAnsi="仿宋_GB2312" w:cs="仿宋_GB2312" w:eastAsia="仿宋_GB2312"/>
        </w:rPr>
        <w:t>委托，拟对</w:t>
      </w:r>
      <w:r>
        <w:rPr>
          <w:rFonts w:ascii="仿宋_GB2312" w:hAnsi="仿宋_GB2312" w:cs="仿宋_GB2312" w:eastAsia="仿宋_GB2312"/>
        </w:rPr>
        <w:t>白水县西固镇采空沉陷区治理项目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白水县西固镇采空沉陷区治理项目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项目区位于白水县西固镇，共涉及5个村，分别为：器休村、南峁村、杨家村、潘家村、四河村；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采购包1（白水县西固镇采空沉陷区治理项目）：属于专门面向中小企业采购。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2、定代表人授权委托书：提供法定代表人授权书（附法定代表人、被授权人身份证复印件）,法定代表人直接参加投标，须提供法定代表人身份证明及身份证复印件；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3、企业资质：供应商应具备自然资源主管部门颁发的地质灾害治理工程施工资质乙级及以上资质</w:t>
      </w:r>
    </w:p>
    <w:p>
      <w:pPr>
        <w:pStyle w:val="null3"/>
      </w:pPr>
      <w:r>
        <w:rPr>
          <w:rFonts w:ascii="仿宋_GB2312" w:hAnsi="仿宋_GB2312" w:cs="仿宋_GB2312" w:eastAsia="仿宋_GB2312"/>
        </w:rPr>
        <w:t>4、拟派项目负责人：拟派项目负责人须具备市政工程专业贰级及以上或建筑工程专业专业贰级及以上注册建造师资格，具备有效的安全生产考核合格证书(B证），且未担任其他在建工程项目的项目经理；</w:t>
      </w:r>
    </w:p>
    <w:p>
      <w:pPr>
        <w:pStyle w:val="null3"/>
      </w:pPr>
      <w:r>
        <w:rPr>
          <w:rFonts w:ascii="仿宋_GB2312" w:hAnsi="仿宋_GB2312" w:cs="仿宋_GB2312" w:eastAsia="仿宋_GB2312"/>
        </w:rPr>
        <w:t>5、财务状况报告：提供2024年度完整的财务审计报告或开标时间前六个月内银行出具的资信证明；</w:t>
      </w:r>
    </w:p>
    <w:p>
      <w:pPr>
        <w:pStyle w:val="null3"/>
      </w:pPr>
      <w:r>
        <w:rPr>
          <w:rFonts w:ascii="仿宋_GB2312" w:hAnsi="仿宋_GB2312" w:cs="仿宋_GB2312" w:eastAsia="仿宋_GB2312"/>
        </w:rPr>
        <w:t>6、税收缴纳证明：提供磋商截止日前六个月内至少一个月的纳税证明或完税证明，依法免税的单位应提供相关证明材料；</w:t>
      </w:r>
    </w:p>
    <w:p>
      <w:pPr>
        <w:pStyle w:val="null3"/>
      </w:pPr>
      <w:r>
        <w:rPr>
          <w:rFonts w:ascii="仿宋_GB2312" w:hAnsi="仿宋_GB2312" w:cs="仿宋_GB2312" w:eastAsia="仿宋_GB2312"/>
        </w:rPr>
        <w:t>7、社会保障资金缴纳证明：提供磋商截止日前六个月内至少一个月的社会保障资金缴存单据或社保机构开具的社会保险参保缴费情况证明，依法不需要缴纳社会保障资金的单位应提供相关证明材料；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8、信用记录查询：①“信用中国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9、说明及承诺书：提供具有履行本合同所必需的设备和专业技术能力的说明及承诺书</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11、本项目不接受联合体磋商：本项目不接受联合体磋商（提供承诺书）</w:t>
      </w:r>
    </w:p>
    <w:p>
      <w:pPr>
        <w:pStyle w:val="null3"/>
      </w:pPr>
      <w:r>
        <w:rPr>
          <w:rFonts w:ascii="仿宋_GB2312" w:hAnsi="仿宋_GB2312" w:cs="仿宋_GB2312" w:eastAsia="仿宋_GB2312"/>
        </w:rPr>
        <w:t>12、本项目专门面向中小企业采购：提供中小企业声明函加盖公章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白水县三马路中段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白水县应急管理局经办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13399131267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采购包1：1,756,009.64元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开户银行：中国银行股份有限公司西安南郊支行</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白水县应急管理局</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符合国家相关法律法规及行业质量标准和采购人要求并通过各级项目评审。</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联系人：薛老师</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1,756,009.64</w:t>
      </w:r>
    </w:p>
    <w:p>
      <w:pPr>
        <w:pStyle w:val="null3"/>
      </w:pPr>
      <w:r>
        <w:rPr>
          <w:rFonts w:ascii="仿宋_GB2312" w:hAnsi="仿宋_GB2312" w:cs="仿宋_GB2312" w:eastAsia="仿宋_GB2312"/>
        </w:rPr>
        <w:t>采购包最高限价（元）: 1,756,009.64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白水县西固镇采空沉陷区治理项目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1,756,009.64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标的名称：白水县西固镇采空沉陷区治理项目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西固镇沉陷区内地表塌陷造成地质结构变化，底层断裂</w:t>
            </w:r>
            <w:r>
              <w:rPr>
                <w:rFonts w:ascii="仿宋_GB2312" w:hAnsi="仿宋_GB2312" w:cs="仿宋_GB2312" w:eastAsia="仿宋_GB2312"/>
                <w:sz w:val="24"/>
                <w:color w:val="000000"/>
              </w:rPr>
              <w:t>,</w:t>
            </w:r>
            <w:r>
              <w:rPr>
                <w:rFonts w:ascii="仿宋_GB2312" w:hAnsi="仿宋_GB2312" w:cs="仿宋_GB2312" w:eastAsia="仿宋_GB2312"/>
                <w:sz w:val="24"/>
                <w:color w:val="000000"/>
              </w:rPr>
              <w:t>地下水系破坏使地表</w:t>
            </w:r>
            <w:r>
              <w:rPr>
                <w:rFonts w:ascii="仿宋_GB2312" w:hAnsi="仿宋_GB2312" w:cs="仿宋_GB2312" w:eastAsia="仿宋_GB2312"/>
                <w:sz w:val="24"/>
                <w:color w:val="000000"/>
              </w:rPr>
              <w:t>水和地下水渗漏，基础设施和社会服务设施遭到破坏，严重影响沉陷区居民的生</w:t>
            </w:r>
            <w:r>
              <w:rPr>
                <w:rFonts w:ascii="仿宋_GB2312" w:hAnsi="仿宋_GB2312" w:cs="仿宋_GB2312" w:eastAsia="仿宋_GB2312"/>
                <w:sz w:val="24"/>
                <w:color w:val="000000"/>
              </w:rPr>
              <w:t>活质量。目前的旧路建设年代早，病害较多，设计荷载等级低。区域内道路也出现</w:t>
            </w:r>
            <w:r>
              <w:rPr>
                <w:rFonts w:ascii="仿宋_GB2312" w:hAnsi="仿宋_GB2312" w:cs="仿宋_GB2312" w:eastAsia="仿宋_GB2312"/>
                <w:sz w:val="24"/>
                <w:color w:val="000000"/>
              </w:rPr>
              <w:t>了坍塌等严重病害，作为区域内人民群众出行的主要通道，已经严重影响了区</w:t>
            </w:r>
            <w:r>
              <w:rPr>
                <w:rFonts w:ascii="仿宋_GB2312" w:hAnsi="仿宋_GB2312" w:cs="仿宋_GB2312" w:eastAsia="仿宋_GB2312"/>
                <w:sz w:val="24"/>
                <w:color w:val="000000"/>
              </w:rPr>
              <w:t>域内出行需求，农田受采空沉陷影响凹凸不平，无法灌溉和机械作业。</w:t>
            </w:r>
          </w:p>
          <w:p>
            <w:pPr>
              <w:pStyle w:val="null3"/>
            </w:pPr>
            <w:r>
              <w:rPr>
                <w:rFonts w:ascii="仿宋_GB2312" w:hAnsi="仿宋_GB2312" w:cs="仿宋_GB2312" w:eastAsia="仿宋_GB2312"/>
                <w:sz w:val="24"/>
                <w:color w:val="000000"/>
              </w:rPr>
              <w:t>项目的建设消除道</w:t>
            </w:r>
            <w:r>
              <w:rPr>
                <w:rFonts w:ascii="仿宋_GB2312" w:hAnsi="仿宋_GB2312" w:cs="仿宋_GB2312" w:eastAsia="仿宋_GB2312"/>
                <w:sz w:val="24"/>
                <w:color w:val="000000"/>
              </w:rPr>
              <w:t>路、农田、房屋因采空区沉陷导致的安全隐患，确保行人民群众生命财产安全。</w:t>
            </w:r>
          </w:p>
          <w:p>
            <w:pPr>
              <w:pStyle w:val="null3"/>
            </w:pPr>
            <w:r>
              <w:rPr>
                <w:rFonts w:ascii="仿宋_GB2312" w:hAnsi="仿宋_GB2312" w:cs="仿宋_GB2312" w:eastAsia="仿宋_GB2312"/>
                <w:sz w:val="21"/>
              </w:rPr>
              <w:t>项目建设工期：3个月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符合国家相关法律法规及行业质量标准和采购人要求并通过各级项目评审。</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供应商应具备自然资源主管部门颁发的地质灾害治理工程施工资质乙级及以上资质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拟派项目负责人须具备市政工程专业贰级及以上或建筑工程专业专业贰级及以上注册建造师资格，具备有效的安全生产考核合格证书(B证），且未担任其他在建工程项目的项目经理；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提供中小企业声明函加盖公章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根据供应商针对本项目实际情况编制的施工部署 二、评审标准 1.完整性：方案必须全面，对评审内容中的各项要求有详细描述； 2.可实施性：切合本项目实际情况，提出步骤清晰、满足需求的方案。 3.针对性：方案能够紧扣项目实际情况，内容科学合理。 三、赋分标准（满分16分） ①项目管理机构：每满足一个评审标准得1分，满分4分。 ②施工总体思路：每满足一个评审标准得1分，满分4分。 ③重难点工程识别：每满足一个评审标准得1分，满分4分。 ④施工目标（质量、安全、工期、环保）：每满足一个评审标准得1分，满分4分。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根据供应商针对本项目实际情况编制施工方案。 二、评审标准 1、完整性：须全面，对评审项有详细描述及说明；2、合理性：切合本项目实际情况，实施步骤清晰、合理； 3、针对性：能够紧扣项目实际情况，内容科学合理。 三、赋分标准技术方案内容完全满足所有评审标准得15分；技术方案内容每有一处缺陷扣2分，扣完为止，不计负分；其他或未提供得0分。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根据供应商针对本项目实际情况编制施工进度计划 二、评审标准 1.可实施性：切合本项目实际情况，提出步骤清晰、满足需求的方案。 2.针对性：方案能够紧扣项目实际情况，内容科学合理。 三、赋分标准（满分8分） ①确保工期的技术组织措施：每满足一个评审标准得1分，满分2分。 ②总工期安排：每满足一个评审标准得1分，满分2分。 ③分部分项工程节点工期：每满足一个评审标准得1分，满分2分。 ④流水作业规划（常用横道图 / 网络图表示）：每满足一个评审标准得1分，满分2分。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根据供应商针对本项目实际情况编制资源配置计划。二、评审标准 1.可实施性：切合本项目实际情况，提出步骤清晰、满足需求的方案。 2.针对性：方案能够紧扣项目实际情况，内容科学合理。 三、赋分标准（满分8分） ①项目人员配备（含管理人员、作业班组）：每满足一个评审标准得1分，满分2分。 ②材料设备投入计划（主材供应、机械进场计划）：每满足一个评审标准得1分，满分2分。 ③资金使用计划：每满足一个评审标准得1分，满分2分。 ④施工现场平面布置计划：每满足一个评审标准得1分，满分2分。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根据供应商针对本项目实际情况编制质量保证措施。 二、评审标准 1.可实施性：切合本项目实际情况，提出步骤清晰、满足需求的方案。 2.针对性：方案能够紧扣项目实际情况，内容科学合理。 三、赋分标准（满分8分） ①组织保障措施（建立质量管理体系、明确岗位职责、质量考核与奖惩）：每满足一个评审标准得1分，满分2分。 ②质量预防措施（技术、机械、材料以及人员管控）：每满足一个评审标准得1分，满分2分。 ③质量控制措施（工序质量、试验检测、过程纠偏、成品保护）：每满足一个评审标准得1分，满分2分。 ④质量资料管理：每满足一个评审标准得1分，满分2分。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根据供应商针对本项目实际情况编制安全文明施工与环保措施。 二、评审标准 1.可实施性：切合本项目实际情况，提出步骤清晰、满足需求的方案。 2.针对性：方案能够紧扣项目实际情况，内容科学合理。 三、赋分标准（满分8分） ①安全防护：每满足一个评审标准得1分，满分2分。 ②交通导行：每满足一个评审标准得1分，满分2分。 ③扬尘/噪音/污水控制：每满足一个评审标准得1分，满分2分。 ④建筑垃圾处理：每满足一个评审标准得1分，满分2分。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根据供应商针对本项目实际情况应急预案。 二、评审标准 1.可实施性：切合本项目实际情况，提出步骤清晰、满足需求的方案。 2.针对性：方案能够紧扣项目实际情况，内容科学合理。 三、赋分标准（满分4分） ①针对防汛、坍塌、触电、管线破坏应急响应流程及处置措施：每满足一个评审标准得1分，满分2分。 ②其他突发情况的应急响应流程及处置措施：每满足一个评审标准得1分，满分2分。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供应商2023年1月1日至截标时间前类似施工项目业绩，每提供1份计1.5分，最高得3分，不提供不得分。 注：业绩证明（以合同或中标/成交通知书为准，须在磋商响应文件中附以上证明材料的扫描件加盖单位公章）。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 磋商小组认为供应商的报价明显低于其他通过符合性审查供应商的报价，有可能影响工程质量或者不能诚信履约的，应当要求其在评标现场合理的时间内提供书面说明，必要时提交相关证明材料；供应商不能证明其报价合理性的，磋商小组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详见附件：新建DOCX 文档.docx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