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版本号：ZYHY-2026-ZB0620260212002</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2026年苹果新优品系推广项目(瑞香红)</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ZYHY-2026-ZB06</w:t>
      </w:r>
      <w:r>
        <w:br/>
      </w:r>
      <w:r>
        <w:br/>
      </w:r>
      <w:r>
        <w:br/>
      </w:r>
      <w:r>
        <w:br/>
      </w:r>
      <w:r>
        <w:br/>
      </w:r>
    </w:p>
    <w:p>
      <w:pPr>
        <w:pStyle w:val="null3"/>
        <w:jc w:val="center"/>
        <w:outlineLvl w:val="5"/>
      </w:pPr>
      <w:r>
        <w:rPr>
          <w:rFonts w:ascii="仿宋_GB2312" w:hAnsi="仿宋_GB2312" w:cs="仿宋_GB2312" w:eastAsia="仿宋_GB2312"/>
          <w:sz w:val="15"/>
          <w:b/>
        </w:rPr>
        <w:t>白水县农业农村局</w:t>
      </w:r>
    </w:p>
    <w:p>
      <w:pPr>
        <w:pStyle w:val="null3"/>
        <w:jc w:val="center"/>
        <w:outlineLvl w:val="5"/>
      </w:pPr>
      <w:r>
        <w:rPr>
          <w:rFonts w:ascii="仿宋_GB2312" w:hAnsi="仿宋_GB2312" w:cs="仿宋_GB2312" w:eastAsia="仿宋_GB2312"/>
          <w:sz w:val="15"/>
          <w:b/>
        </w:rPr>
        <w:t>陕西中裕恒越项目管理有限公司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2026年02月11日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陕西中裕恒越项目管理有限公司</w:t>
      </w:r>
      <w:r>
        <w:rPr>
          <w:rFonts w:ascii="仿宋_GB2312" w:hAnsi="仿宋_GB2312" w:cs="仿宋_GB2312" w:eastAsia="仿宋_GB2312"/>
        </w:rPr>
        <w:t>（以下简称“代理机构”）受</w:t>
      </w:r>
      <w:r>
        <w:rPr>
          <w:rFonts w:ascii="仿宋_GB2312" w:hAnsi="仿宋_GB2312" w:cs="仿宋_GB2312" w:eastAsia="仿宋_GB2312"/>
        </w:rPr>
        <w:t>白水县农业农村局</w:t>
      </w:r>
      <w:r>
        <w:rPr>
          <w:rFonts w:ascii="仿宋_GB2312" w:hAnsi="仿宋_GB2312" w:cs="仿宋_GB2312" w:eastAsia="仿宋_GB2312"/>
        </w:rPr>
        <w:t>委托，拟对</w:t>
      </w:r>
      <w:r>
        <w:rPr>
          <w:rFonts w:ascii="仿宋_GB2312" w:hAnsi="仿宋_GB2312" w:cs="仿宋_GB2312" w:eastAsia="仿宋_GB2312"/>
        </w:rPr>
        <w:t>2026年苹果新优品系推广项目(瑞香红)</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ZYHY-2026-ZB06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2026年苹果新优品系推广项目(瑞香红)</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采购瑞香红（双脱毒）苗木，株高 1.5 米以上，嫁接口 1cm</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采购包1（2026年苹果新优品系推广项目(瑞香红)）：属于专门面向中小企业采购。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授权委托书：供应商应授权合法的人员参加投标，其中法定代表人直接参加的，须出具法人身份证，并与营业执照上信息一致。法定代表人授权代表参加的，须出具法定代表人授权书及授权代表身份证</w:t>
      </w:r>
    </w:p>
    <w:p>
      <w:pPr>
        <w:pStyle w:val="null3"/>
      </w:pPr>
      <w:r>
        <w:rPr>
          <w:rFonts w:ascii="仿宋_GB2312" w:hAnsi="仿宋_GB2312" w:cs="仿宋_GB2312" w:eastAsia="仿宋_GB2312"/>
        </w:rPr>
        <w:t>2、企业资质：投标人若为生产企业须提供行业主管部门核发的《农作物种子生产经营许可证》，投标人若为代理商需提供授权委托书及生产企业的《农作物种子生产经营许可证》</w:t>
      </w:r>
    </w:p>
    <w:p>
      <w:pPr>
        <w:pStyle w:val="null3"/>
      </w:pPr>
      <w:r>
        <w:rPr>
          <w:rFonts w:ascii="仿宋_GB2312" w:hAnsi="仿宋_GB2312" w:cs="仿宋_GB2312" w:eastAsia="仿宋_GB2312"/>
        </w:rPr>
        <w:t>3、信用信息（提供网站截图盖章）：供应商不得为“信用中国”网站(http://www.creditchina.gov.cn)列入“失信被执行人（页面跳转至“中国执行信息公开网”http://zxgk.court.gov.cn/shixin/）、重大税收违法失信主体、政府采购严重违法失信行为记录名单”的的投标人；不得为中国政府采购网(http://www.ccgp.gov.cn)“政府采购严重违法失信行为记录名单”中的投标人</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白水县农业农村局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白水县雷公路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于洋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0913-3138108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陕西中裕恒越项目管理有限公司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陕西省西安市新城区长缨西路1号万和城3号楼807室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19929071937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13991639110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采购包1：36.00元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开户名称：陕西中裕恒越项目管理有限公司</w:t>
            </w:r>
          </w:p>
          <w:p>
            <w:pPr>
              <w:pStyle w:val="null3"/>
            </w:pPr>
            <w:r>
              <w:rPr>
                <w:rFonts w:ascii="仿宋_GB2312" w:hAnsi="仿宋_GB2312" w:cs="仿宋_GB2312" w:eastAsia="仿宋_GB2312"/>
              </w:rPr>
              <w:t>开户银行：中国银行股份有限公司西安南郊支行</w:t>
            </w:r>
          </w:p>
          <w:p>
            <w:pPr>
              <w:pStyle w:val="null3"/>
            </w:pPr>
            <w:r>
              <w:rPr>
                <w:rFonts w:ascii="仿宋_GB2312" w:hAnsi="仿宋_GB2312" w:cs="仿宋_GB2312" w:eastAsia="仿宋_GB2312"/>
              </w:rPr>
              <w:t>银行账号：1028 9278 7177</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代理服务费收费标准：参照《招标代理服务收费管理暂行办法》（计价格[2002]1980号）和《关于招标代理服务收费有关问题的通知》（发改办价格[2003]857号）的有关规定计取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白水县农业农村局</w:t>
      </w:r>
      <w:r>
        <w:rPr>
          <w:rFonts w:ascii="仿宋_GB2312" w:hAnsi="仿宋_GB2312" w:cs="仿宋_GB2312" w:eastAsia="仿宋_GB2312"/>
        </w:rPr>
        <w:t>和</w:t>
      </w:r>
      <w:r>
        <w:rPr>
          <w:rFonts w:ascii="仿宋_GB2312" w:hAnsi="仿宋_GB2312" w:cs="仿宋_GB2312" w:eastAsia="仿宋_GB2312"/>
        </w:rPr>
        <w:t>陕西中裕恒越项目管理有限公司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陕西中裕恒越项目管理有限公司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白水县农业农村局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陕西中裕恒越项目管理有限公司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陕西中裕恒越项目管理有限公司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陕西中裕恒越项目管理有限公司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陕西中裕恒越项目管理有限公司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采购瑞香红（双脱毒）苗木，株高 1.5 米以上，嫁接口 1cm</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36.00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 年苹果新优品系推广项目(瑞香红)</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 年苹果新优品系推广项目(瑞香红)</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瑞香红（双脱毒）苗木，株高</w:t>
            </w:r>
            <w:r>
              <w:rPr>
                <w:rFonts w:ascii="仿宋_GB2312" w:hAnsi="仿宋_GB2312" w:cs="仿宋_GB2312" w:eastAsia="仿宋_GB2312"/>
                <w:sz w:val="21"/>
              </w:rPr>
              <w:t>1.5 米以上，嫁接口 1cm，最高限价单价36元/株</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合同签订10日历天内完成交货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白水县</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以成交单价为准，据实结算（具体付款时间以甲方通知为准）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（1）供应商须是中华人民共和国境内正式注册具有独立承担民事责任能力的法人或自然人，并提供有效的统一社会信用代码的营业执照； （2）税收缴纳证明和社会保障资金缴纳证明：①税收缴纳证明：提供截止至开标时间前六个月内任意一个月的纳税证明或完税证明，依法免税的单位应提供相关证明材料；②社会保障资金缴纳证明：提供截止至开标时间前六个月内任意一个月的社会保障资金缴存单据或社保机构开具的社会保险参保缴费情况证明，依法不需要缴纳社会保障资金的单位应提供相关证明材料； （3）提供参加本次政府采购活动前三年内在经营活动中没有重大违法记录的书面声明； （4）提供具有履行合同所必须的设备和专业技术能力的承诺书； （5）财务状况报告：提供2024年度财务审计报告（成立时间至提交响应文件截止时间不足一年的可提供成立后任意时段的资产负债表）或其基本存款账户开户银行出具的开标前三个月内资信证明及基本存款账户的开户证明； 供应商需在项目电子化交易系统中按要求填写《响应函》完成承诺并提供相关证明资料后进行电子签章。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法定代表人身份证明/授权委托书</w:t>
            </w:r>
          </w:p>
        </w:tc>
        <w:tc>
          <w:tcPr>
            <w:tcW w:type="dxa" w:w="3322"/>
          </w:tcPr>
          <w:p>
            <w:pPr>
              <w:pStyle w:val="null3"/>
            </w:pPr>
            <w:r>
              <w:rPr>
                <w:rFonts w:ascii="仿宋_GB2312" w:hAnsi="仿宋_GB2312" w:cs="仿宋_GB2312" w:eastAsia="仿宋_GB2312"/>
              </w:rPr>
              <w:t>供应商应授权合法的人员参加投标，其中法定代表人直接参加的，须出具法人身份证，并与营业执照上信息一致。法定代表人授权代表参加的，须出具法定代表人授权书及授权代表身份证</w:t>
            </w:r>
          </w:p>
        </w:tc>
        <w:tc>
          <w:tcPr>
            <w:tcW w:type="dxa" w:w="1661"/>
          </w:tcPr>
          <w:p>
            <w:pPr>
              <w:pStyle w:val="null3"/>
            </w:pPr>
            <w:r>
              <w:rPr>
                <w:rFonts w:ascii="仿宋_GB2312" w:hAnsi="仿宋_GB2312" w:cs="仿宋_GB2312" w:eastAsia="仿宋_GB2312"/>
              </w:rPr>
              <w:t>部分资格证明文件格式.docx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投标人若为生产企业须提供行业主管部门核发的《农作物种子生产经营许可证》，投标人若为代理商需提供授权委托书及生产企业的《农作物种子生产经营许可证》</w:t>
            </w:r>
          </w:p>
        </w:tc>
        <w:tc>
          <w:tcPr>
            <w:tcW w:type="dxa" w:w="1661"/>
          </w:tcPr>
          <w:p>
            <w:pPr>
              <w:pStyle w:val="null3"/>
            </w:pPr>
            <w:r>
              <w:rPr>
                <w:rFonts w:ascii="仿宋_GB2312" w:hAnsi="仿宋_GB2312" w:cs="仿宋_GB2312" w:eastAsia="仿宋_GB2312"/>
              </w:rPr>
              <w:t>部分资格证明文件格式.docx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信用信息（提供网站截图盖章）</w:t>
            </w:r>
          </w:p>
        </w:tc>
        <w:tc>
          <w:tcPr>
            <w:tcW w:type="dxa" w:w="3322"/>
          </w:tcPr>
          <w:p>
            <w:pPr>
              <w:pStyle w:val="null3"/>
            </w:pPr>
            <w:r>
              <w:rPr>
                <w:rFonts w:ascii="仿宋_GB2312" w:hAnsi="仿宋_GB2312" w:cs="仿宋_GB2312" w:eastAsia="仿宋_GB2312"/>
              </w:rPr>
              <w:t>供应商不得为“信用中国”网站(http://www.creditchina.gov.cn)列入“失信被执行人（页面跳转至“中国执行信息公开网”http://zxgk.court.gov.cn/shixin/）、重大税收违法失信主体、政府采购严重违法失信行为记录名单”的的投标人；不得为中国政府采购网(http://www.ccgp.gov.cn)“政府采购严重违法失信行为记录名单”中的投标人</w:t>
            </w:r>
          </w:p>
        </w:tc>
        <w:tc>
          <w:tcPr>
            <w:tcW w:type="dxa" w:w="1661"/>
          </w:tcPr>
          <w:p>
            <w:pPr>
              <w:pStyle w:val="null3"/>
            </w:pPr>
            <w:r>
              <w:rPr>
                <w:rFonts w:ascii="仿宋_GB2312" w:hAnsi="仿宋_GB2312" w:cs="仿宋_GB2312" w:eastAsia="仿宋_GB2312"/>
              </w:rPr>
              <w:t>部分资格证明文件格式.docx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本项目专门面向中企业采购（残疾人福利性企业和监狱企业视同为中小企业）</w:t>
            </w:r>
          </w:p>
        </w:tc>
        <w:tc>
          <w:tcPr>
            <w:tcW w:type="dxa" w:w="3322"/>
          </w:tcPr>
          <w:p>
            <w:pPr>
              <w:pStyle w:val="null3"/>
            </w:pPr>
            <w:r>
              <w:rPr>
                <w:rFonts w:ascii="仿宋_GB2312" w:hAnsi="仿宋_GB2312" w:cs="仿宋_GB2312" w:eastAsia="仿宋_GB2312"/>
              </w:rPr>
              <w:t>1、本项目属性：其他未列明行业。 2、中小企业划分标准： 根据工业和信息化部、国家统计局、国家发展改革委、财政部《关于印发中小企业划型标准规定的通知》(工信部联企业〔2011〕300号)文中建筑业中小企业划分标准为： 农、林、牧、渔业。 上年度营业收入20000万元以下的为中小微型企业。 其中，营业收入500万元及以上的为中型企业，营业收入50万元及以上的为小型企业，营业收入50万元以下的为微型企业。</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1、投标文件的签字、盖章是否有效，字迹是否清晰可辨，编写格式符合采购文件要求； 2、投标有效期是否满足要求； 3、报价唯一，只能有一个有效报价，不得提交选择性报价，且报价不高于最高限价； 4、交货期是否满足要求；</w:t>
            </w:r>
          </w:p>
        </w:tc>
        <w:tc>
          <w:tcPr>
            <w:tcW w:type="dxa" w:w="1661"/>
          </w:tcPr>
          <w:p>
            <w:pPr>
              <w:pStyle w:val="null3"/>
            </w:pPr>
            <w:r>
              <w:rPr>
                <w:rFonts w:ascii="仿宋_GB2312" w:hAnsi="仿宋_GB2312" w:cs="仿宋_GB2312" w:eastAsia="仿宋_GB2312"/>
              </w:rPr>
              <w:t>中小企业声明函 商务应答表 供应商应提交的相关资格证明材料 报价表 响应文件封面 产品技术参数表 分项报价-单一.docx 残疾人福利性单位声明函 标的清单 部分资格证明文件格式.docx 项目实施方案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详见附件：部分资格证明文件格式.docx</w:t>
      </w:r>
    </w:p>
    <w:p>
      <w:pPr>
        <w:pStyle w:val="null3"/>
        <w:ind w:firstLine="960"/>
      </w:pPr>
      <w:r>
        <w:rPr>
          <w:rFonts w:ascii="仿宋_GB2312" w:hAnsi="仿宋_GB2312" w:cs="仿宋_GB2312" w:eastAsia="仿宋_GB2312"/>
        </w:rPr>
        <w:t>详见附件：分项报价-单一.docx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