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  <w:t>商务及其他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5"/>
        <w:tblW w:w="50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329"/>
        <w:gridCol w:w="2497"/>
        <w:gridCol w:w="1494"/>
        <w:gridCol w:w="1303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偏离情况填写：正偏离、负偏离、无偏离，如有漏报、瞒报招标文件所要求的技术条款等将视为没有实质性响应招标文件。</w:t>
      </w:r>
    </w:p>
    <w:p w14:paraId="07C813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：指在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文件中 第三章“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3商务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要求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和3.4其他要求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中本采购包的内容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。</w:t>
      </w:r>
    </w:p>
    <w:p w14:paraId="46520214">
      <w:pPr>
        <w:pStyle w:val="9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4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BD226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日</w:t>
      </w:r>
    </w:p>
    <w:p w14:paraId="02E24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12CC2FA3"/>
    <w:rsid w:val="3E0E2935"/>
    <w:rsid w:val="56FA707B"/>
    <w:rsid w:val="5E196E1A"/>
    <w:rsid w:val="5F336556"/>
    <w:rsid w:val="669339E9"/>
    <w:rsid w:val="6C920794"/>
    <w:rsid w:val="6FA47330"/>
    <w:rsid w:val="76BA27CC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170</Characters>
  <Lines>1</Lines>
  <Paragraphs>1</Paragraphs>
  <TotalTime>6</TotalTime>
  <ScaleCrop>false</ScaleCrop>
  <LinksUpToDate>false</LinksUpToDate>
  <CharactersWithSpaces>224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超级刀刀贼</cp:lastModifiedBy>
  <dcterms:modified xsi:type="dcterms:W3CDTF">2026-01-29T07:09:18Z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