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49BB9">
      <w:pPr>
        <w:spacing w:before="0" w:after="0" w:line="360" w:lineRule="auto"/>
        <w:jc w:val="left"/>
        <w:rPr>
          <w:rFonts w:hint="eastAsia" w:ascii="仿宋" w:hAnsi="仿宋" w:eastAsia="仿宋" w:cs="仿宋"/>
          <w:sz w:val="20"/>
          <w:szCs w:val="20"/>
        </w:rPr>
      </w:pPr>
    </w:p>
    <w:p w14:paraId="19B99F3F">
      <w:pPr>
        <w:spacing w:before="20" w:after="0" w:line="360" w:lineRule="auto"/>
        <w:jc w:val="left"/>
        <w:rPr>
          <w:rFonts w:hint="eastAsia" w:ascii="仿宋" w:hAnsi="仿宋" w:eastAsia="仿宋" w:cs="仿宋"/>
          <w:sz w:val="28"/>
          <w:szCs w:val="28"/>
        </w:rPr>
      </w:pPr>
    </w:p>
    <w:p w14:paraId="6CFDCB33">
      <w:pPr>
        <w:spacing w:before="0" w:after="0" w:line="360" w:lineRule="auto"/>
        <w:ind w:right="227"/>
        <w:jc w:val="center"/>
        <w:rPr>
          <w:rFonts w:hint="eastAsia" w:ascii="仿宋" w:hAnsi="仿宋" w:eastAsia="仿宋" w:cs="仿宋"/>
          <w:b/>
          <w:bCs/>
          <w:sz w:val="36"/>
          <w:szCs w:val="36"/>
          <w:lang w:eastAsia="zh-CN"/>
        </w:rPr>
      </w:pPr>
      <w:r>
        <w:rPr>
          <w:rFonts w:hint="eastAsia" w:ascii="仿宋" w:hAnsi="仿宋" w:eastAsia="仿宋" w:cs="仿宋"/>
          <w:b/>
          <w:bCs/>
          <w:spacing w:val="2"/>
          <w:w w:val="100"/>
          <w:sz w:val="36"/>
          <w:szCs w:val="36"/>
          <w:lang w:eastAsia="zh-CN"/>
        </w:rPr>
        <w:t>林皋水库除险加固工程蓄水安全鉴定报告编制</w:t>
      </w:r>
    </w:p>
    <w:p w14:paraId="689209BD">
      <w:pPr>
        <w:spacing w:before="1" w:after="0" w:line="360" w:lineRule="auto"/>
        <w:jc w:val="left"/>
        <w:rPr>
          <w:rFonts w:hint="eastAsia" w:ascii="仿宋" w:hAnsi="仿宋" w:eastAsia="仿宋" w:cs="仿宋"/>
          <w:b/>
          <w:bCs/>
          <w:sz w:val="13"/>
          <w:szCs w:val="13"/>
        </w:rPr>
      </w:pPr>
    </w:p>
    <w:p w14:paraId="68043B76">
      <w:pPr>
        <w:spacing w:before="0" w:after="0" w:line="360" w:lineRule="auto"/>
        <w:jc w:val="left"/>
        <w:rPr>
          <w:rFonts w:hint="eastAsia" w:ascii="仿宋" w:hAnsi="仿宋" w:eastAsia="仿宋" w:cs="仿宋"/>
          <w:b/>
          <w:bCs/>
          <w:sz w:val="20"/>
          <w:szCs w:val="20"/>
        </w:rPr>
      </w:pPr>
    </w:p>
    <w:p w14:paraId="201FA7E4">
      <w:pPr>
        <w:spacing w:before="0" w:after="0" w:line="360" w:lineRule="auto"/>
        <w:jc w:val="left"/>
        <w:rPr>
          <w:rFonts w:hint="eastAsia" w:ascii="仿宋" w:hAnsi="仿宋" w:eastAsia="仿宋" w:cs="仿宋"/>
          <w:b/>
          <w:bCs/>
          <w:sz w:val="20"/>
          <w:szCs w:val="20"/>
        </w:rPr>
      </w:pPr>
    </w:p>
    <w:p w14:paraId="133BAB95">
      <w:pPr>
        <w:spacing w:before="0" w:after="0" w:line="360" w:lineRule="auto"/>
        <w:jc w:val="left"/>
        <w:rPr>
          <w:rFonts w:hint="eastAsia" w:ascii="仿宋" w:hAnsi="仿宋" w:eastAsia="仿宋" w:cs="仿宋"/>
          <w:b/>
          <w:bCs/>
          <w:sz w:val="20"/>
          <w:szCs w:val="20"/>
        </w:rPr>
      </w:pPr>
    </w:p>
    <w:p w14:paraId="1365CB5D">
      <w:pPr>
        <w:spacing w:before="0" w:after="0" w:line="360" w:lineRule="auto"/>
        <w:jc w:val="left"/>
        <w:rPr>
          <w:rFonts w:hint="eastAsia" w:ascii="仿宋" w:hAnsi="仿宋" w:eastAsia="仿宋" w:cs="仿宋"/>
          <w:b/>
          <w:bCs/>
          <w:sz w:val="20"/>
          <w:szCs w:val="20"/>
        </w:rPr>
      </w:pPr>
    </w:p>
    <w:p w14:paraId="4BCE35D1">
      <w:pPr>
        <w:tabs>
          <w:tab w:val="left" w:pos="7480"/>
        </w:tabs>
        <w:spacing w:before="0" w:after="0" w:line="360" w:lineRule="auto"/>
        <w:ind w:right="2" w:rightChars="0"/>
        <w:jc w:val="center"/>
        <w:rPr>
          <w:rFonts w:hint="eastAsia" w:ascii="仿宋" w:hAnsi="仿宋" w:eastAsia="仿宋" w:cs="仿宋"/>
          <w:b/>
          <w:bCs/>
          <w:sz w:val="84"/>
          <w:szCs w:val="84"/>
        </w:rPr>
      </w:pPr>
      <w:r>
        <w:rPr>
          <w:rFonts w:hint="eastAsia" w:ascii="仿宋" w:hAnsi="仿宋" w:eastAsia="仿宋" w:cs="仿宋"/>
          <w:b/>
          <w:bCs/>
          <w:spacing w:val="2"/>
          <w:w w:val="100"/>
          <w:sz w:val="84"/>
          <w:szCs w:val="84"/>
        </w:rPr>
        <w:t>技</w:t>
      </w:r>
      <w:r>
        <w:rPr>
          <w:rFonts w:hint="eastAsia" w:ascii="仿宋" w:hAnsi="仿宋" w:eastAsia="仿宋" w:cs="仿宋"/>
          <w:b/>
          <w:bCs/>
          <w:spacing w:val="5"/>
          <w:w w:val="100"/>
          <w:sz w:val="84"/>
          <w:szCs w:val="84"/>
        </w:rPr>
        <w:t>术</w:t>
      </w:r>
      <w:r>
        <w:rPr>
          <w:rFonts w:hint="eastAsia" w:ascii="仿宋" w:hAnsi="仿宋" w:eastAsia="仿宋" w:cs="仿宋"/>
          <w:b/>
          <w:bCs/>
          <w:spacing w:val="2"/>
          <w:w w:val="100"/>
          <w:sz w:val="84"/>
          <w:szCs w:val="84"/>
        </w:rPr>
        <w:t>服务</w:t>
      </w:r>
      <w:r>
        <w:rPr>
          <w:rFonts w:hint="eastAsia" w:ascii="仿宋" w:hAnsi="仿宋" w:eastAsia="仿宋" w:cs="仿宋"/>
          <w:b/>
          <w:bCs/>
          <w:spacing w:val="5"/>
          <w:w w:val="100"/>
          <w:sz w:val="84"/>
          <w:szCs w:val="84"/>
        </w:rPr>
        <w:t>合</w:t>
      </w:r>
      <w:r>
        <w:rPr>
          <w:rFonts w:hint="eastAsia" w:ascii="仿宋" w:hAnsi="仿宋" w:eastAsia="仿宋" w:cs="仿宋"/>
          <w:b/>
          <w:bCs/>
          <w:spacing w:val="0"/>
          <w:w w:val="100"/>
          <w:sz w:val="84"/>
          <w:szCs w:val="84"/>
        </w:rPr>
        <w:t>同</w:t>
      </w:r>
    </w:p>
    <w:p w14:paraId="158C844D">
      <w:pPr>
        <w:spacing w:before="4" w:after="0" w:line="360" w:lineRule="auto"/>
        <w:jc w:val="left"/>
        <w:rPr>
          <w:rFonts w:hint="eastAsia" w:ascii="仿宋" w:hAnsi="仿宋" w:eastAsia="仿宋" w:cs="仿宋"/>
          <w:b/>
          <w:bCs/>
          <w:sz w:val="18"/>
          <w:szCs w:val="18"/>
        </w:rPr>
      </w:pPr>
    </w:p>
    <w:p w14:paraId="3B721D86">
      <w:pPr>
        <w:spacing w:before="0" w:after="0" w:line="360" w:lineRule="auto"/>
        <w:jc w:val="left"/>
        <w:rPr>
          <w:rFonts w:hint="eastAsia" w:ascii="仿宋" w:hAnsi="仿宋" w:eastAsia="仿宋" w:cs="仿宋"/>
          <w:b/>
          <w:bCs/>
          <w:sz w:val="20"/>
          <w:szCs w:val="20"/>
        </w:rPr>
      </w:pPr>
    </w:p>
    <w:p w14:paraId="33D0751A">
      <w:pPr>
        <w:spacing w:before="0" w:after="0" w:line="360" w:lineRule="auto"/>
        <w:jc w:val="left"/>
        <w:rPr>
          <w:rFonts w:hint="eastAsia" w:ascii="仿宋" w:hAnsi="仿宋" w:eastAsia="仿宋" w:cs="仿宋"/>
          <w:b/>
          <w:bCs/>
          <w:sz w:val="20"/>
          <w:szCs w:val="20"/>
        </w:rPr>
      </w:pPr>
    </w:p>
    <w:p w14:paraId="598AFD2F">
      <w:pPr>
        <w:spacing w:before="0" w:after="0" w:line="360" w:lineRule="auto"/>
        <w:jc w:val="left"/>
        <w:rPr>
          <w:rFonts w:hint="eastAsia" w:ascii="仿宋" w:hAnsi="仿宋" w:eastAsia="仿宋" w:cs="仿宋"/>
          <w:b/>
          <w:bCs/>
          <w:sz w:val="20"/>
          <w:szCs w:val="20"/>
        </w:rPr>
      </w:pPr>
    </w:p>
    <w:p w14:paraId="2C8296C7">
      <w:pPr>
        <w:spacing w:before="0" w:after="0" w:line="360" w:lineRule="auto"/>
        <w:jc w:val="left"/>
        <w:rPr>
          <w:rFonts w:hint="eastAsia" w:ascii="仿宋" w:hAnsi="仿宋" w:eastAsia="仿宋" w:cs="仿宋"/>
          <w:b/>
          <w:bCs/>
          <w:sz w:val="20"/>
          <w:szCs w:val="20"/>
        </w:rPr>
      </w:pPr>
    </w:p>
    <w:p w14:paraId="5533357B">
      <w:pPr>
        <w:spacing w:before="0" w:after="0" w:line="360" w:lineRule="auto"/>
        <w:jc w:val="left"/>
        <w:rPr>
          <w:rFonts w:hint="eastAsia" w:ascii="仿宋" w:hAnsi="仿宋" w:eastAsia="仿宋" w:cs="仿宋"/>
          <w:b/>
          <w:bCs/>
          <w:sz w:val="20"/>
          <w:szCs w:val="20"/>
        </w:rPr>
      </w:pPr>
    </w:p>
    <w:p w14:paraId="1590CD08">
      <w:pPr>
        <w:spacing w:before="0" w:after="0" w:line="360" w:lineRule="auto"/>
        <w:jc w:val="left"/>
        <w:rPr>
          <w:rFonts w:hint="eastAsia" w:ascii="仿宋" w:hAnsi="仿宋" w:eastAsia="仿宋" w:cs="仿宋"/>
          <w:b/>
          <w:bCs/>
          <w:sz w:val="20"/>
          <w:szCs w:val="20"/>
        </w:rPr>
      </w:pPr>
    </w:p>
    <w:p w14:paraId="4E53DF60">
      <w:pPr>
        <w:spacing w:before="0" w:after="0" w:line="360" w:lineRule="auto"/>
        <w:jc w:val="left"/>
        <w:rPr>
          <w:rFonts w:hint="eastAsia" w:ascii="仿宋" w:hAnsi="仿宋" w:eastAsia="仿宋" w:cs="仿宋"/>
          <w:b/>
          <w:bCs/>
          <w:sz w:val="20"/>
          <w:szCs w:val="20"/>
        </w:rPr>
      </w:pPr>
    </w:p>
    <w:p w14:paraId="0EEEEB04">
      <w:pPr>
        <w:spacing w:before="0" w:after="0" w:line="360" w:lineRule="auto"/>
        <w:jc w:val="left"/>
        <w:rPr>
          <w:rFonts w:hint="eastAsia" w:ascii="仿宋" w:hAnsi="仿宋" w:eastAsia="仿宋" w:cs="仿宋"/>
          <w:b/>
          <w:bCs/>
          <w:sz w:val="20"/>
          <w:szCs w:val="20"/>
        </w:rPr>
      </w:pPr>
    </w:p>
    <w:p w14:paraId="22818F89">
      <w:pPr>
        <w:spacing w:before="0" w:after="0" w:line="360" w:lineRule="auto"/>
        <w:jc w:val="left"/>
        <w:rPr>
          <w:rFonts w:hint="eastAsia" w:ascii="仿宋" w:hAnsi="仿宋" w:eastAsia="仿宋" w:cs="仿宋"/>
          <w:b/>
          <w:bCs/>
          <w:sz w:val="20"/>
          <w:szCs w:val="20"/>
        </w:rPr>
      </w:pPr>
    </w:p>
    <w:p w14:paraId="7C2B51AF">
      <w:pPr>
        <w:spacing w:before="0" w:after="0" w:line="360" w:lineRule="auto"/>
        <w:jc w:val="left"/>
        <w:rPr>
          <w:rFonts w:hint="eastAsia" w:ascii="仿宋" w:hAnsi="仿宋" w:eastAsia="仿宋" w:cs="仿宋"/>
          <w:b/>
          <w:bCs/>
          <w:sz w:val="20"/>
          <w:szCs w:val="20"/>
        </w:rPr>
      </w:pPr>
    </w:p>
    <w:p w14:paraId="6D5170F4">
      <w:pPr>
        <w:spacing w:before="0" w:after="0" w:line="360" w:lineRule="auto"/>
        <w:jc w:val="left"/>
        <w:rPr>
          <w:rFonts w:hint="eastAsia" w:ascii="仿宋" w:hAnsi="仿宋" w:eastAsia="仿宋" w:cs="仿宋"/>
          <w:b/>
          <w:bCs/>
          <w:sz w:val="20"/>
          <w:szCs w:val="20"/>
        </w:rPr>
      </w:pPr>
    </w:p>
    <w:p w14:paraId="6AF27D62">
      <w:pPr>
        <w:spacing w:before="0" w:after="0" w:line="360" w:lineRule="auto"/>
        <w:jc w:val="left"/>
        <w:rPr>
          <w:rFonts w:hint="eastAsia" w:ascii="仿宋" w:hAnsi="仿宋" w:eastAsia="仿宋" w:cs="仿宋"/>
          <w:b/>
          <w:bCs/>
          <w:sz w:val="20"/>
          <w:szCs w:val="20"/>
        </w:rPr>
      </w:pPr>
    </w:p>
    <w:p w14:paraId="073ABF95">
      <w:pPr>
        <w:tabs>
          <w:tab w:val="left" w:pos="5200"/>
        </w:tabs>
        <w:spacing w:before="0" w:after="0" w:line="360" w:lineRule="auto"/>
        <w:ind w:left="3321" w:right="3300"/>
        <w:jc w:val="center"/>
        <w:rPr>
          <w:rFonts w:hint="eastAsia" w:ascii="仿宋" w:hAnsi="仿宋" w:eastAsia="仿宋" w:cs="仿宋"/>
          <w:b/>
          <w:bCs/>
          <w:spacing w:val="0"/>
          <w:w w:val="99"/>
          <w:sz w:val="44"/>
          <w:szCs w:val="44"/>
        </w:rPr>
      </w:pPr>
      <w:r>
        <w:rPr>
          <w:rFonts w:hint="eastAsia" w:ascii="仿宋" w:hAnsi="仿宋" w:eastAsia="仿宋" w:cs="仿宋"/>
          <w:b/>
          <w:bCs/>
          <w:spacing w:val="0"/>
          <w:w w:val="100"/>
          <w:sz w:val="44"/>
          <w:szCs w:val="44"/>
        </w:rPr>
        <w:t>年</w:t>
      </w:r>
      <w:r>
        <w:rPr>
          <w:rFonts w:hint="eastAsia" w:ascii="仿宋" w:hAnsi="仿宋" w:eastAsia="仿宋" w:cs="仿宋"/>
          <w:b/>
          <w:bCs/>
          <w:spacing w:val="0"/>
          <w:w w:val="100"/>
          <w:sz w:val="44"/>
          <w:szCs w:val="44"/>
          <w:lang w:val="en-US" w:eastAsia="zh-CN"/>
        </w:rPr>
        <w:t xml:space="preserve">   </w:t>
      </w:r>
      <w:r>
        <w:rPr>
          <w:rFonts w:hint="eastAsia" w:ascii="仿宋" w:hAnsi="仿宋" w:eastAsia="仿宋" w:cs="仿宋"/>
          <w:b/>
          <w:bCs/>
          <w:spacing w:val="0"/>
          <w:w w:val="99"/>
          <w:sz w:val="44"/>
          <w:szCs w:val="44"/>
        </w:rPr>
        <w:t>月</w:t>
      </w:r>
    </w:p>
    <w:p w14:paraId="5CEE0151">
      <w:pPr>
        <w:tabs>
          <w:tab w:val="left" w:pos="5200"/>
        </w:tabs>
        <w:spacing w:before="0" w:after="0" w:line="360" w:lineRule="auto"/>
        <w:ind w:left="3321" w:right="3300"/>
        <w:jc w:val="center"/>
        <w:rPr>
          <w:rFonts w:hint="eastAsia" w:ascii="仿宋" w:hAnsi="仿宋" w:eastAsia="仿宋" w:cs="仿宋"/>
          <w:b/>
          <w:bCs/>
          <w:spacing w:val="0"/>
          <w:w w:val="99"/>
          <w:sz w:val="44"/>
          <w:szCs w:val="44"/>
        </w:rPr>
      </w:pPr>
    </w:p>
    <w:p w14:paraId="41CB6497">
      <w:pPr>
        <w:tabs>
          <w:tab w:val="left" w:pos="5200"/>
        </w:tabs>
        <w:spacing w:before="0" w:after="0" w:line="360" w:lineRule="auto"/>
        <w:ind w:left="3321" w:right="3300"/>
        <w:jc w:val="center"/>
        <w:rPr>
          <w:rFonts w:hint="eastAsia" w:ascii="仿宋" w:hAnsi="仿宋" w:eastAsia="仿宋" w:cs="仿宋"/>
          <w:b/>
          <w:bCs/>
          <w:spacing w:val="0"/>
          <w:w w:val="99"/>
          <w:sz w:val="44"/>
          <w:szCs w:val="44"/>
        </w:rPr>
      </w:pPr>
    </w:p>
    <w:p w14:paraId="23DCBC09">
      <w:pPr>
        <w:tabs>
          <w:tab w:val="left" w:pos="5200"/>
        </w:tabs>
        <w:spacing w:before="0" w:after="0" w:line="360" w:lineRule="auto"/>
        <w:ind w:left="3321" w:right="3300"/>
        <w:jc w:val="center"/>
        <w:rPr>
          <w:rFonts w:hint="eastAsia" w:ascii="仿宋" w:hAnsi="仿宋" w:eastAsia="仿宋" w:cs="仿宋"/>
          <w:b/>
          <w:bCs/>
          <w:spacing w:val="0"/>
          <w:w w:val="99"/>
          <w:sz w:val="44"/>
          <w:szCs w:val="44"/>
        </w:rPr>
      </w:pPr>
    </w:p>
    <w:p w14:paraId="205D3E5F">
      <w:pPr>
        <w:keepNext w:val="0"/>
        <w:keepLines w:val="0"/>
        <w:pageBreakBefore w:val="0"/>
        <w:widowControl w:val="0"/>
        <w:kinsoku/>
        <w:wordWrap/>
        <w:overflowPunct/>
        <w:topLinePunct w:val="0"/>
        <w:autoSpaceDE/>
        <w:autoSpaceDN/>
        <w:bidi w:val="0"/>
        <w:adjustRightInd/>
        <w:snapToGrid/>
        <w:spacing w:after="0" w:line="500" w:lineRule="exact"/>
        <w:jc w:val="both"/>
        <w:textAlignment w:val="auto"/>
        <w:outlineLvl w:val="9"/>
        <w:rPr>
          <w:rFonts w:hint="default" w:ascii="仿宋" w:hAnsi="仿宋" w:eastAsia="仿宋" w:cs="仿宋"/>
          <w:color w:val="auto"/>
          <w:kern w:val="2"/>
          <w:sz w:val="28"/>
          <w:szCs w:val="28"/>
          <w:highlight w:val="none"/>
          <w:u w:val="single"/>
          <w:lang w:val="en-US" w:eastAsia="zh-CN"/>
        </w:rPr>
      </w:pPr>
      <w:r>
        <w:rPr>
          <w:rFonts w:hint="eastAsia" w:ascii="仿宋" w:hAnsi="仿宋" w:eastAsia="仿宋" w:cs="仿宋"/>
          <w:color w:val="auto"/>
          <w:kern w:val="2"/>
          <w:sz w:val="28"/>
          <w:szCs w:val="28"/>
          <w:highlight w:val="none"/>
          <w:lang w:val="zh-CN" w:eastAsia="zh-CN"/>
        </w:rPr>
        <w:t>甲</w:t>
      </w:r>
      <w:r>
        <w:rPr>
          <w:rFonts w:hint="eastAsia" w:ascii="仿宋" w:hAnsi="仿宋" w:eastAsia="仿宋" w:cs="仿宋"/>
          <w:color w:val="auto"/>
          <w:kern w:val="2"/>
          <w:sz w:val="28"/>
          <w:szCs w:val="28"/>
          <w:highlight w:val="none"/>
          <w:lang w:val="en-US" w:eastAsia="zh-CN"/>
        </w:rPr>
        <w:t xml:space="preserve">   </w:t>
      </w:r>
      <w:r>
        <w:rPr>
          <w:rFonts w:hint="eastAsia" w:ascii="仿宋" w:hAnsi="仿宋" w:eastAsia="仿宋" w:cs="仿宋"/>
          <w:color w:val="auto"/>
          <w:kern w:val="2"/>
          <w:sz w:val="28"/>
          <w:szCs w:val="28"/>
          <w:highlight w:val="none"/>
          <w:lang w:val="zh-CN" w:eastAsia="zh-CN"/>
        </w:rPr>
        <w:t>方（委托方）：</w:t>
      </w:r>
      <w:r>
        <w:rPr>
          <w:rFonts w:hint="eastAsia" w:ascii="仿宋" w:hAnsi="仿宋" w:eastAsia="仿宋" w:cs="仿宋"/>
          <w:color w:val="auto"/>
          <w:kern w:val="2"/>
          <w:sz w:val="28"/>
          <w:szCs w:val="28"/>
          <w:highlight w:val="none"/>
          <w:u w:val="single"/>
          <w:lang w:val="en-US" w:eastAsia="zh-CN"/>
        </w:rPr>
        <w:t xml:space="preserve">                        </w:t>
      </w:r>
    </w:p>
    <w:p w14:paraId="44FEBADA">
      <w:pPr>
        <w:keepNext w:val="0"/>
        <w:keepLines w:val="0"/>
        <w:pageBreakBefore w:val="0"/>
        <w:widowControl w:val="0"/>
        <w:kinsoku/>
        <w:wordWrap/>
        <w:overflowPunct/>
        <w:topLinePunct w:val="0"/>
        <w:autoSpaceDE/>
        <w:autoSpaceDN/>
        <w:bidi w:val="0"/>
        <w:adjustRightInd/>
        <w:snapToGrid/>
        <w:spacing w:after="0" w:line="500" w:lineRule="exact"/>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统一社会信用代码：</w:t>
      </w:r>
      <w:r>
        <w:rPr>
          <w:rFonts w:hint="eastAsia" w:ascii="仿宋" w:hAnsi="仿宋" w:eastAsia="仿宋" w:cs="仿宋"/>
          <w:color w:val="auto"/>
          <w:kern w:val="2"/>
          <w:sz w:val="28"/>
          <w:szCs w:val="28"/>
          <w:highlight w:val="none"/>
          <w:u w:val="single"/>
          <w:lang w:val="en-US" w:eastAsia="zh-CN"/>
        </w:rPr>
        <w:t xml:space="preserve">                        </w:t>
      </w:r>
    </w:p>
    <w:p w14:paraId="1B32A536">
      <w:pPr>
        <w:keepNext w:val="0"/>
        <w:keepLines w:val="0"/>
        <w:pageBreakBefore w:val="0"/>
        <w:widowControl w:val="0"/>
        <w:kinsoku/>
        <w:wordWrap/>
        <w:overflowPunct/>
        <w:topLinePunct w:val="0"/>
        <w:autoSpaceDE/>
        <w:autoSpaceDN/>
        <w:bidi w:val="0"/>
        <w:adjustRightInd/>
        <w:snapToGrid/>
        <w:spacing w:after="0" w:line="500" w:lineRule="exact"/>
        <w:jc w:val="both"/>
        <w:textAlignment w:val="auto"/>
        <w:outlineLvl w:val="9"/>
        <w:rPr>
          <w:rFonts w:hint="eastAsia" w:ascii="仿宋" w:hAnsi="仿宋" w:eastAsia="仿宋" w:cs="仿宋"/>
          <w:color w:val="auto"/>
          <w:kern w:val="2"/>
          <w:sz w:val="28"/>
          <w:szCs w:val="28"/>
          <w:highlight w:val="none"/>
          <w:lang w:val="zh-CN" w:eastAsia="zh-CN"/>
        </w:rPr>
      </w:pPr>
    </w:p>
    <w:p w14:paraId="17FCCF24">
      <w:pPr>
        <w:keepNext w:val="0"/>
        <w:keepLines w:val="0"/>
        <w:pageBreakBefore w:val="0"/>
        <w:widowControl w:val="0"/>
        <w:kinsoku/>
        <w:wordWrap/>
        <w:overflowPunct/>
        <w:topLinePunct w:val="0"/>
        <w:autoSpaceDE/>
        <w:autoSpaceDN/>
        <w:bidi w:val="0"/>
        <w:adjustRightInd/>
        <w:snapToGrid/>
        <w:spacing w:after="0" w:line="500" w:lineRule="exact"/>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乙</w:t>
      </w:r>
      <w:r>
        <w:rPr>
          <w:rFonts w:hint="eastAsia" w:ascii="仿宋" w:hAnsi="仿宋" w:eastAsia="仿宋" w:cs="仿宋"/>
          <w:color w:val="auto"/>
          <w:kern w:val="2"/>
          <w:sz w:val="28"/>
          <w:szCs w:val="28"/>
          <w:highlight w:val="none"/>
          <w:lang w:val="en-US" w:eastAsia="zh-CN"/>
        </w:rPr>
        <w:t xml:space="preserve">   </w:t>
      </w:r>
      <w:r>
        <w:rPr>
          <w:rFonts w:hint="eastAsia" w:ascii="仿宋" w:hAnsi="仿宋" w:eastAsia="仿宋" w:cs="仿宋"/>
          <w:color w:val="auto"/>
          <w:kern w:val="2"/>
          <w:sz w:val="28"/>
          <w:szCs w:val="28"/>
          <w:highlight w:val="none"/>
          <w:lang w:val="zh-CN" w:eastAsia="zh-CN"/>
        </w:rPr>
        <w:t>方（受托方）：</w:t>
      </w:r>
      <w:r>
        <w:rPr>
          <w:rFonts w:hint="eastAsia" w:ascii="仿宋" w:hAnsi="仿宋" w:eastAsia="仿宋" w:cs="仿宋"/>
          <w:color w:val="auto"/>
          <w:kern w:val="2"/>
          <w:sz w:val="28"/>
          <w:szCs w:val="28"/>
          <w:highlight w:val="none"/>
          <w:u w:val="single"/>
          <w:lang w:val="en-US" w:eastAsia="zh-CN"/>
        </w:rPr>
        <w:t xml:space="preserve">                        </w:t>
      </w:r>
    </w:p>
    <w:p w14:paraId="1C7BBCA0">
      <w:pPr>
        <w:keepNext w:val="0"/>
        <w:keepLines w:val="0"/>
        <w:pageBreakBefore w:val="0"/>
        <w:widowControl w:val="0"/>
        <w:kinsoku/>
        <w:wordWrap/>
        <w:overflowPunct/>
        <w:topLinePunct w:val="0"/>
        <w:autoSpaceDE/>
        <w:autoSpaceDN/>
        <w:bidi w:val="0"/>
        <w:adjustRightInd/>
        <w:snapToGrid/>
        <w:spacing w:after="0" w:line="500" w:lineRule="exact"/>
        <w:jc w:val="both"/>
        <w:textAlignment w:val="auto"/>
        <w:outlineLvl w:val="9"/>
        <w:rPr>
          <w:rFonts w:hint="eastAsia" w:ascii="仿宋" w:hAnsi="仿宋" w:eastAsia="仿宋" w:cs="仿宋"/>
          <w:sz w:val="20"/>
          <w:szCs w:val="20"/>
        </w:rPr>
      </w:pPr>
      <w:r>
        <w:rPr>
          <w:rFonts w:hint="eastAsia" w:ascii="仿宋" w:hAnsi="仿宋" w:eastAsia="仿宋" w:cs="仿宋"/>
          <w:color w:val="auto"/>
          <w:kern w:val="2"/>
          <w:sz w:val="28"/>
          <w:szCs w:val="28"/>
          <w:highlight w:val="none"/>
          <w:lang w:val="zh-CN" w:eastAsia="zh-CN"/>
        </w:rPr>
        <w:t>统一社会信用代码：</w:t>
      </w:r>
      <w:r>
        <w:rPr>
          <w:rFonts w:hint="eastAsia" w:ascii="仿宋" w:hAnsi="仿宋" w:eastAsia="仿宋" w:cs="仿宋"/>
          <w:color w:val="auto"/>
          <w:kern w:val="2"/>
          <w:sz w:val="28"/>
          <w:szCs w:val="28"/>
          <w:highlight w:val="none"/>
          <w:u w:val="single"/>
          <w:lang w:val="en-US" w:eastAsia="zh-CN"/>
        </w:rPr>
        <w:t xml:space="preserve">                        </w:t>
      </w:r>
    </w:p>
    <w:p w14:paraId="3039E0A4">
      <w:pPr>
        <w:spacing w:before="14" w:after="0" w:line="360" w:lineRule="auto"/>
        <w:jc w:val="left"/>
        <w:rPr>
          <w:rFonts w:hint="eastAsia" w:ascii="仿宋" w:hAnsi="仿宋" w:eastAsia="仿宋" w:cs="仿宋"/>
          <w:sz w:val="22"/>
          <w:szCs w:val="22"/>
        </w:rPr>
      </w:pPr>
    </w:p>
    <w:p w14:paraId="1C3A1046">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根据《中华人民共和国民法典》《中华人民共和国政府采购法》等法律法规，以及林皋水库除险加固工程蓄水安全鉴定报告编制采购需求，甲方委托乙方承担蓄水安全鉴定技术服务工作，经双方协商一致，订立本合同。</w:t>
      </w:r>
    </w:p>
    <w:p w14:paraId="35C65A24">
      <w:pPr>
        <w:keepNext w:val="0"/>
        <w:keepLines w:val="0"/>
        <w:pageBreakBefore w:val="0"/>
        <w:widowControl w:val="0"/>
        <w:kinsoku/>
        <w:wordWrap/>
        <w:overflowPunct/>
        <w:topLinePunct w:val="0"/>
        <w:autoSpaceDE/>
        <w:autoSpaceDN/>
        <w:bidi w:val="0"/>
        <w:adjustRightInd/>
        <w:snapToGrid/>
        <w:spacing w:after="0" w:line="500" w:lineRule="exact"/>
        <w:ind w:firstLine="562" w:firstLineChars="200"/>
        <w:jc w:val="both"/>
        <w:textAlignment w:val="auto"/>
        <w:outlineLvl w:val="9"/>
        <w:rPr>
          <w:rFonts w:hint="eastAsia" w:ascii="仿宋" w:hAnsi="仿宋" w:eastAsia="仿宋" w:cs="仿宋"/>
          <w:b/>
          <w:bCs/>
          <w:color w:val="auto"/>
          <w:kern w:val="2"/>
          <w:sz w:val="28"/>
          <w:szCs w:val="28"/>
          <w:highlight w:val="none"/>
          <w:lang w:val="zh-CN" w:eastAsia="zh-CN"/>
        </w:rPr>
      </w:pPr>
      <w:r>
        <w:rPr>
          <w:rFonts w:hint="eastAsia" w:ascii="仿宋" w:hAnsi="仿宋" w:eastAsia="仿宋" w:cs="仿宋"/>
          <w:b/>
          <w:bCs/>
          <w:color w:val="auto"/>
          <w:kern w:val="2"/>
          <w:sz w:val="28"/>
          <w:szCs w:val="28"/>
          <w:highlight w:val="none"/>
          <w:lang w:val="zh-CN" w:eastAsia="zh-CN"/>
        </w:rPr>
        <w:t>一、项目概况</w:t>
      </w:r>
    </w:p>
    <w:p w14:paraId="1FC2362A">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1.项目名称：林皋水库除险加固工程蓄水安全鉴定报告编制</w:t>
      </w:r>
    </w:p>
    <w:p w14:paraId="62A1C9C0">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2.项目地点：林皋水库位于北洛河一级支流白水河中游的林皋河汇入口下游200米处，坝址位于林皋镇林皋村西南1公里</w:t>
      </w:r>
      <w:r>
        <w:rPr>
          <w:rFonts w:hint="eastAsia" w:ascii="仿宋" w:hAnsi="仿宋" w:eastAsia="仿宋" w:cs="仿宋"/>
          <w:color w:val="auto"/>
          <w:kern w:val="2"/>
          <w:sz w:val="28"/>
          <w:szCs w:val="28"/>
          <w:highlight w:val="none"/>
          <w:lang w:val="en-US" w:eastAsia="zh-CN"/>
        </w:rPr>
        <w:t>。</w:t>
      </w:r>
    </w:p>
    <w:p w14:paraId="7420A57B">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3.项目内容：林皋水库，位于陕西省渭南市白水县西南部，始建于1966年2月，1971年12月完成建设。水库又名白水河水库，总库容3300万m</w:t>
      </w:r>
      <w:r>
        <w:rPr>
          <w:rFonts w:hint="eastAsia" w:ascii="仿宋" w:hAnsi="仿宋" w:eastAsia="仿宋" w:cs="仿宋"/>
          <w:color w:val="auto"/>
          <w:kern w:val="2"/>
          <w:sz w:val="28"/>
          <w:szCs w:val="28"/>
          <w:highlight w:val="none"/>
          <w:lang w:val="en-US" w:eastAsia="zh-CN"/>
        </w:rPr>
        <w:t>3</w:t>
      </w:r>
      <w:r>
        <w:rPr>
          <w:rFonts w:hint="eastAsia" w:ascii="仿宋" w:hAnsi="仿宋" w:eastAsia="仿宋" w:cs="仿宋"/>
          <w:color w:val="auto"/>
          <w:kern w:val="2"/>
          <w:sz w:val="28"/>
          <w:szCs w:val="28"/>
          <w:highlight w:val="none"/>
          <w:lang w:val="zh-CN" w:eastAsia="zh-CN"/>
        </w:rPr>
        <w:t>，控制流域面积330k㎡，兴利库容1900万m</w:t>
      </w:r>
      <w:r>
        <w:rPr>
          <w:rFonts w:hint="eastAsia" w:ascii="仿宋" w:hAnsi="仿宋" w:eastAsia="仿宋" w:cs="仿宋"/>
          <w:color w:val="auto"/>
          <w:kern w:val="2"/>
          <w:sz w:val="28"/>
          <w:szCs w:val="28"/>
          <w:highlight w:val="none"/>
          <w:lang w:val="en-US" w:eastAsia="zh-CN"/>
        </w:rPr>
        <w:t>3</w:t>
      </w:r>
      <w:r>
        <w:rPr>
          <w:rFonts w:hint="eastAsia" w:ascii="仿宋" w:hAnsi="仿宋" w:eastAsia="仿宋" w:cs="仿宋"/>
          <w:color w:val="auto"/>
          <w:kern w:val="2"/>
          <w:sz w:val="28"/>
          <w:szCs w:val="28"/>
          <w:highlight w:val="none"/>
          <w:lang w:val="zh-CN" w:eastAsia="zh-CN"/>
        </w:rPr>
        <w:t>。水库枢纽由大坝、溢洪道、放水洞组成。大坝为均质(黄土)土坝，坝顶长460m，宽6m，最大坝高33.3m。溢洪道最大流量423m</w:t>
      </w:r>
      <w:r>
        <w:rPr>
          <w:rFonts w:hint="eastAsia" w:ascii="仿宋" w:hAnsi="仿宋" w:eastAsia="仿宋" w:cs="仿宋"/>
          <w:color w:val="auto"/>
          <w:kern w:val="2"/>
          <w:sz w:val="28"/>
          <w:szCs w:val="28"/>
          <w:highlight w:val="none"/>
          <w:lang w:val="en-US" w:eastAsia="zh-CN"/>
        </w:rPr>
        <w:t>3</w:t>
      </w:r>
      <w:r>
        <w:rPr>
          <w:rFonts w:hint="eastAsia" w:ascii="仿宋" w:hAnsi="仿宋" w:eastAsia="仿宋" w:cs="仿宋"/>
          <w:color w:val="auto"/>
          <w:kern w:val="2"/>
          <w:sz w:val="28"/>
          <w:szCs w:val="28"/>
          <w:highlight w:val="none"/>
          <w:lang w:val="zh-CN" w:eastAsia="zh-CN"/>
        </w:rPr>
        <w:t>/s，放水洞最大流量31m</w:t>
      </w:r>
      <w:r>
        <w:rPr>
          <w:rFonts w:hint="eastAsia" w:ascii="仿宋" w:hAnsi="仿宋" w:eastAsia="仿宋" w:cs="仿宋"/>
          <w:color w:val="auto"/>
          <w:kern w:val="2"/>
          <w:sz w:val="28"/>
          <w:szCs w:val="28"/>
          <w:highlight w:val="none"/>
          <w:lang w:val="en-US" w:eastAsia="zh-CN"/>
        </w:rPr>
        <w:t>3</w:t>
      </w:r>
      <w:r>
        <w:rPr>
          <w:rFonts w:hint="eastAsia" w:ascii="仿宋" w:hAnsi="仿宋" w:eastAsia="仿宋" w:cs="仿宋"/>
          <w:color w:val="auto"/>
          <w:kern w:val="2"/>
          <w:sz w:val="28"/>
          <w:szCs w:val="28"/>
          <w:highlight w:val="none"/>
          <w:lang w:val="zh-CN" w:eastAsia="zh-CN"/>
        </w:rPr>
        <w:t>/s。林皋水库是一座以灌溉为主，兼有供水、防洪功能的多年调节水库。</w:t>
      </w:r>
      <w:r>
        <w:rPr>
          <w:rFonts w:hint="eastAsia" w:ascii="仿宋" w:hAnsi="仿宋" w:eastAsia="仿宋" w:cs="仿宋"/>
          <w:color w:val="auto"/>
          <w:kern w:val="2"/>
          <w:sz w:val="28"/>
          <w:szCs w:val="28"/>
          <w:highlight w:val="none"/>
          <w:lang w:val="en-US" w:eastAsia="zh-CN"/>
        </w:rPr>
        <w:t>林皋水库除险加固工程主要内容为大坝加高培厚、左右坝肩防渗、溢洪道改造加固、放水洞加固及金属结构改造、改善管理设施。</w:t>
      </w:r>
      <w:r>
        <w:rPr>
          <w:rFonts w:hint="eastAsia" w:ascii="仿宋" w:hAnsi="仿宋" w:eastAsia="仿宋" w:cs="仿宋"/>
          <w:color w:val="auto"/>
          <w:kern w:val="2"/>
          <w:sz w:val="28"/>
          <w:szCs w:val="28"/>
          <w:highlight w:val="none"/>
          <w:lang w:val="zh-CN" w:eastAsia="zh-CN"/>
        </w:rPr>
        <w:t>本次采购内容为林皋水库除险加固工程蓄水安全鉴定报告编制。</w:t>
      </w:r>
    </w:p>
    <w:p w14:paraId="4CEB2B32">
      <w:pPr>
        <w:keepNext w:val="0"/>
        <w:keepLines w:val="0"/>
        <w:pageBreakBefore w:val="0"/>
        <w:widowControl w:val="0"/>
        <w:kinsoku/>
        <w:wordWrap/>
        <w:overflowPunct/>
        <w:topLinePunct w:val="0"/>
        <w:autoSpaceDE/>
        <w:autoSpaceDN/>
        <w:bidi w:val="0"/>
        <w:adjustRightInd/>
        <w:snapToGrid/>
        <w:spacing w:after="0" w:line="500" w:lineRule="exact"/>
        <w:ind w:firstLine="562" w:firstLineChars="200"/>
        <w:jc w:val="both"/>
        <w:textAlignment w:val="auto"/>
        <w:outlineLvl w:val="9"/>
        <w:rPr>
          <w:rFonts w:hint="eastAsia" w:ascii="仿宋" w:hAnsi="仿宋" w:eastAsia="仿宋" w:cs="仿宋"/>
          <w:b/>
          <w:bCs/>
          <w:color w:val="auto"/>
          <w:kern w:val="2"/>
          <w:sz w:val="28"/>
          <w:szCs w:val="28"/>
          <w:highlight w:val="none"/>
          <w:lang w:val="zh-CN" w:eastAsia="zh-CN"/>
        </w:rPr>
      </w:pPr>
      <w:r>
        <w:rPr>
          <w:rFonts w:hint="eastAsia" w:ascii="仿宋" w:hAnsi="仿宋" w:eastAsia="仿宋" w:cs="仿宋"/>
          <w:b/>
          <w:bCs/>
          <w:color w:val="auto"/>
          <w:kern w:val="2"/>
          <w:sz w:val="28"/>
          <w:szCs w:val="28"/>
          <w:highlight w:val="none"/>
          <w:lang w:val="zh-CN" w:eastAsia="zh-CN"/>
        </w:rPr>
        <w:t>二、技术服务内容及要求</w:t>
      </w:r>
    </w:p>
    <w:p w14:paraId="2512B4A0">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1.服务内容：乙方应按照国家、行业及地方相关标准规范，包括但不限于《水利水电工程蓄水安全鉴定办法》《水利水电建设工程验收技术鉴定导则》《防洪标准》《水利水电工程等级划分及洪水标准》《碾压式土石坝设计规范》《水工建筑物抗震设计标准》等，完成以下工作：</w:t>
      </w:r>
    </w:p>
    <w:p w14:paraId="13463CAB">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（1）工程现状调查与分析；</w:t>
      </w:r>
    </w:p>
    <w:p w14:paraId="210A252A">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（2）工程防洪标准复核；</w:t>
      </w:r>
    </w:p>
    <w:p w14:paraId="24DF25D1">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（3）大坝结构安全评价；</w:t>
      </w:r>
    </w:p>
    <w:p w14:paraId="74E16C64">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（4）金属结构及机电设备安全评价；</w:t>
      </w:r>
    </w:p>
    <w:p w14:paraId="4AD36BC8">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（5）工程地质与渗流安全评价；</w:t>
      </w:r>
    </w:p>
    <w:p w14:paraId="0740F902">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（6）抗震安全复核；</w:t>
      </w:r>
    </w:p>
    <w:p w14:paraId="0DDB9892">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（7）蓄水方案与调度运行方案评价；</w:t>
      </w:r>
    </w:p>
    <w:p w14:paraId="2864F37C">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（8）监测资料分析与安全监测系统评价；</w:t>
      </w:r>
    </w:p>
    <w:p w14:paraId="6A948A9B">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（9）编制蓄水安全鉴定报告；</w:t>
      </w:r>
    </w:p>
    <w:p w14:paraId="2E9B3699">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（10）配合验收工作。</w:t>
      </w:r>
    </w:p>
    <w:p w14:paraId="1BB6FF68">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2.成果要求：</w:t>
      </w:r>
    </w:p>
    <w:p w14:paraId="00941DCA">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（1）乙方提交的《林皋水库除险加固工程蓄水安全鉴定报告》（最终稿）必须通过甲方组织的专家审查，并取得同意下闸蓄水的明确鉴定结论或批复文件。</w:t>
      </w:r>
    </w:p>
    <w:p w14:paraId="7C8D19E7">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（2）报告份数不少于10份，同时提供完整的电子版（PDF和可编辑Word文档格式各一份）。</w:t>
      </w:r>
    </w:p>
    <w:p w14:paraId="5AFB1C60">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3.服务期限：</w:t>
      </w:r>
      <w:r>
        <w:rPr>
          <w:rFonts w:hint="eastAsia" w:ascii="仿宋" w:hAnsi="仿宋" w:eastAsia="仿宋" w:cs="宋体"/>
          <w:color w:val="auto"/>
          <w:sz w:val="28"/>
          <w:szCs w:val="28"/>
          <w:lang w:eastAsia="zh-CN"/>
        </w:rPr>
        <w:t>自合同签订之日起</w:t>
      </w:r>
      <w:r>
        <w:rPr>
          <w:rFonts w:hint="eastAsia" w:ascii="仿宋" w:hAnsi="仿宋" w:eastAsia="仿宋" w:cs="宋体"/>
          <w:color w:val="auto"/>
          <w:sz w:val="28"/>
          <w:szCs w:val="28"/>
          <w:lang w:val="en-US" w:eastAsia="zh-CN"/>
        </w:rPr>
        <w:t>15日历天</w:t>
      </w:r>
      <w:r>
        <w:rPr>
          <w:rFonts w:hint="eastAsia" w:ascii="仿宋" w:hAnsi="仿宋" w:eastAsia="仿宋" w:cs="宋体"/>
          <w:color w:val="auto"/>
          <w:sz w:val="28"/>
          <w:szCs w:val="28"/>
          <w:lang w:eastAsia="zh-CN"/>
        </w:rPr>
        <w:t>完成（含蓄水安全鉴定及鉴定报告的编制、评审、修改完善并提交最终成果文件的时间）</w:t>
      </w:r>
      <w:r>
        <w:rPr>
          <w:rFonts w:hint="eastAsia" w:ascii="仿宋" w:hAnsi="仿宋" w:eastAsia="仿宋" w:cs="仿宋"/>
          <w:color w:val="auto"/>
          <w:kern w:val="2"/>
          <w:sz w:val="28"/>
          <w:szCs w:val="28"/>
          <w:highlight w:val="none"/>
          <w:lang w:val="zh-CN" w:eastAsia="zh-CN"/>
        </w:rPr>
        <w:t>。如遇不可抗力等因素，经甲方同意后可适当顺延。</w:t>
      </w:r>
    </w:p>
    <w:p w14:paraId="4EC298C0">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4.服务标准：乙方应坚持科学、客观、公正、独立的原则，严格遵守职业道德和行业规范，所有分析、计算和结论均应有充分依据。</w:t>
      </w:r>
    </w:p>
    <w:p w14:paraId="1FE93A47">
      <w:pPr>
        <w:keepNext w:val="0"/>
        <w:keepLines w:val="0"/>
        <w:pageBreakBefore w:val="0"/>
        <w:widowControl w:val="0"/>
        <w:kinsoku/>
        <w:wordWrap/>
        <w:overflowPunct/>
        <w:topLinePunct w:val="0"/>
        <w:autoSpaceDE/>
        <w:autoSpaceDN/>
        <w:bidi w:val="0"/>
        <w:adjustRightInd/>
        <w:snapToGrid/>
        <w:spacing w:after="0" w:line="500" w:lineRule="exact"/>
        <w:ind w:firstLine="562" w:firstLineChars="200"/>
        <w:jc w:val="both"/>
        <w:textAlignment w:val="auto"/>
        <w:outlineLvl w:val="9"/>
        <w:rPr>
          <w:rFonts w:hint="eastAsia" w:ascii="仿宋" w:hAnsi="仿宋" w:eastAsia="仿宋" w:cs="仿宋"/>
          <w:b/>
          <w:bCs/>
          <w:color w:val="auto"/>
          <w:kern w:val="2"/>
          <w:sz w:val="28"/>
          <w:szCs w:val="28"/>
          <w:highlight w:val="none"/>
          <w:lang w:val="zh-CN" w:eastAsia="zh-CN"/>
        </w:rPr>
      </w:pPr>
      <w:r>
        <w:rPr>
          <w:rFonts w:hint="eastAsia" w:ascii="仿宋" w:hAnsi="仿宋" w:eastAsia="仿宋" w:cs="仿宋"/>
          <w:b/>
          <w:bCs/>
          <w:color w:val="auto"/>
          <w:kern w:val="2"/>
          <w:sz w:val="28"/>
          <w:szCs w:val="28"/>
          <w:highlight w:val="none"/>
          <w:lang w:val="zh-CN" w:eastAsia="zh-CN"/>
        </w:rPr>
        <w:t>三、项目组成员</w:t>
      </w:r>
    </w:p>
    <w:p w14:paraId="06423E7F">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1.乙方应组建一个专业配置齐全、经验丰富的项目组，项目负责人须具备水利水电相关专业高级技术职称。</w:t>
      </w:r>
    </w:p>
    <w:p w14:paraId="44756727">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2.未经甲方书面同意，乙方不得擅自更换项目负责人。</w:t>
      </w:r>
    </w:p>
    <w:p w14:paraId="3CC26FD1">
      <w:pPr>
        <w:keepNext w:val="0"/>
        <w:keepLines w:val="0"/>
        <w:pageBreakBefore w:val="0"/>
        <w:widowControl w:val="0"/>
        <w:kinsoku/>
        <w:wordWrap/>
        <w:overflowPunct/>
        <w:topLinePunct w:val="0"/>
        <w:autoSpaceDE/>
        <w:autoSpaceDN/>
        <w:bidi w:val="0"/>
        <w:adjustRightInd/>
        <w:snapToGrid/>
        <w:spacing w:after="0" w:line="500" w:lineRule="exact"/>
        <w:ind w:firstLine="562" w:firstLineChars="200"/>
        <w:jc w:val="both"/>
        <w:textAlignment w:val="auto"/>
        <w:outlineLvl w:val="9"/>
        <w:rPr>
          <w:rFonts w:hint="eastAsia" w:ascii="仿宋" w:hAnsi="仿宋" w:eastAsia="仿宋" w:cs="仿宋"/>
          <w:b/>
          <w:bCs/>
          <w:color w:val="auto"/>
          <w:kern w:val="2"/>
          <w:sz w:val="28"/>
          <w:szCs w:val="28"/>
          <w:highlight w:val="none"/>
          <w:lang w:val="zh-CN" w:eastAsia="zh-CN"/>
        </w:rPr>
      </w:pPr>
      <w:r>
        <w:rPr>
          <w:rFonts w:hint="eastAsia" w:ascii="仿宋" w:hAnsi="仿宋" w:eastAsia="仿宋" w:cs="仿宋"/>
          <w:b/>
          <w:bCs/>
          <w:color w:val="auto"/>
          <w:kern w:val="2"/>
          <w:sz w:val="28"/>
          <w:szCs w:val="28"/>
          <w:highlight w:val="none"/>
          <w:lang w:val="zh-CN" w:eastAsia="zh-CN"/>
        </w:rPr>
        <w:t>四、技术服务报酬及支付方式</w:t>
      </w:r>
    </w:p>
    <w:p w14:paraId="7F3CC44A">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1.报酬：本合同技术服务报酬为人民币</w:t>
      </w:r>
      <w:r>
        <w:rPr>
          <w:rFonts w:hint="eastAsia" w:ascii="仿宋" w:hAnsi="仿宋" w:eastAsia="仿宋" w:cs="仿宋"/>
          <w:color w:val="auto"/>
          <w:kern w:val="2"/>
          <w:sz w:val="28"/>
          <w:szCs w:val="28"/>
          <w:highlight w:val="none"/>
          <w:u w:val="single"/>
          <w:lang w:val="en-US" w:eastAsia="zh-CN"/>
        </w:rPr>
        <w:t xml:space="preserve">        </w:t>
      </w:r>
      <w:r>
        <w:rPr>
          <w:rFonts w:hint="eastAsia" w:ascii="仿宋" w:hAnsi="仿宋" w:eastAsia="仿宋" w:cs="仿宋"/>
          <w:color w:val="auto"/>
          <w:kern w:val="2"/>
          <w:sz w:val="28"/>
          <w:szCs w:val="28"/>
          <w:highlight w:val="none"/>
          <w:lang w:val="zh-CN" w:eastAsia="zh-CN"/>
        </w:rPr>
        <w:t>元（¥</w:t>
      </w:r>
      <w:r>
        <w:rPr>
          <w:rFonts w:hint="eastAsia" w:ascii="仿宋" w:hAnsi="仿宋" w:eastAsia="仿宋" w:cs="仿宋"/>
          <w:color w:val="auto"/>
          <w:kern w:val="2"/>
          <w:sz w:val="28"/>
          <w:szCs w:val="28"/>
          <w:highlight w:val="none"/>
          <w:u w:val="single"/>
          <w:lang w:val="en-US" w:eastAsia="zh-CN"/>
        </w:rPr>
        <w:t xml:space="preserve">        </w:t>
      </w:r>
      <w:r>
        <w:rPr>
          <w:rFonts w:hint="eastAsia" w:ascii="仿宋" w:hAnsi="仿宋" w:eastAsia="仿宋" w:cs="仿宋"/>
          <w:color w:val="auto"/>
          <w:kern w:val="2"/>
          <w:sz w:val="28"/>
          <w:szCs w:val="28"/>
          <w:highlight w:val="none"/>
          <w:lang w:val="zh-CN" w:eastAsia="zh-CN"/>
        </w:rPr>
        <w:t>）。</w:t>
      </w:r>
    </w:p>
    <w:p w14:paraId="0EA875FA">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2.支付方式：</w:t>
      </w:r>
    </w:p>
    <w:p w14:paraId="2D1768DC">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（1）合同签订后，甲方向乙方支付合同总金额的</w:t>
      </w:r>
      <w:r>
        <w:rPr>
          <w:rFonts w:hint="eastAsia" w:ascii="仿宋" w:hAnsi="仿宋" w:eastAsia="仿宋" w:cs="仿宋"/>
          <w:color w:val="auto"/>
          <w:kern w:val="2"/>
          <w:sz w:val="28"/>
          <w:szCs w:val="28"/>
          <w:highlight w:val="none"/>
          <w:lang w:val="en-US" w:eastAsia="zh-CN"/>
        </w:rPr>
        <w:t>4</w:t>
      </w:r>
      <w:r>
        <w:rPr>
          <w:rFonts w:hint="eastAsia" w:ascii="仿宋" w:hAnsi="仿宋" w:eastAsia="仿宋" w:cs="仿宋"/>
          <w:color w:val="auto"/>
          <w:kern w:val="2"/>
          <w:sz w:val="28"/>
          <w:szCs w:val="28"/>
          <w:highlight w:val="none"/>
          <w:lang w:val="zh-CN" w:eastAsia="zh-CN"/>
        </w:rPr>
        <w:t>0%；</w:t>
      </w:r>
    </w:p>
    <w:p w14:paraId="456F370C">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（2）乙方提交的《</w:t>
      </w:r>
      <w:r>
        <w:rPr>
          <w:rFonts w:hint="eastAsia" w:ascii="仿宋" w:hAnsi="仿宋" w:eastAsia="仿宋" w:cs="宋体"/>
          <w:color w:val="auto"/>
          <w:sz w:val="28"/>
          <w:szCs w:val="28"/>
          <w:highlight w:val="none"/>
          <w:lang w:eastAsia="zh-CN"/>
        </w:rPr>
        <w:t>林皋水库除险加固工程蓄水安全鉴定报告</w:t>
      </w:r>
      <w:r>
        <w:rPr>
          <w:rFonts w:hint="eastAsia" w:ascii="仿宋" w:hAnsi="仿宋" w:eastAsia="仿宋" w:cs="仿宋"/>
          <w:color w:val="auto"/>
          <w:kern w:val="2"/>
          <w:sz w:val="28"/>
          <w:szCs w:val="28"/>
          <w:highlight w:val="none"/>
          <w:lang w:val="zh-CN" w:eastAsia="zh-CN"/>
        </w:rPr>
        <w:t>》通过甲方组织的专家审查，且工程蓄水验收取得验收主持单位的正式批复或备案文件后，甲方向乙方支付合同总金额的</w:t>
      </w:r>
      <w:r>
        <w:rPr>
          <w:rFonts w:hint="eastAsia" w:ascii="仿宋" w:hAnsi="仿宋" w:eastAsia="仿宋" w:cs="仿宋"/>
          <w:color w:val="auto"/>
          <w:kern w:val="2"/>
          <w:sz w:val="28"/>
          <w:szCs w:val="28"/>
          <w:highlight w:val="none"/>
          <w:lang w:val="en-US" w:eastAsia="zh-CN"/>
        </w:rPr>
        <w:t>6</w:t>
      </w:r>
      <w:r>
        <w:rPr>
          <w:rFonts w:hint="eastAsia" w:ascii="仿宋" w:hAnsi="仿宋" w:eastAsia="仿宋" w:cs="仿宋"/>
          <w:color w:val="auto"/>
          <w:kern w:val="2"/>
          <w:sz w:val="28"/>
          <w:szCs w:val="28"/>
          <w:highlight w:val="none"/>
          <w:lang w:val="zh-CN" w:eastAsia="zh-CN"/>
        </w:rPr>
        <w:t>0%。</w:t>
      </w:r>
    </w:p>
    <w:p w14:paraId="6408D9A9">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3.乙方申请付款前，须向甲方提供符合财务要求的等额增值税普通发票。</w:t>
      </w:r>
    </w:p>
    <w:p w14:paraId="0A516A09">
      <w:pPr>
        <w:keepNext w:val="0"/>
        <w:keepLines w:val="0"/>
        <w:pageBreakBefore w:val="0"/>
        <w:widowControl w:val="0"/>
        <w:kinsoku/>
        <w:wordWrap/>
        <w:overflowPunct/>
        <w:topLinePunct w:val="0"/>
        <w:autoSpaceDE/>
        <w:autoSpaceDN/>
        <w:bidi w:val="0"/>
        <w:adjustRightInd/>
        <w:snapToGrid/>
        <w:spacing w:after="0" w:line="500" w:lineRule="exact"/>
        <w:ind w:firstLine="562" w:firstLineChars="200"/>
        <w:jc w:val="both"/>
        <w:textAlignment w:val="auto"/>
        <w:outlineLvl w:val="9"/>
        <w:rPr>
          <w:rFonts w:hint="eastAsia" w:ascii="仿宋" w:hAnsi="仿宋" w:eastAsia="仿宋" w:cs="仿宋"/>
          <w:b/>
          <w:bCs/>
          <w:color w:val="auto"/>
          <w:kern w:val="2"/>
          <w:sz w:val="28"/>
          <w:szCs w:val="28"/>
          <w:highlight w:val="none"/>
          <w:lang w:val="zh-CN" w:eastAsia="zh-CN"/>
        </w:rPr>
      </w:pPr>
      <w:r>
        <w:rPr>
          <w:rFonts w:hint="eastAsia" w:ascii="仿宋" w:hAnsi="仿宋" w:eastAsia="仿宋" w:cs="仿宋"/>
          <w:b/>
          <w:bCs/>
          <w:color w:val="auto"/>
          <w:kern w:val="2"/>
          <w:sz w:val="28"/>
          <w:szCs w:val="28"/>
          <w:highlight w:val="none"/>
          <w:lang w:val="zh-CN" w:eastAsia="zh-CN"/>
        </w:rPr>
        <w:t>五、双方的权利与义务</w:t>
      </w:r>
    </w:p>
    <w:p w14:paraId="18A0BCC1">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1.甲方的权利与义务：</w:t>
      </w:r>
    </w:p>
    <w:p w14:paraId="51A85E8A">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（1）协调提供工作所需的基础资料；</w:t>
      </w:r>
    </w:p>
    <w:p w14:paraId="7A1E3CEA">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（2）协调乙方与相关单位的工作对接；</w:t>
      </w:r>
    </w:p>
    <w:p w14:paraId="5DFAFDE2">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（3）按合同约定支付技术服务报酬。</w:t>
      </w:r>
    </w:p>
    <w:p w14:paraId="31850621">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2.乙方的权利与义务：</w:t>
      </w:r>
    </w:p>
    <w:p w14:paraId="244A8C81">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（1）按要求组建项目组并完成服务工作；</w:t>
      </w:r>
    </w:p>
    <w:p w14:paraId="288007F5">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（2）确保成果文件符合相关标准及采购需求；</w:t>
      </w:r>
    </w:p>
    <w:p w14:paraId="2BDABFFB">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（3）对在服务过程中获取的工程资料、数据等信息负有保密责任；</w:t>
      </w:r>
    </w:p>
    <w:p w14:paraId="59D0651A">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（4）对其出具的《</w:t>
      </w:r>
      <w:r>
        <w:rPr>
          <w:rFonts w:hint="eastAsia" w:ascii="仿宋" w:hAnsi="仿宋" w:eastAsia="仿宋" w:cs="宋体"/>
          <w:color w:val="auto"/>
          <w:sz w:val="28"/>
          <w:szCs w:val="28"/>
          <w:highlight w:val="none"/>
          <w:lang w:eastAsia="zh-CN"/>
        </w:rPr>
        <w:t>林皋水库除险加固工程蓄水安全鉴定报告</w:t>
      </w:r>
      <w:r>
        <w:rPr>
          <w:rFonts w:hint="eastAsia" w:ascii="仿宋" w:hAnsi="仿宋" w:eastAsia="仿宋" w:cs="仿宋"/>
          <w:color w:val="auto"/>
          <w:kern w:val="2"/>
          <w:sz w:val="28"/>
          <w:szCs w:val="28"/>
          <w:highlight w:val="none"/>
          <w:lang w:val="zh-CN" w:eastAsia="zh-CN"/>
        </w:rPr>
        <w:t>》的准确性、科学性和公正性负全部责任。</w:t>
      </w:r>
    </w:p>
    <w:p w14:paraId="75FDE97B">
      <w:pPr>
        <w:keepNext w:val="0"/>
        <w:keepLines w:val="0"/>
        <w:pageBreakBefore w:val="0"/>
        <w:widowControl w:val="0"/>
        <w:kinsoku/>
        <w:wordWrap/>
        <w:overflowPunct/>
        <w:topLinePunct w:val="0"/>
        <w:autoSpaceDE/>
        <w:autoSpaceDN/>
        <w:bidi w:val="0"/>
        <w:adjustRightInd/>
        <w:snapToGrid/>
        <w:spacing w:after="0" w:line="500" w:lineRule="exact"/>
        <w:ind w:firstLine="562" w:firstLineChars="200"/>
        <w:jc w:val="both"/>
        <w:textAlignment w:val="auto"/>
        <w:outlineLvl w:val="9"/>
        <w:rPr>
          <w:rFonts w:hint="eastAsia" w:ascii="仿宋" w:hAnsi="仿宋" w:eastAsia="仿宋" w:cs="仿宋"/>
          <w:b/>
          <w:bCs/>
          <w:color w:val="auto"/>
          <w:kern w:val="2"/>
          <w:sz w:val="28"/>
          <w:szCs w:val="28"/>
          <w:highlight w:val="none"/>
          <w:lang w:val="zh-CN" w:eastAsia="zh-CN"/>
        </w:rPr>
      </w:pPr>
      <w:r>
        <w:rPr>
          <w:rFonts w:hint="eastAsia" w:ascii="仿宋" w:hAnsi="仿宋" w:eastAsia="仿宋" w:cs="仿宋"/>
          <w:b/>
          <w:bCs/>
          <w:color w:val="auto"/>
          <w:kern w:val="2"/>
          <w:sz w:val="28"/>
          <w:szCs w:val="28"/>
          <w:highlight w:val="none"/>
          <w:lang w:val="zh-CN" w:eastAsia="zh-CN"/>
        </w:rPr>
        <w:t>六、保密条款</w:t>
      </w:r>
    </w:p>
    <w:p w14:paraId="457FC812">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1.乙方应对在服务过程中获取的工程资料、数据等信息负有保密责任，未经甲方书面同意，不得向任何第三方泄露。</w:t>
      </w:r>
    </w:p>
    <w:p w14:paraId="62D1F80E">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2.本保密条款在合同履行完毕后持续有效。</w:t>
      </w:r>
    </w:p>
    <w:p w14:paraId="5EA37B8F">
      <w:pPr>
        <w:keepNext w:val="0"/>
        <w:keepLines w:val="0"/>
        <w:pageBreakBefore w:val="0"/>
        <w:widowControl w:val="0"/>
        <w:kinsoku/>
        <w:wordWrap/>
        <w:overflowPunct/>
        <w:topLinePunct w:val="0"/>
        <w:autoSpaceDE/>
        <w:autoSpaceDN/>
        <w:bidi w:val="0"/>
        <w:adjustRightInd/>
        <w:snapToGrid/>
        <w:spacing w:after="0" w:line="500" w:lineRule="exact"/>
        <w:ind w:firstLine="562" w:firstLineChars="200"/>
        <w:jc w:val="both"/>
        <w:textAlignment w:val="auto"/>
        <w:outlineLvl w:val="9"/>
        <w:rPr>
          <w:rFonts w:hint="eastAsia" w:ascii="仿宋" w:hAnsi="仿宋" w:eastAsia="仿宋" w:cs="仿宋"/>
          <w:b/>
          <w:bCs/>
          <w:color w:val="auto"/>
          <w:kern w:val="2"/>
          <w:sz w:val="28"/>
          <w:szCs w:val="28"/>
          <w:highlight w:val="none"/>
          <w:lang w:val="zh-CN" w:eastAsia="zh-CN"/>
        </w:rPr>
      </w:pPr>
      <w:r>
        <w:rPr>
          <w:rFonts w:hint="eastAsia" w:ascii="仿宋" w:hAnsi="仿宋" w:eastAsia="仿宋" w:cs="仿宋"/>
          <w:b/>
          <w:bCs/>
          <w:color w:val="auto"/>
          <w:kern w:val="2"/>
          <w:sz w:val="28"/>
          <w:szCs w:val="28"/>
          <w:highlight w:val="none"/>
          <w:lang w:val="zh-CN" w:eastAsia="zh-CN"/>
        </w:rPr>
        <w:t>七、违约责任</w:t>
      </w:r>
    </w:p>
    <w:p w14:paraId="367CCA51">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1.若乙方未能按期提交成果文件，每逾期一日，应按合同总金额的1%向甲方支付违约金。</w:t>
      </w:r>
    </w:p>
    <w:p w14:paraId="7D211B57">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2.若乙方出具的报告结论错误或疏漏给甲方造成损失，乙方应承担相应的赔偿责任。</w:t>
      </w:r>
    </w:p>
    <w:p w14:paraId="77A379F0">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3.若甲方未按约定支付报酬，每逾期一日，应按应付未付金额的1%向乙方支付违约金。</w:t>
      </w:r>
    </w:p>
    <w:p w14:paraId="1E1DB22C">
      <w:pPr>
        <w:keepNext w:val="0"/>
        <w:keepLines w:val="0"/>
        <w:pageBreakBefore w:val="0"/>
        <w:widowControl w:val="0"/>
        <w:kinsoku/>
        <w:wordWrap/>
        <w:overflowPunct/>
        <w:topLinePunct w:val="0"/>
        <w:autoSpaceDE/>
        <w:autoSpaceDN/>
        <w:bidi w:val="0"/>
        <w:adjustRightInd/>
        <w:snapToGrid/>
        <w:spacing w:after="0" w:line="500" w:lineRule="exact"/>
        <w:ind w:firstLine="562" w:firstLineChars="200"/>
        <w:jc w:val="both"/>
        <w:textAlignment w:val="auto"/>
        <w:outlineLvl w:val="9"/>
        <w:rPr>
          <w:rFonts w:hint="eastAsia" w:ascii="仿宋" w:hAnsi="仿宋" w:eastAsia="仿宋" w:cs="仿宋"/>
          <w:b/>
          <w:bCs/>
          <w:color w:val="auto"/>
          <w:kern w:val="2"/>
          <w:sz w:val="28"/>
          <w:szCs w:val="28"/>
          <w:highlight w:val="none"/>
          <w:lang w:val="zh-CN" w:eastAsia="zh-CN"/>
        </w:rPr>
      </w:pPr>
      <w:r>
        <w:rPr>
          <w:rFonts w:hint="eastAsia" w:ascii="仿宋" w:hAnsi="仿宋" w:eastAsia="仿宋" w:cs="仿宋"/>
          <w:b/>
          <w:bCs/>
          <w:color w:val="auto"/>
          <w:kern w:val="2"/>
          <w:sz w:val="28"/>
          <w:szCs w:val="28"/>
          <w:highlight w:val="none"/>
          <w:lang w:val="zh-CN" w:eastAsia="zh-CN"/>
        </w:rPr>
        <w:t>八、验收标准</w:t>
      </w:r>
    </w:p>
    <w:p w14:paraId="751E7299">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1.以本项目采购需求、合同条款及国家、行业相关标准规范为依据；</w:t>
      </w:r>
    </w:p>
    <w:p w14:paraId="39F5CBF1">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2.验收内容：</w:t>
      </w:r>
    </w:p>
    <w:p w14:paraId="09A677B9">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（1）报告是否内容完整、符合技术标准和采购需求；</w:t>
      </w:r>
    </w:p>
    <w:p w14:paraId="73CC5A39">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（2）报告是否通过专家审查并取得同意下闸蓄水的鉴定结论或批复文件；</w:t>
      </w:r>
    </w:p>
    <w:p w14:paraId="2711FE83">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（3）报告是否通过蓄水验收；</w:t>
      </w:r>
    </w:p>
    <w:p w14:paraId="47932BCA">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（4）服务过程是否符合约定的时间节点和质量要求。</w:t>
      </w:r>
    </w:p>
    <w:p w14:paraId="00A08853">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3.验收方式：由甲方组织验收，以蓄水验收主持单位出具的正式批复文件和最终提交的成果文件为准。</w:t>
      </w:r>
    </w:p>
    <w:p w14:paraId="23FBB85F">
      <w:pPr>
        <w:keepNext w:val="0"/>
        <w:keepLines w:val="0"/>
        <w:pageBreakBefore w:val="0"/>
        <w:widowControl w:val="0"/>
        <w:kinsoku/>
        <w:wordWrap/>
        <w:overflowPunct/>
        <w:topLinePunct w:val="0"/>
        <w:autoSpaceDE/>
        <w:autoSpaceDN/>
        <w:bidi w:val="0"/>
        <w:adjustRightInd/>
        <w:snapToGrid/>
        <w:spacing w:after="0" w:line="500" w:lineRule="exact"/>
        <w:ind w:firstLine="562" w:firstLineChars="200"/>
        <w:jc w:val="both"/>
        <w:textAlignment w:val="auto"/>
        <w:outlineLvl w:val="9"/>
        <w:rPr>
          <w:rFonts w:hint="eastAsia" w:ascii="仿宋" w:hAnsi="仿宋" w:eastAsia="仿宋" w:cs="仿宋"/>
          <w:b/>
          <w:bCs/>
          <w:color w:val="auto"/>
          <w:kern w:val="2"/>
          <w:sz w:val="28"/>
          <w:szCs w:val="28"/>
          <w:highlight w:val="none"/>
          <w:lang w:val="zh-CN" w:eastAsia="zh-CN"/>
        </w:rPr>
      </w:pPr>
      <w:r>
        <w:rPr>
          <w:rFonts w:hint="eastAsia" w:ascii="仿宋" w:hAnsi="仿宋" w:eastAsia="仿宋" w:cs="仿宋"/>
          <w:b/>
          <w:bCs/>
          <w:color w:val="auto"/>
          <w:kern w:val="2"/>
          <w:sz w:val="28"/>
          <w:szCs w:val="28"/>
          <w:highlight w:val="none"/>
          <w:lang w:val="zh-CN" w:eastAsia="zh-CN"/>
        </w:rPr>
        <w:t>九、争议解决</w:t>
      </w:r>
    </w:p>
    <w:p w14:paraId="6D1D808E">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本合同履行过程中发生争议，双方应友好协商解决；协商不成的，任何一方均可向甲方所在地人民法院提起诉讼。</w:t>
      </w:r>
    </w:p>
    <w:p w14:paraId="493406F2">
      <w:pPr>
        <w:keepNext w:val="0"/>
        <w:keepLines w:val="0"/>
        <w:pageBreakBefore w:val="0"/>
        <w:widowControl w:val="0"/>
        <w:kinsoku/>
        <w:wordWrap/>
        <w:overflowPunct/>
        <w:topLinePunct w:val="0"/>
        <w:autoSpaceDE/>
        <w:autoSpaceDN/>
        <w:bidi w:val="0"/>
        <w:adjustRightInd/>
        <w:snapToGrid/>
        <w:spacing w:after="0" w:line="500" w:lineRule="exact"/>
        <w:ind w:firstLine="562" w:firstLineChars="200"/>
        <w:jc w:val="both"/>
        <w:textAlignment w:val="auto"/>
        <w:outlineLvl w:val="9"/>
        <w:rPr>
          <w:rFonts w:hint="eastAsia" w:ascii="仿宋" w:hAnsi="仿宋" w:eastAsia="仿宋" w:cs="仿宋"/>
          <w:b/>
          <w:bCs/>
          <w:color w:val="auto"/>
          <w:kern w:val="2"/>
          <w:sz w:val="28"/>
          <w:szCs w:val="28"/>
          <w:highlight w:val="none"/>
          <w:lang w:val="zh-CN" w:eastAsia="zh-CN"/>
        </w:rPr>
      </w:pPr>
      <w:r>
        <w:rPr>
          <w:rFonts w:hint="eastAsia" w:ascii="仿宋" w:hAnsi="仿宋" w:eastAsia="仿宋" w:cs="仿宋"/>
          <w:b/>
          <w:bCs/>
          <w:color w:val="auto"/>
          <w:kern w:val="2"/>
          <w:sz w:val="28"/>
          <w:szCs w:val="28"/>
          <w:highlight w:val="none"/>
          <w:lang w:val="zh-CN" w:eastAsia="zh-CN"/>
        </w:rPr>
        <w:t>十、其他约定</w:t>
      </w:r>
    </w:p>
    <w:p w14:paraId="01EE8E00">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1.本合同一式</w:t>
      </w:r>
      <w:r>
        <w:rPr>
          <w:rFonts w:hint="eastAsia" w:ascii="仿宋" w:hAnsi="仿宋" w:eastAsia="仿宋" w:cs="仿宋"/>
          <w:color w:val="auto"/>
          <w:kern w:val="2"/>
          <w:sz w:val="28"/>
          <w:szCs w:val="28"/>
          <w:highlight w:val="none"/>
          <w:u w:val="single"/>
          <w:lang w:val="en-US" w:eastAsia="zh-CN"/>
        </w:rPr>
        <w:t xml:space="preserve">  </w:t>
      </w:r>
      <w:r>
        <w:rPr>
          <w:rFonts w:hint="eastAsia" w:ascii="仿宋" w:hAnsi="仿宋" w:eastAsia="仿宋" w:cs="仿宋"/>
          <w:color w:val="auto"/>
          <w:kern w:val="2"/>
          <w:sz w:val="28"/>
          <w:szCs w:val="28"/>
          <w:highlight w:val="none"/>
          <w:lang w:val="zh-CN" w:eastAsia="zh-CN"/>
        </w:rPr>
        <w:t>份，甲方执</w:t>
      </w:r>
      <w:r>
        <w:rPr>
          <w:rFonts w:hint="eastAsia" w:ascii="仿宋" w:hAnsi="仿宋" w:eastAsia="仿宋" w:cs="仿宋"/>
          <w:color w:val="auto"/>
          <w:kern w:val="2"/>
          <w:sz w:val="28"/>
          <w:szCs w:val="28"/>
          <w:highlight w:val="none"/>
          <w:u w:val="single"/>
          <w:lang w:val="en-US" w:eastAsia="zh-CN"/>
        </w:rPr>
        <w:t xml:space="preserve">  </w:t>
      </w:r>
      <w:r>
        <w:rPr>
          <w:rFonts w:hint="eastAsia" w:ascii="仿宋" w:hAnsi="仿宋" w:eastAsia="仿宋" w:cs="仿宋"/>
          <w:color w:val="auto"/>
          <w:kern w:val="2"/>
          <w:sz w:val="28"/>
          <w:szCs w:val="28"/>
          <w:highlight w:val="none"/>
          <w:lang w:val="zh-CN" w:eastAsia="zh-CN"/>
        </w:rPr>
        <w:t>份，乙方执</w:t>
      </w:r>
      <w:r>
        <w:rPr>
          <w:rFonts w:hint="eastAsia" w:ascii="仿宋" w:hAnsi="仿宋" w:eastAsia="仿宋" w:cs="仿宋"/>
          <w:color w:val="auto"/>
          <w:kern w:val="2"/>
          <w:sz w:val="28"/>
          <w:szCs w:val="28"/>
          <w:highlight w:val="none"/>
          <w:u w:val="single"/>
          <w:lang w:val="en-US" w:eastAsia="zh-CN"/>
        </w:rPr>
        <w:t xml:space="preserve">  </w:t>
      </w:r>
      <w:r>
        <w:rPr>
          <w:rFonts w:hint="eastAsia" w:ascii="仿宋" w:hAnsi="仿宋" w:eastAsia="仿宋" w:cs="仿宋"/>
          <w:color w:val="auto"/>
          <w:kern w:val="2"/>
          <w:sz w:val="28"/>
          <w:szCs w:val="28"/>
          <w:highlight w:val="none"/>
          <w:lang w:val="zh-CN" w:eastAsia="zh-CN"/>
        </w:rPr>
        <w:t>份，具有同等法律效力。</w:t>
      </w:r>
    </w:p>
    <w:p w14:paraId="5C4146BD">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2.本合同自双方法定代表人或授权代表签字并加盖公章之日起生效。</w:t>
      </w:r>
    </w:p>
    <w:p w14:paraId="600B6706">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3.未尽事宜，双方可另行签订补充协议。</w:t>
      </w:r>
    </w:p>
    <w:p w14:paraId="49F376F9">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（以下无正文）</w:t>
      </w:r>
    </w:p>
    <w:p w14:paraId="6B699DD8">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p>
    <w:p w14:paraId="374653AA">
      <w:pPr>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outlineLvl w:val="9"/>
        <w:rPr>
          <w:rFonts w:hint="eastAsia" w:ascii="仿宋" w:hAnsi="仿宋" w:eastAsia="仿宋" w:cs="仿宋"/>
          <w:color w:val="auto"/>
          <w:kern w:val="2"/>
          <w:sz w:val="28"/>
          <w:szCs w:val="28"/>
          <w:highlight w:val="none"/>
          <w:lang w:val="zh-CN" w:eastAsia="zh-CN"/>
        </w:rPr>
      </w:pPr>
    </w:p>
    <w:p w14:paraId="79A41052">
      <w:pPr>
        <w:keepNext w:val="0"/>
        <w:keepLines w:val="0"/>
        <w:pageBreakBefore w:val="0"/>
        <w:widowControl w:val="0"/>
        <w:kinsoku/>
        <w:wordWrap/>
        <w:overflowPunct/>
        <w:topLinePunct w:val="0"/>
        <w:autoSpaceDE/>
        <w:autoSpaceDN/>
        <w:bidi w:val="0"/>
        <w:adjustRightInd/>
        <w:snapToGrid/>
        <w:spacing w:after="0" w:line="500" w:lineRule="exact"/>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甲方名称（盖章）:</w:t>
      </w:r>
      <w:r>
        <w:rPr>
          <w:rFonts w:hint="eastAsia" w:ascii="仿宋" w:hAnsi="仿宋" w:eastAsia="仿宋" w:cs="仿宋"/>
          <w:color w:val="auto"/>
          <w:kern w:val="2"/>
          <w:sz w:val="28"/>
          <w:szCs w:val="28"/>
          <w:highlight w:val="none"/>
          <w:lang w:val="en-US" w:eastAsia="zh-CN"/>
        </w:rPr>
        <w:t xml:space="preserve">               </w:t>
      </w:r>
      <w:r>
        <w:rPr>
          <w:rFonts w:hint="eastAsia" w:ascii="仿宋" w:hAnsi="仿宋" w:eastAsia="仿宋" w:cs="仿宋"/>
          <w:color w:val="auto"/>
          <w:kern w:val="2"/>
          <w:sz w:val="28"/>
          <w:szCs w:val="28"/>
          <w:highlight w:val="none"/>
          <w:lang w:val="zh-CN" w:eastAsia="zh-CN"/>
        </w:rPr>
        <w:t>乙方名称（盖章）:</w:t>
      </w:r>
    </w:p>
    <w:p w14:paraId="41BA8785">
      <w:pPr>
        <w:keepNext w:val="0"/>
        <w:keepLines w:val="0"/>
        <w:pageBreakBefore w:val="0"/>
        <w:widowControl w:val="0"/>
        <w:kinsoku/>
        <w:wordWrap/>
        <w:overflowPunct/>
        <w:topLinePunct w:val="0"/>
        <w:autoSpaceDE/>
        <w:autoSpaceDN/>
        <w:bidi w:val="0"/>
        <w:adjustRightInd/>
        <w:snapToGrid/>
        <w:spacing w:after="0" w:line="500" w:lineRule="exact"/>
        <w:jc w:val="both"/>
        <w:textAlignment w:val="auto"/>
        <w:outlineLvl w:val="9"/>
        <w:rPr>
          <w:rFonts w:hint="default" w:ascii="仿宋" w:hAnsi="仿宋" w:eastAsia="仿宋" w:cs="仿宋"/>
          <w:color w:val="auto"/>
          <w:kern w:val="2"/>
          <w:sz w:val="28"/>
          <w:szCs w:val="28"/>
          <w:highlight w:val="none"/>
          <w:lang w:val="en-US" w:eastAsia="zh-CN"/>
        </w:rPr>
      </w:pPr>
      <w:r>
        <w:rPr>
          <w:rFonts w:hint="eastAsia" w:ascii="仿宋" w:hAnsi="仿宋" w:eastAsia="仿宋" w:cs="仿宋"/>
          <w:color w:val="auto"/>
          <w:kern w:val="2"/>
          <w:sz w:val="28"/>
          <w:szCs w:val="28"/>
          <w:highlight w:val="none"/>
          <w:lang w:val="zh-CN" w:eastAsia="zh-CN"/>
        </w:rPr>
        <w:t>法定代表人</w:t>
      </w:r>
      <w:r>
        <w:rPr>
          <w:rFonts w:hint="eastAsia" w:ascii="仿宋" w:hAnsi="仿宋" w:eastAsia="仿宋" w:cs="仿宋"/>
          <w:color w:val="auto"/>
          <w:kern w:val="2"/>
          <w:sz w:val="28"/>
          <w:szCs w:val="28"/>
          <w:highlight w:val="none"/>
          <w:lang w:val="en-US" w:eastAsia="zh-CN"/>
        </w:rPr>
        <w:t xml:space="preserve">                      </w:t>
      </w:r>
      <w:r>
        <w:rPr>
          <w:rFonts w:hint="eastAsia" w:ascii="仿宋" w:hAnsi="仿宋" w:eastAsia="仿宋" w:cs="仿宋"/>
          <w:color w:val="auto"/>
          <w:kern w:val="2"/>
          <w:sz w:val="28"/>
          <w:szCs w:val="28"/>
          <w:highlight w:val="none"/>
          <w:lang w:val="zh-CN" w:eastAsia="zh-CN"/>
        </w:rPr>
        <w:t>法定代表人</w:t>
      </w:r>
    </w:p>
    <w:p w14:paraId="206EA319">
      <w:pPr>
        <w:keepNext w:val="0"/>
        <w:keepLines w:val="0"/>
        <w:pageBreakBefore w:val="0"/>
        <w:widowControl w:val="0"/>
        <w:kinsoku/>
        <w:wordWrap/>
        <w:overflowPunct/>
        <w:topLinePunct w:val="0"/>
        <w:autoSpaceDE/>
        <w:autoSpaceDN/>
        <w:bidi w:val="0"/>
        <w:adjustRightInd/>
        <w:snapToGrid/>
        <w:spacing w:after="0" w:line="500" w:lineRule="exact"/>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或委托代理人（签字）：</w:t>
      </w:r>
      <w:r>
        <w:rPr>
          <w:rFonts w:hint="eastAsia" w:ascii="仿宋" w:hAnsi="仿宋" w:eastAsia="仿宋" w:cs="仿宋"/>
          <w:color w:val="auto"/>
          <w:kern w:val="2"/>
          <w:sz w:val="28"/>
          <w:szCs w:val="28"/>
          <w:highlight w:val="none"/>
          <w:lang w:val="en-US" w:eastAsia="zh-CN"/>
        </w:rPr>
        <w:t xml:space="preserve">           </w:t>
      </w:r>
      <w:r>
        <w:rPr>
          <w:rFonts w:hint="eastAsia" w:ascii="仿宋" w:hAnsi="仿宋" w:eastAsia="仿宋" w:cs="仿宋"/>
          <w:color w:val="auto"/>
          <w:kern w:val="2"/>
          <w:sz w:val="28"/>
          <w:szCs w:val="28"/>
          <w:highlight w:val="none"/>
          <w:lang w:val="zh-CN" w:eastAsia="zh-CN"/>
        </w:rPr>
        <w:t>或委托代理人（签字）：</w:t>
      </w:r>
    </w:p>
    <w:p w14:paraId="2EE51FC6">
      <w:pPr>
        <w:keepNext w:val="0"/>
        <w:keepLines w:val="0"/>
        <w:pageBreakBefore w:val="0"/>
        <w:widowControl w:val="0"/>
        <w:kinsoku/>
        <w:wordWrap/>
        <w:overflowPunct/>
        <w:topLinePunct w:val="0"/>
        <w:autoSpaceDE/>
        <w:autoSpaceDN/>
        <w:bidi w:val="0"/>
        <w:adjustRightInd/>
        <w:snapToGrid/>
        <w:spacing w:after="0" w:line="500" w:lineRule="exact"/>
        <w:jc w:val="both"/>
        <w:textAlignment w:val="auto"/>
        <w:outlineLvl w:val="9"/>
        <w:rPr>
          <w:rFonts w:hint="default" w:ascii="仿宋" w:hAnsi="仿宋" w:eastAsia="仿宋" w:cs="仿宋"/>
          <w:color w:val="auto"/>
          <w:kern w:val="2"/>
          <w:sz w:val="28"/>
          <w:szCs w:val="28"/>
          <w:highlight w:val="none"/>
          <w:lang w:val="en-US" w:eastAsia="zh-CN"/>
        </w:rPr>
      </w:pPr>
      <w:r>
        <w:rPr>
          <w:rFonts w:hint="eastAsia" w:ascii="仿宋" w:hAnsi="仿宋" w:eastAsia="仿宋" w:cs="仿宋"/>
          <w:color w:val="auto"/>
          <w:kern w:val="2"/>
          <w:sz w:val="28"/>
          <w:szCs w:val="28"/>
          <w:highlight w:val="none"/>
          <w:lang w:val="zh-CN" w:eastAsia="zh-CN"/>
        </w:rPr>
        <w:t>地址：</w:t>
      </w:r>
      <w:r>
        <w:rPr>
          <w:rFonts w:hint="eastAsia" w:ascii="仿宋" w:hAnsi="仿宋" w:eastAsia="仿宋" w:cs="仿宋"/>
          <w:color w:val="auto"/>
          <w:kern w:val="2"/>
          <w:sz w:val="28"/>
          <w:szCs w:val="28"/>
          <w:highlight w:val="none"/>
          <w:lang w:val="en-US" w:eastAsia="zh-CN"/>
        </w:rPr>
        <w:t xml:space="preserve">                          </w:t>
      </w:r>
      <w:r>
        <w:rPr>
          <w:rFonts w:hint="eastAsia" w:ascii="仿宋" w:hAnsi="仿宋" w:eastAsia="仿宋" w:cs="仿宋"/>
          <w:color w:val="auto"/>
          <w:kern w:val="2"/>
          <w:sz w:val="28"/>
          <w:szCs w:val="28"/>
          <w:highlight w:val="none"/>
          <w:lang w:val="zh-CN" w:eastAsia="zh-CN"/>
        </w:rPr>
        <w:t>地址：</w:t>
      </w:r>
    </w:p>
    <w:p w14:paraId="504FDAE9">
      <w:pPr>
        <w:keepNext w:val="0"/>
        <w:keepLines w:val="0"/>
        <w:pageBreakBefore w:val="0"/>
        <w:widowControl w:val="0"/>
        <w:kinsoku/>
        <w:wordWrap/>
        <w:overflowPunct/>
        <w:topLinePunct w:val="0"/>
        <w:autoSpaceDE/>
        <w:autoSpaceDN/>
        <w:bidi w:val="0"/>
        <w:adjustRightInd/>
        <w:snapToGrid/>
        <w:spacing w:after="0" w:line="500" w:lineRule="exact"/>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电话：</w:t>
      </w:r>
      <w:r>
        <w:rPr>
          <w:rFonts w:hint="eastAsia" w:ascii="仿宋" w:hAnsi="仿宋" w:eastAsia="仿宋" w:cs="仿宋"/>
          <w:color w:val="auto"/>
          <w:kern w:val="2"/>
          <w:sz w:val="28"/>
          <w:szCs w:val="28"/>
          <w:highlight w:val="none"/>
          <w:lang w:val="en-US" w:eastAsia="zh-CN"/>
        </w:rPr>
        <w:t xml:space="preserve">                          </w:t>
      </w:r>
      <w:r>
        <w:rPr>
          <w:rFonts w:hint="eastAsia" w:ascii="仿宋" w:hAnsi="仿宋" w:eastAsia="仿宋" w:cs="仿宋"/>
          <w:color w:val="auto"/>
          <w:kern w:val="2"/>
          <w:sz w:val="28"/>
          <w:szCs w:val="28"/>
          <w:highlight w:val="none"/>
          <w:lang w:val="zh-CN" w:eastAsia="zh-CN"/>
        </w:rPr>
        <w:t>电话：</w:t>
      </w:r>
    </w:p>
    <w:p w14:paraId="76C74A4C">
      <w:pPr>
        <w:keepNext w:val="0"/>
        <w:keepLines w:val="0"/>
        <w:pageBreakBefore w:val="0"/>
        <w:widowControl w:val="0"/>
        <w:kinsoku/>
        <w:wordWrap/>
        <w:overflowPunct/>
        <w:topLinePunct w:val="0"/>
        <w:autoSpaceDE/>
        <w:autoSpaceDN/>
        <w:bidi w:val="0"/>
        <w:adjustRightInd/>
        <w:snapToGrid/>
        <w:spacing w:after="0" w:line="500" w:lineRule="exact"/>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开户银行：</w:t>
      </w:r>
      <w:r>
        <w:rPr>
          <w:rFonts w:hint="eastAsia" w:ascii="仿宋" w:hAnsi="仿宋" w:eastAsia="仿宋" w:cs="仿宋"/>
          <w:color w:val="auto"/>
          <w:kern w:val="2"/>
          <w:sz w:val="28"/>
          <w:szCs w:val="28"/>
          <w:highlight w:val="none"/>
          <w:lang w:val="en-US" w:eastAsia="zh-CN"/>
        </w:rPr>
        <w:t xml:space="preserve">                      </w:t>
      </w:r>
      <w:r>
        <w:rPr>
          <w:rFonts w:hint="eastAsia" w:ascii="仿宋" w:hAnsi="仿宋" w:eastAsia="仿宋" w:cs="仿宋"/>
          <w:color w:val="auto"/>
          <w:kern w:val="2"/>
          <w:sz w:val="28"/>
          <w:szCs w:val="28"/>
          <w:highlight w:val="none"/>
          <w:lang w:val="zh-CN" w:eastAsia="zh-CN"/>
        </w:rPr>
        <w:t>开户银行：</w:t>
      </w:r>
      <w:bookmarkStart w:id="0" w:name="_GoBack"/>
      <w:bookmarkEnd w:id="0"/>
    </w:p>
    <w:p w14:paraId="6B30C70B">
      <w:pPr>
        <w:keepNext w:val="0"/>
        <w:keepLines w:val="0"/>
        <w:pageBreakBefore w:val="0"/>
        <w:widowControl w:val="0"/>
        <w:kinsoku/>
        <w:wordWrap/>
        <w:overflowPunct/>
        <w:topLinePunct w:val="0"/>
        <w:autoSpaceDE/>
        <w:autoSpaceDN/>
        <w:bidi w:val="0"/>
        <w:adjustRightInd/>
        <w:snapToGrid/>
        <w:spacing w:after="0" w:line="500" w:lineRule="exact"/>
        <w:jc w:val="both"/>
        <w:textAlignment w:val="auto"/>
        <w:outlineLvl w:val="9"/>
        <w:rPr>
          <w:rFonts w:hint="eastAsia" w:ascii="仿宋" w:hAnsi="仿宋" w:eastAsia="仿宋" w:cs="仿宋"/>
          <w:color w:val="auto"/>
          <w:kern w:val="2"/>
          <w:sz w:val="28"/>
          <w:szCs w:val="28"/>
          <w:highlight w:val="none"/>
          <w:lang w:val="zh-CN" w:eastAsia="zh-CN"/>
        </w:rPr>
      </w:pPr>
      <w:r>
        <w:rPr>
          <w:rFonts w:hint="eastAsia" w:ascii="仿宋" w:hAnsi="仿宋" w:eastAsia="仿宋" w:cs="仿宋"/>
          <w:color w:val="auto"/>
          <w:kern w:val="2"/>
          <w:sz w:val="28"/>
          <w:szCs w:val="28"/>
          <w:highlight w:val="none"/>
          <w:lang w:val="zh-CN" w:eastAsia="zh-CN"/>
        </w:rPr>
        <w:t>帐号：</w:t>
      </w:r>
      <w:r>
        <w:rPr>
          <w:rFonts w:hint="eastAsia" w:ascii="仿宋" w:hAnsi="仿宋" w:eastAsia="仿宋" w:cs="仿宋"/>
          <w:color w:val="auto"/>
          <w:kern w:val="2"/>
          <w:sz w:val="28"/>
          <w:szCs w:val="28"/>
          <w:highlight w:val="none"/>
          <w:lang w:val="en-US" w:eastAsia="zh-CN"/>
        </w:rPr>
        <w:t xml:space="preserve">                          </w:t>
      </w:r>
      <w:r>
        <w:rPr>
          <w:rFonts w:hint="eastAsia" w:ascii="仿宋" w:hAnsi="仿宋" w:eastAsia="仿宋" w:cs="仿宋"/>
          <w:color w:val="auto"/>
          <w:kern w:val="2"/>
          <w:sz w:val="28"/>
          <w:szCs w:val="28"/>
          <w:highlight w:val="none"/>
          <w:lang w:val="zh-CN" w:eastAsia="zh-CN"/>
        </w:rPr>
        <w:t>帐号：</w:t>
      </w:r>
    </w:p>
    <w:p w14:paraId="7F9226B6">
      <w:pPr>
        <w:keepNext w:val="0"/>
        <w:keepLines w:val="0"/>
        <w:pageBreakBefore w:val="0"/>
        <w:widowControl w:val="0"/>
        <w:kinsoku/>
        <w:wordWrap/>
        <w:overflowPunct/>
        <w:topLinePunct w:val="0"/>
        <w:autoSpaceDE/>
        <w:autoSpaceDN/>
        <w:bidi w:val="0"/>
        <w:adjustRightInd/>
        <w:snapToGrid/>
        <w:spacing w:after="0" w:line="500" w:lineRule="exact"/>
        <w:jc w:val="both"/>
        <w:textAlignment w:val="auto"/>
        <w:outlineLvl w:val="9"/>
        <w:rPr>
          <w:rFonts w:hint="eastAsia" w:ascii="仿宋" w:hAnsi="仿宋" w:eastAsia="仿宋" w:cs="仿宋"/>
        </w:rPr>
      </w:pPr>
      <w:r>
        <w:rPr>
          <w:rFonts w:hint="eastAsia" w:ascii="仿宋" w:hAnsi="仿宋" w:eastAsia="仿宋" w:cs="仿宋"/>
          <w:color w:val="auto"/>
          <w:kern w:val="2"/>
          <w:sz w:val="28"/>
          <w:szCs w:val="28"/>
          <w:highlight w:val="none"/>
          <w:lang w:val="zh-CN" w:eastAsia="zh-CN"/>
        </w:rPr>
        <w:t>日期：</w:t>
      </w:r>
      <w:r>
        <w:rPr>
          <w:rFonts w:hint="eastAsia" w:ascii="仿宋" w:hAnsi="仿宋" w:eastAsia="仿宋" w:cs="仿宋"/>
          <w:color w:val="auto"/>
          <w:kern w:val="2"/>
          <w:sz w:val="28"/>
          <w:szCs w:val="28"/>
          <w:highlight w:val="none"/>
          <w:lang w:val="en-US" w:eastAsia="zh-CN"/>
        </w:rPr>
        <w:t xml:space="preserve">                          </w:t>
      </w:r>
      <w:r>
        <w:rPr>
          <w:rFonts w:hint="eastAsia" w:ascii="仿宋" w:hAnsi="仿宋" w:eastAsia="仿宋" w:cs="仿宋"/>
          <w:color w:val="auto"/>
          <w:kern w:val="2"/>
          <w:sz w:val="28"/>
          <w:szCs w:val="28"/>
          <w:highlight w:val="none"/>
          <w:lang w:val="zh-CN" w:eastAsia="zh-CN"/>
        </w:rPr>
        <w:t>日期：</w:t>
      </w:r>
    </w:p>
    <w:sectPr>
      <w:pgSz w:w="11906" w:h="16838"/>
      <w:pgMar w:top="1417" w:right="1417" w:bottom="1417" w:left="170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73415C"/>
    <w:rsid w:val="125735A8"/>
    <w:rsid w:val="1793171C"/>
    <w:rsid w:val="21E8561B"/>
    <w:rsid w:val="2EA17741"/>
    <w:rsid w:val="50466073"/>
    <w:rsid w:val="6D73415C"/>
    <w:rsid w:val="78A91105"/>
    <w:rsid w:val="7DE20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14</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2026-03-01T07:09:00Z</dcterms:created>
  <dc:creator>芳芳</dc:creator>
  <cp:lastModifiedBy>芳芳</cp:lastModifiedBy>
  <dcterms:modified xsi:type="dcterms:W3CDTF">2026-03-01T07:43:03Z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E9CAA57B8FB1470B9992FDB4E47011D1_11</vt:lpwstr>
  </property>
  <property fmtid="{D5CDD505-2E9C-101B-9397-08002B2CF9AE}" pid="4" name="KSOTemplateDocerSaveRecord">
    <vt:lpwstr>eyJoZGlkIjoiMjM5NDNlNjc5ZDc2YTRlZGM1NDBkMjI5NDc4OTkxNDkiLCJ1c2VySWQiOiIyOTk5MjQzNDAifQ==</vt:lpwstr>
  </property>
</Properties>
</file>