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val="en-US"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提供2024年度或2025年度的财务审计报告或开标前六个月内其基本存款账户开户银行出具的资信证明（附开户许可证或开户备案证明或基本账户信息）；</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提供2025年7月至今已缴存的至少一个月的社会保障资金缴存单据或社保机构开具的社会保险参保缴费情况证明，依法不需要缴纳社会保障资金的单位应提供相关证明材料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
          <w:color w:val="auto"/>
          <w:sz w:val="24"/>
          <w:highlight w:val="none"/>
        </w:rPr>
        <w:t>；</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r>
        <w:rPr>
          <w:rFonts w:hint="eastAsia" w:ascii="宋体" w:hAnsi="宋体" w:eastAsia="宋体" w:cs="宋体"/>
          <w:b/>
          <w:color w:val="auto"/>
          <w:sz w:val="24"/>
          <w:highlight w:val="none"/>
          <w:lang w:val="en-US" w:eastAsia="zh-CN"/>
        </w:rPr>
        <w:t>提供2025年7月至今已缴纳的至少一个月的纳税证明，依法免税的单位应提供相关证明材料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val="en-US"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r>
        <w:rPr>
          <w:rFonts w:hint="eastAsia" w:ascii="宋体" w:hAnsi="宋体" w:eastAsia="宋体" w:cs="宋体"/>
          <w:b/>
          <w:color w:val="auto"/>
          <w:sz w:val="24"/>
          <w:highlight w:val="none"/>
          <w:lang w:eastAsia="zh-CN"/>
        </w:rPr>
        <w:t>；</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61BCD3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9、磋商保证金转账凭证或担保函；（供应商若提交保函，应于响应文件递交截止时间前将保函扫描件发送至代理机构邮箱）</w:t>
      </w:r>
      <w:r>
        <w:rPr>
          <w:rFonts w:hint="eastAsia" w:ascii="宋体" w:hAnsi="宋体" w:eastAsia="宋体" w:cs="宋体"/>
          <w:sz w:val="24"/>
          <w:szCs w:val="24"/>
        </w:rPr>
        <w:t>。</w:t>
      </w:r>
    </w:p>
    <w:p w14:paraId="410E7391">
      <w:pPr>
        <w:rPr>
          <w:rFonts w:hint="eastAsia" w:eastAsia="宋体"/>
          <w:lang w:val="en-US" w:eastAsia="zh-CN"/>
        </w:rPr>
      </w:pPr>
      <w:r>
        <w:rPr>
          <w:rFonts w:hint="eastAsia" w:eastAsia="宋体"/>
          <w:lang w:val="en-US" w:eastAsia="zh-CN"/>
        </w:rPr>
        <w:t xml:space="preserve"> </w:t>
      </w:r>
    </w:p>
    <w:p w14:paraId="64514302">
      <w:pPr>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br w:type="page"/>
      </w:r>
    </w:p>
    <w:p w14:paraId="071243B6">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10、单位负责人为同一人或者存在直接控股、管理关系的不同供应商不得参加同一合同项下的政府采购活动；为本项目提供整体设计、规范编制或者项目管理、监理、检测等服务的供应商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57866C1E">
      <w:pPr>
        <w:pStyle w:val="7"/>
        <w:wordWrap w:val="0"/>
        <w:spacing w:before="0" w:beforeAutospacing="0" w:after="0" w:afterAutospacing="0" w:line="360" w:lineRule="auto"/>
        <w:jc w:val="both"/>
        <w:rPr>
          <w:rFonts w:hint="eastAsia"/>
          <w:b/>
          <w:bCs/>
          <w:color w:val="auto"/>
          <w:highlight w:val="none"/>
        </w:rPr>
      </w:pPr>
      <w:r>
        <w:rPr>
          <w:rFonts w:hint="eastAsia"/>
          <w:b/>
          <w:bCs/>
          <w:color w:val="auto"/>
          <w:highlight w:val="none"/>
        </w:rPr>
        <w:t>注：请如实填写，若未如实填写则视为虚假材料应标，造成的后果由供应商自行承担。</w:t>
      </w:r>
    </w:p>
    <w:p w14:paraId="3D02DFD5">
      <w:pPr>
        <w:pStyle w:val="2"/>
        <w:jc w:val="both"/>
        <w:rPr>
          <w:rFonts w:hint="eastAsia"/>
          <w:lang w:val="en-US" w:eastAsia="zh-CN"/>
        </w:rPr>
      </w:pPr>
      <w:bookmarkStart w:id="0" w:name="_GoBack"/>
      <w:bookmarkEnd w:id="0"/>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1E258E5"/>
    <w:rsid w:val="289A2D8A"/>
    <w:rsid w:val="34483DAA"/>
    <w:rsid w:val="36DD28FC"/>
    <w:rsid w:val="40ED6D01"/>
    <w:rsid w:val="41BD4926"/>
    <w:rsid w:val="4450382F"/>
    <w:rsid w:val="48AC1147"/>
    <w:rsid w:val="4BC66362"/>
    <w:rsid w:val="51967811"/>
    <w:rsid w:val="559D1DCE"/>
    <w:rsid w:val="56D04374"/>
    <w:rsid w:val="5E5C17F2"/>
    <w:rsid w:val="5EC3172C"/>
    <w:rsid w:val="62DD5846"/>
    <w:rsid w:val="67EC6609"/>
    <w:rsid w:val="69E14ECE"/>
    <w:rsid w:val="6B9A741F"/>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2029</Words>
  <Characters>2074</Characters>
  <Lines>0</Lines>
  <Paragraphs>0</Paragraphs>
  <TotalTime>0</TotalTime>
  <ScaleCrop>false</ScaleCrop>
  <LinksUpToDate>false</LinksUpToDate>
  <CharactersWithSpaces>2748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2026-03-09T05:47:52Z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