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A4B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</w:pPr>
    </w:p>
    <w:p w14:paraId="28BEB6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44"/>
          <w:szCs w:val="4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44"/>
          <w:szCs w:val="44"/>
          <w:lang w:val="en-US" w:eastAsia="zh-CN" w:bidi="ar-SA"/>
        </w:rPr>
        <w:t>仓颉庙文化景区提升规划设计服务合同</w:t>
      </w:r>
    </w:p>
    <w:p w14:paraId="193BFD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09BDAF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34F293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55C288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4BDD71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合同编号：【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380AF4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甲方（委托方/采购人）：白水县仓颉文化旅游区管理委员会</w:t>
      </w:r>
    </w:p>
    <w:p w14:paraId="08336F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统一社会信用代码：【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2E2842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法定代表人：【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23C880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地址：【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3DA96F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联系方式：【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0E279F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开户银行：【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414B97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银行账号：【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0EE53F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</w:p>
    <w:p w14:paraId="748CBE3F">
      <w:pPr>
        <w:pStyle w:val="2"/>
        <w:rPr>
          <w:rFonts w:hint="eastAsia"/>
          <w:lang w:val="en-US" w:eastAsia="zh-CN"/>
        </w:rPr>
      </w:pPr>
    </w:p>
    <w:p w14:paraId="6E9D07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乙方（受托方/供应商）：</w:t>
      </w:r>
    </w:p>
    <w:p w14:paraId="014BF0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公司名称：【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2B9B9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统一社会信用代码：【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0E6FF4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法定代表人：【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34A6DD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地址：【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231BDB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联系方式：【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05597C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资质等级：【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5C8760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开户银行：【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</w:p>
    <w:p w14:paraId="7774C0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银行账号：【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8"/>
          <w:szCs w:val="28"/>
          <w:lang w:val="en-US" w:eastAsia="zh-CN" w:bidi="ar-SA"/>
        </w:rPr>
        <w:t>】</w:t>
      </w:r>
      <w:bookmarkStart w:id="20" w:name="_GoBack"/>
      <w:bookmarkEnd w:id="20"/>
    </w:p>
    <w:p w14:paraId="66FD48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703025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鉴于甲方拟开展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>仓颉庙文化景区提升规划设计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工作，通过竞争性磋商方式确定乙方为该项目供应商，乙方具备相应资质和能力承接本项目，且已就落实政府采购相关政策作出明确承诺。依据《中华人民共和国民法典》《中华人民共和国旅游法》《中华人民共和国城乡规划法》《中华人民共和国政府采购法》及本项目采购需求文件等相关法律法规、政策要求，甲乙双方本着平等自愿、公平诚信、权责对等的原则，经友好协商，签订本合同，以资共同遵守。</w:t>
      </w:r>
    </w:p>
    <w:p w14:paraId="5904A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0" w:name="heading_0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一、项目概况</w:t>
      </w:r>
      <w:bookmarkEnd w:id="0"/>
    </w:p>
    <w:p w14:paraId="0BCC3C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1.项目名称：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>仓颉庙文化景区提升规划设计</w:t>
      </w:r>
    </w:p>
    <w:p w14:paraId="737566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2.项目地点：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>白水县仓颉庙文化景区</w:t>
      </w:r>
    </w:p>
    <w:p w14:paraId="3AA562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3.项目背景与目标：</w:t>
      </w:r>
      <w:r>
        <w:rPr>
          <w:rFonts w:hint="eastAsia" w:asciiTheme="minorEastAsia" w:hAnsiTheme="minorEastAsia" w:cstheme="minorEastAsia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>为深入贯彻落实国家关于文化旅游融合发展的战略部署，推动白水县全域旅游高质量发展，进一步提升仓颉庙文化景区的文化内涵、服务品质与市场竞争力，特开展本次景区提升规划设计工作。项目旨在通过对景区文化深度挖掘、空间布局优化、业态创新升级、场景体验营造等方面的系统规划，实现景区品质化、内涵化、现代化升级，增强景区吸引力与综合效益。</w:t>
      </w:r>
    </w:p>
    <w:p w14:paraId="2A81A5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4.项目成果要求：</w:t>
      </w:r>
      <w:r>
        <w:rPr>
          <w:rFonts w:hint="default" w:asciiTheme="minorEastAsia" w:hAnsiTheme="minorEastAsia" w:cstheme="minorEastAsia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>提交符合国家及行业标准、满足采购人功能需求的完整规划成果，包括规划文案和图纸两部分。</w:t>
      </w:r>
    </w:p>
    <w:p w14:paraId="008BCB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5.服务期限：</w:t>
      </w:r>
      <w:r>
        <w:rPr>
          <w:rFonts w:hint="default" w:asciiTheme="minorEastAsia" w:hAnsiTheme="minorEastAsia" w:cstheme="minorEastAsia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>自合同签订之日起90日历天内完成全部规划设计工作并提交最终成果。</w:t>
      </w:r>
    </w:p>
    <w:p w14:paraId="581C92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" w:name="heading_2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二、服务内容与成果要求</w:t>
      </w:r>
      <w:bookmarkEnd w:id="1"/>
    </w:p>
    <w:p w14:paraId="0881C9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2" w:name="heading_3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（一）服务内容</w:t>
      </w:r>
      <w:bookmarkEnd w:id="2"/>
    </w:p>
    <w:p w14:paraId="09DBC4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乙方须按照本合同约定及采购需求，提供以下全部规划设计服务，确保服务质量符合相关标准及要求：</w:t>
      </w:r>
    </w:p>
    <w:p w14:paraId="5CFB3A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1.政策解读与文化挖掘：深入解读中省文旅发展政策，挖掘仓颉文化内涵与时代价值。</w:t>
      </w:r>
    </w:p>
    <w:p w14:paraId="60EEEB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2.客群研究与定位提升：分析目标客群需求，明确景区发展定位与品牌形象。</w:t>
      </w:r>
    </w:p>
    <w:p w14:paraId="6BFA0D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3.空间布局与优化：合理规划景区功能分区、游线组织、交通体系与景观结构。</w:t>
      </w:r>
    </w:p>
    <w:p w14:paraId="312F4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4.业态创新与产品设计：策划符合文化主题、适应市场需求的文旅业态与体验产品。</w:t>
      </w:r>
    </w:p>
    <w:p w14:paraId="5A86E1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5.重点地块概念设计：对核心区域、入口区、重要节点等进行概念性方案设计。</w:t>
      </w:r>
    </w:p>
    <w:p w14:paraId="6FA169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6.场景营造与设施规划：设计文化场景、游憩空间，规划旅游服务设施与基础设施。</w:t>
      </w:r>
    </w:p>
    <w:p w14:paraId="462BC0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7.实施建议与运营指引：提出分期建设计划、投资估算、运营管理模式与营销策略。</w:t>
      </w:r>
    </w:p>
    <w:p w14:paraId="52BF27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3" w:name="heading_4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（二）成果要求</w:t>
      </w:r>
      <w:bookmarkEnd w:id="3"/>
    </w:p>
    <w:p w14:paraId="1E1D43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1.成果形式：</w:t>
      </w:r>
    </w:p>
    <w:p w14:paraId="0EC1D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（1）纸质版：规划文案及相关图纸装订成册，一式捌份，装订规范、整洁，标注项目名称及乙方名称。</w:t>
      </w:r>
    </w:p>
    <w:p w14:paraId="76F7C3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（2）电子版：所有文档（Word/PDF格式）及图纸（CAD/高清JPG等格式）刻录成光盘或U盘，一式两份，确保电子版成果可正常读取、编辑（若有）。</w:t>
      </w:r>
    </w:p>
    <w:p w14:paraId="1335AF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2.成果内容：</w:t>
      </w:r>
    </w:p>
    <w:p w14:paraId="1D7A7C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（1）规划文案：内容完整、逻辑清晰、数据准确、图文并茂。</w:t>
      </w:r>
    </w:p>
    <w:p w14:paraId="4AAFB1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（2）图纸部分：应包括但不限于区位分析图、现状分析图、总平面图、功能分区图、交通规划图、景观结构图、重要节点效果图或概念方案图等，图纸清晰、表达规范。</w:t>
      </w:r>
    </w:p>
    <w:p w14:paraId="1AAEC2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（3）成果需满足甲方后续报批、深化设计及建设实施的要求。</w:t>
      </w:r>
    </w:p>
    <w:p w14:paraId="202D90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3.技术标准：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规划设计应严格遵循国家及行业现行相关标准规范，包括但不限于：</w:t>
      </w:r>
    </w:p>
    <w:p w14:paraId="30E566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《旅游景区质量等级的划分与评定》（GB/T 17775-2003）</w:t>
      </w:r>
    </w:p>
    <w:p w14:paraId="501D0D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《风景名胜区规划规范》（GB/T 50298-2018）</w:t>
      </w:r>
    </w:p>
    <w:p w14:paraId="3ABB98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《文化馆建筑设计规范》（JGJ/T 41-2014）</w:t>
      </w:r>
    </w:p>
    <w:p w14:paraId="60C83D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《无障碍设计规范》（GB 50763-2012）</w:t>
      </w:r>
    </w:p>
    <w:p w14:paraId="3F79F7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《环境保护法》《文物保护法》等相关法律法规</w:t>
      </w:r>
    </w:p>
    <w:p w14:paraId="64039A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陕西省及渭南市关于文化旅游、国土空间、生态环境等方面的规划与管理规定。</w:t>
      </w:r>
    </w:p>
    <w:p w14:paraId="58EB4B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4.成果知识产权：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所有成果的知识产权归甲方所有，未经甲方同意，乙方不得擅自使用或提供给第三方。</w:t>
      </w:r>
    </w:p>
    <w:p w14:paraId="05F6C9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4" w:name="heading_5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四、项目团队要求</w:t>
      </w:r>
      <w:bookmarkEnd w:id="4"/>
    </w:p>
    <w:p w14:paraId="57FA06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1.乙方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4"/>
          <w:szCs w:val="24"/>
          <w:lang w:val="en-US" w:eastAsia="zh-CN"/>
        </w:rPr>
        <w:t>应组建经验丰富、专业配套的项目团队，明确项目负责人及各专业负责人，并提供团队人员资质、业绩证明。项目负责人应具备高级工程师（规划、建筑、风景园林等相关专业）职称，或具备注册城乡规划师执业资格，须提供其在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乙方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4"/>
          <w:szCs w:val="24"/>
          <w:lang w:val="en-US" w:eastAsia="zh-CN"/>
        </w:rPr>
        <w:t>单位近3个月内任意一个月缴纳的养老保险证明（退休人员可提供退休证明及返聘合同）。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未经甲方书面同意，不得擅自更换项目负责人及核心团队成员。</w:t>
      </w:r>
    </w:p>
    <w:p w14:paraId="0B0B6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2.乙方承诺，项目团队人员资质真实有效，若经查实存在虚假资质、挂靠等情况，甲方有权解除合同，乙方退还已收取的全部费用，并承担合同总金额20%的违约金，若给甲方造成损失，乙方须全额赔偿。</w:t>
      </w:r>
    </w:p>
    <w:p w14:paraId="0F8C54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5" w:name="heading_6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五、服务费用及支付方式</w:t>
      </w:r>
      <w:bookmarkEnd w:id="5"/>
    </w:p>
    <w:p w14:paraId="0117F2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6" w:name="heading_7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（一）服务费用</w:t>
      </w:r>
      <w:bookmarkEnd w:id="6"/>
    </w:p>
    <w:p w14:paraId="364E94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本项目服务总费用为人民币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元（大写：【人民币大写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】），包含调研费、设计费、评审配合费、修改完善费、税费、纸质版及电子版成果制作费等全部相关费用，除本合同另有约定外，甲方无需支付其他任何费用。</w:t>
      </w:r>
    </w:p>
    <w:p w14:paraId="50A159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7" w:name="heading_8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（二）支付方式</w:t>
      </w:r>
      <w:bookmarkEnd w:id="7"/>
    </w:p>
    <w:p w14:paraId="05222E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1.预付款：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本合同签订生效后，达到付款条件起30日内，甲方向乙方支付合同总金额的40.00%，即人民币【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元】（大写：【人民币大写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】）。乙方应在甲方付款前提供等额合法有效发票，否则甲方有权顺延付款，且不承担违约责任。</w:t>
      </w:r>
    </w:p>
    <w:p w14:paraId="7230F9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2.尾款：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乙方提交全部规划成果并通过甲方最终验收后，达到付款条件起30日内，甲方向乙方支付合同总金额的60.00%，即人民币【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元】（大写：【人民币大写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】）。乙方应在甲方付款前提供剩余等额合法有效发票，否则甲方有权顺延付款，且不承担违约责任。</w:t>
      </w:r>
    </w:p>
    <w:p w14:paraId="6A613D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3.付款方式：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甲方通过银行转账方式向乙方支付上述费用，乙方应确保提供的开户银行、银行账号信息准确无误，若因乙方信息错误导致付款延误或损失，由乙方自行承担。</w:t>
      </w:r>
    </w:p>
    <w:p w14:paraId="142D50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8" w:name="heading_9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六、双方权利与义务</w:t>
      </w:r>
      <w:bookmarkEnd w:id="8"/>
    </w:p>
    <w:p w14:paraId="7460DC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9" w:name="heading_10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（一）甲方权利与义务</w:t>
      </w:r>
      <w:bookmarkEnd w:id="9"/>
    </w:p>
    <w:p w14:paraId="22E672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1.权利：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有权对乙方的服务过程、工作进度、成果质量进行监督、检查；有权对乙方提交的规划成果提出修改意见，要求乙方按约定进行修改完善；有权对乙方项目团队人员的履职情况进行核查，对不符合约定的人员要求乙方更换；验收不合格的，有权要求乙方限期整改、重新提交。</w:t>
      </w:r>
    </w:p>
    <w:p w14:paraId="31513E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2.义务：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按合同约定及时向乙方提供项目相关基础资料，对资料真实性、完整性负责；及时对乙方提交的成果、工作进展汇报提出反馈意见，逾期未提出视为认可；按合同约定及时支付服务费用；配合乙方开展调研、踏勘、评审等工作，协调甲方内部及相关管理部门关系，为乙方提供必要的工作便利；遵守国家关于保密、安全、环保等方面的法律法规，对乙方提交的未公开成果承担保密义务。</w:t>
      </w:r>
    </w:p>
    <w:p w14:paraId="127E7E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0" w:name="heading_11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（二）乙方权利与义务</w:t>
      </w:r>
      <w:bookmarkEnd w:id="10"/>
    </w:p>
    <w:p w14:paraId="40106B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1.权利：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有权要求甲方及时提供项目相关基础资料；有权要求甲方按合同约定及时支付服务费用；有权就甲方提出的不合理修改意见进行沟通、协商。</w:t>
      </w:r>
    </w:p>
    <w:p w14:paraId="13D45E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2.义务：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按合同约定及采购需求，按时、保质完成全部规划设计服务，提交符合要求的规划成果；严格遵守国家及地方相关法律法规、政策要求及行业规范，确保规划成果合规、合法，贴合仓颉庙文物保护要求；严格履行沟通汇报机制，及时向甲方汇报工作进展，响应甲方合理意见；项目团队人员按约定履职，未经甲方同意不得擅自更换；保守项目相关商业秘密、技术资料及甲方提供的相关信息，未经甲方书面同意不得泄露，保密期限为合同履行完毕后3年；在服务过程中遵守国家关于保密、安全、环保等方面的法律法规，承担因自身行为导致的安全、环保等相关责任；确保规划成果不侵犯第三方知识产权，承担相关纠纷的全部责任；不得将本项目分包、转包给任何第三方，否则甲方有权解除合同，乙方承担全部违约责任。</w:t>
      </w:r>
    </w:p>
    <w:p w14:paraId="62FAE2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1" w:name="heading_12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七、验收相关</w:t>
      </w:r>
      <w:bookmarkEnd w:id="11"/>
    </w:p>
    <w:p w14:paraId="227D8A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2" w:name="heading_13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（一）验收标准</w:t>
      </w:r>
      <w:bookmarkEnd w:id="12"/>
    </w:p>
    <w:p w14:paraId="5C17B7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3" w:name="heading_14"/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规划成果验收应以以下文件为依据：</w:t>
      </w:r>
    </w:p>
    <w:p w14:paraId="7608BB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1.本采购需求文件及合同约定的全部内容。</w:t>
      </w:r>
    </w:p>
    <w:p w14:paraId="33DC92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2.国家及地方相关法律法规、技术标准与规范。</w:t>
      </w:r>
    </w:p>
    <w:p w14:paraId="798838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3.甲方书面确认的阶段意见及会议纪要。</w:t>
      </w:r>
    </w:p>
    <w:p w14:paraId="40C05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（二）验收程序</w:t>
      </w:r>
      <w:bookmarkEnd w:id="13"/>
    </w:p>
    <w:p w14:paraId="64C546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1.成果提交：乙方按合同约定提交全部规划成果。</w:t>
      </w:r>
    </w:p>
    <w:p w14:paraId="3F2C62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2.初步审查：甲方在收到成果后15个工作日内组织初步审查，审查成果的完整性、规范性及是否符合任务要求。</w:t>
      </w:r>
    </w:p>
    <w:p w14:paraId="180F99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3.专家评审（如需要）：甲方可组织相关领域专家召开评审会，对规划成果进行评审。乙方应根据评审意见进行修改完善。</w:t>
      </w:r>
    </w:p>
    <w:p w14:paraId="7F2CCB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4.最终验收：修改后的成果经甲方审核确认后，出具《成果验收合格证书》。</w:t>
      </w:r>
    </w:p>
    <w:p w14:paraId="3229A1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5.若成果未达到验收标准，乙方应在甲方规定时间内完成修改并重新提交，由此产生的一切费用由乙方承担。</w:t>
      </w:r>
    </w:p>
    <w:p w14:paraId="08E724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4" w:name="heading_15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（三）验收内容</w:t>
      </w:r>
      <w:bookmarkEnd w:id="14"/>
    </w:p>
    <w:p w14:paraId="79EA79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1.技术履约验收：</w:t>
      </w:r>
    </w:p>
    <w:p w14:paraId="5F2581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（1）规划成果内容是否全面、深度是否满足要求。</w:t>
      </w:r>
    </w:p>
    <w:p w14:paraId="4E9293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（2）规划思路是否清晰，定位是否准确，方案是否具有创新性与可操作性。</w:t>
      </w:r>
    </w:p>
    <w:p w14:paraId="0922D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（3）图纸表达是否规范、清晰，与文案内容是否一致。</w:t>
      </w:r>
    </w:p>
    <w:p w14:paraId="342D5E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（4）是否符合国家、地方相关政策和标准。</w:t>
      </w:r>
    </w:p>
    <w:p w14:paraId="683886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2.商务履约验收：</w:t>
      </w:r>
    </w:p>
    <w:p w14:paraId="208215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5" w:name="heading_16"/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（1）是否按合同约定时间提交成果。</w:t>
      </w:r>
    </w:p>
    <w:p w14:paraId="5B8645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（2）项目团队人员是否与响应承诺一致。</w:t>
      </w:r>
    </w:p>
    <w:p w14:paraId="71E4E6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（3）服务过程中沟通是否及时、有效。</w:t>
      </w:r>
    </w:p>
    <w:p w14:paraId="7A6D3E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（4）是否按要求完成现场调研、汇报等工作。</w:t>
      </w:r>
    </w:p>
    <w:p w14:paraId="00BF22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八、保密条款</w:t>
      </w:r>
      <w:bookmarkEnd w:id="15"/>
    </w:p>
    <w:p w14:paraId="73A555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1.双方应对在合同履行过程中知悉的对方商业秘密、技术资料、项目信息、规划成果（未公开部分）及甲方提供的相关资料等保密信息承担保密义务，保密期限为合同履行完毕后3年。</w:t>
      </w:r>
    </w:p>
    <w:p w14:paraId="5F10AA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2.未经对方书面同意，任何一方不得向第三方泄露、披露、转让或使用上述保密信息，不得将保密信息用于本合同约定以外的其他用途。</w:t>
      </w:r>
    </w:p>
    <w:p w14:paraId="044297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3.任何一方违反本保密条款，需向对方支付违约金人民币【50000元】，若违约金不足以弥补对方因此造成的损失，违约方还需赔偿差额部分（包括但不限于直接损失、间接损失、诉讼费、律师费等）。</w:t>
      </w:r>
    </w:p>
    <w:p w14:paraId="055FFE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6" w:name="heading_17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九、违约责任</w:t>
      </w:r>
      <w:bookmarkEnd w:id="16"/>
    </w:p>
    <w:p w14:paraId="3576C1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甲方未按合同约定支付服务费用的，每逾期一日，按应付未付金额的0.5‰向乙方支付违约金；逾期超过30日，乙方有权暂停服务，由此造成的损失由甲方承担；若逾期超过60日，乙方有权解除合同，甲方应支付乙方已完成服务对应的费用，并承担合同总金额10%的违约金。</w:t>
      </w:r>
    </w:p>
    <w:p w14:paraId="30CA0B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乙方未按合同约定提交规划成果的，每逾期一日，按合同总金额的0.5‰向甲方支付违约金；逾期超过15日，甲方有权解除合同，乙方退还已收取的全部费用，并承担合同总金额10%的违约金，若给甲方造成损失，乙方须全额赔偿。</w:t>
      </w:r>
    </w:p>
    <w:p w14:paraId="0544D6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3.乙方提交的规划成果质量不符合本合同约定或验收不合格，经两次整改后仍不合格的，甲方有权解除合同，乙方退还已收取的全部费用，并承担合同总金额20%的违约金，若给甲方造成损失，乙方须全额赔偿；若乙方未按甲方要求限期整改，甲方有权委托第三方完成整改，整改费用由乙方承担，甲方有权从应付乙方的费用中直接抵扣，不足部分有权向乙方追偿。</w:t>
      </w:r>
    </w:p>
    <w:p w14:paraId="52DA0E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4.乙方擅自更换项目负责人及核心团队成员，或项目团队人员资质虚假、挂靠的，甲方有权要求乙方限期更换，乙方应支付合同总金额5%的违约金；若乙方未按要求更换或更换后仍不符合约定，甲方有权解除合同，乙方退还已收取的全部费用，并承担合同总金额10%的违约金。</w:t>
      </w:r>
    </w:p>
    <w:p w14:paraId="1C0AC9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5.乙方违反知识产权约定，导致规划成果侵犯第三方知识产权或乙方擅自使用、泄露规划成果的，承担全部相关责任及损失，甲方有权解除合同，乙方退还已收取的全部费用，并承担合同总金额20%的违约金，若给甲方造成损失，乙方须全额赔偿。</w:t>
      </w:r>
    </w:p>
    <w:p w14:paraId="57BA19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6.乙方将本项目分包、转包给第三方的，甲方有权解除合同，乙方退还已收取的全部费用，并承担合同总金额20%的违约金，若给甲方造成损失，乙方须全额赔偿。</w:t>
      </w:r>
    </w:p>
    <w:p w14:paraId="3B9325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7.任何一方违反本合同其他约定，应承担相应的违约责任，给对方造成损失的，须全额赔偿。</w:t>
      </w:r>
    </w:p>
    <w:p w14:paraId="57AA0C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7" w:name="heading_18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十、不可抗力</w:t>
      </w:r>
      <w:bookmarkEnd w:id="17"/>
    </w:p>
    <w:p w14:paraId="4432DE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因地震、洪水、台风、战争、政策调整（非双方可控制）等不可抗力导致合同无法履行或延迟履行的，受影响一方应及时通知对方，并在不可抗力发生后15日内提供相关部门出具的证明文件，双方根据不可抗力的影响，协商决定部分履行、延期履行或解除合同，互不承担违约责任，但应尽力减少不可抗力造成的损失。</w:t>
      </w:r>
    </w:p>
    <w:p w14:paraId="5A9D2E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2.不可抗力发生后，受影响一方未及时通知对方或未按约定提供证明文件，导致对方损失扩大的，应承担扩大的损失责任。</w:t>
      </w:r>
    </w:p>
    <w:p w14:paraId="05F36B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8" w:name="heading_19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十一、争议解决</w:t>
      </w:r>
      <w:bookmarkEnd w:id="18"/>
    </w:p>
    <w:p w14:paraId="1ADBDC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双方因本合同发生争议，应首先友好协商解决；协商不成的，任何一方均有权向【项目所在地（白水县）】人民法院提起诉讼。</w:t>
      </w:r>
    </w:p>
    <w:p w14:paraId="5D0FC4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</w:pPr>
      <w:bookmarkStart w:id="19" w:name="heading_20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0"/>
          <w:kern w:val="2"/>
          <w:sz w:val="24"/>
          <w:szCs w:val="24"/>
          <w:lang w:val="en-US" w:eastAsia="zh-CN" w:bidi="ar-SA"/>
        </w:rPr>
        <w:t>十二、其他</w:t>
      </w:r>
      <w:bookmarkEnd w:id="19"/>
    </w:p>
    <w:p w14:paraId="1DB657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1.本合同自双方签字盖章之日起生效，有效期至合同履行完毕、费用结清、所有义务履行完毕之日止。</w:t>
      </w:r>
    </w:p>
    <w:p w14:paraId="641978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2.本合同未尽事宜，双方可签订补充协议，补充协议与本合同具有同等法律效力；补充协议内容与本合同不一致的，以补充协议为准。</w:t>
      </w:r>
    </w:p>
    <w:p w14:paraId="085E2E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3.本合同一式肆份，甲方执贰份，乙方执贰份，具有同等法律效力，另可根据需要提交相关部门备案若干份（备案份不影响本合同效力）。</w:t>
      </w:r>
    </w:p>
    <w:p w14:paraId="344754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4.本合同项下的通知、函件等相关文件，双方应通过书面形式（含传真、电子邮件、专人送达）送达对方，送达地址为本合同载明的地址，若一方地址变更，应提前7日书面通知对方，否则因此产生的送达不能、延误等责任由变更方自行承担。</w:t>
      </w:r>
    </w:p>
    <w:p w14:paraId="7FE73A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5.本项目不接受联合体参与，乙方确认自身无分包、转包意图，若违反，按本合同违约责任条款处理。</w:t>
      </w:r>
    </w:p>
    <w:p w14:paraId="147F4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6.乙方承诺，其提供的全部资料、资质文件真实有效，若存在虚假，承担全部法律责任及由此给甲方造成的损失。</w:t>
      </w:r>
    </w:p>
    <w:p w14:paraId="07AC1D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（以下无正文）</w:t>
      </w:r>
    </w:p>
    <w:p w14:paraId="266041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2A93C7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53C577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甲方（盖章）：                          乙方（盖章）：</w:t>
      </w: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u w:val="single"/>
          <w:lang w:val="en-US" w:eastAsia="zh-CN" w:bidi="ar-SA"/>
        </w:rPr>
        <w:t xml:space="preserve">                     </w:t>
      </w:r>
    </w:p>
    <w:p w14:paraId="79868E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6E8238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27826A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法定代表人或                           法定代表人或</w:t>
      </w:r>
    </w:p>
    <w:p w14:paraId="1EF0FA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 xml:space="preserve">其授权代表（签字）：                    法定代表人或（签字）：            </w:t>
      </w:r>
    </w:p>
    <w:p w14:paraId="75946A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185CB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32478E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</w:p>
    <w:p w14:paraId="7F696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0"/>
          <w:kern w:val="2"/>
          <w:sz w:val="24"/>
          <w:szCs w:val="24"/>
          <w:lang w:val="en-US" w:eastAsia="zh-CN" w:bidi="ar-SA"/>
        </w:rPr>
        <w:t>签订日期：         年   月    日       签订日期：        年   月    日</w:t>
      </w:r>
    </w:p>
    <w:sectPr>
      <w:footerReference r:id="rId3" w:type="default"/>
      <w:pgSz w:w="11905" w:h="16840"/>
      <w:pgMar w:top="1417" w:right="1417" w:bottom="1417" w:left="1701" w:header="720" w:footer="720" w:gutter="0"/>
      <w:pgNumType w:fmt="decimal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B1457"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3D26919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hdrShapeDefaults>
    <o:shapelayout v:ext="edit">
      <o:idmap v:ext="edit" data="2"/>
    </o:shapelayout>
  </w:hdrShapeDefaults>
  <w:compat>
    <w:useFELayout/>
    <w:splitPgBreakAndParaMark/>
    <w:compatSetting w:name="compatibilityMode" w:uri="http://schemas.microsoft.com/office/word" w:val="12"/>
  </w:compat>
  <w:rsids>
    <w:rsidRoot w:val="00000000"/>
    <w:rsid w:val="003752C8"/>
    <w:rsid w:val="0227311A"/>
    <w:rsid w:val="058F1702"/>
    <w:rsid w:val="0A764C3F"/>
    <w:rsid w:val="10243A68"/>
    <w:rsid w:val="228D6B72"/>
    <w:rsid w:val="24AC1531"/>
    <w:rsid w:val="25423C43"/>
    <w:rsid w:val="2E4F3D02"/>
    <w:rsid w:val="32C57C62"/>
    <w:rsid w:val="32CA381B"/>
    <w:rsid w:val="3518051D"/>
    <w:rsid w:val="36B81B62"/>
    <w:rsid w:val="4252548F"/>
    <w:rsid w:val="43686DB1"/>
    <w:rsid w:val="53236914"/>
    <w:rsid w:val="55DD5AFE"/>
    <w:rsid w:val="5FB32A6C"/>
    <w:rsid w:val="64C23E7D"/>
    <w:rsid w:val="75295853"/>
    <w:rsid w:val="763C15B6"/>
    <w:rsid w:val="77185B7F"/>
    <w:rsid w:val="7A9D4F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7695</Words>
  <Characters>8023</Characters>
  <TotalTime>2</TotalTime>
  <ScaleCrop>false</ScaleCrop>
  <LinksUpToDate>false</LinksUpToDate>
  <CharactersWithSpaces>8164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2026-02-09T12:12:00Z</dcterms:created>
  <dc:creator>Apache POI</dc:creator>
  <cp:lastModifiedBy>芳芳</cp:lastModifiedBy>
  <dcterms:modified xsi:type="dcterms:W3CDTF">2026-02-09T12:48:34Z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eyJoZGlkIjoiYjYxMmZmYmVjYzc3YTkxZGQ2NTA0YjIyZGNkZGRlMGYiLCJ1c2VySWQiOiIyOTk5MjQzNDAifQ==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7A9C81BB09544D0CB4BB8754E0B0AC18_12</vt:lpwstr>
  </property>
</Properties>
</file>