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29F21">
      <w:pPr>
        <w:wordWrap w:val="0"/>
        <w:spacing w:before="255" w:line="220" w:lineRule="auto"/>
        <w:ind w:left="11"/>
        <w:outlineLvl w:val="1"/>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pacing w:val="2"/>
          <w:sz w:val="28"/>
          <w:szCs w:val="28"/>
        </w:rPr>
        <w:t>合同编号：</w:t>
      </w:r>
      <w:r>
        <w:rPr>
          <w:rFonts w:hint="eastAsia" w:asciiTheme="majorEastAsia" w:hAnsiTheme="majorEastAsia" w:eastAsiaTheme="majorEastAsia" w:cstheme="majorEastAsia"/>
          <w:spacing w:val="2"/>
          <w:sz w:val="28"/>
          <w:szCs w:val="28"/>
          <w:lang w:val="en-US" w:eastAsia="zh-CN"/>
        </w:rPr>
        <w:t xml:space="preserve">                  </w:t>
      </w:r>
    </w:p>
    <w:p w14:paraId="4E1FC00C">
      <w:pPr>
        <w:spacing w:line="280" w:lineRule="auto"/>
        <w:jc w:val="center"/>
        <w:rPr>
          <w:rFonts w:hint="eastAsia" w:asciiTheme="majorEastAsia" w:hAnsiTheme="majorEastAsia" w:eastAsiaTheme="majorEastAsia" w:cstheme="majorEastAsia"/>
          <w:b/>
          <w:sz w:val="36"/>
          <w:szCs w:val="36"/>
        </w:rPr>
      </w:pPr>
    </w:p>
    <w:p w14:paraId="014874F4">
      <w:pPr>
        <w:jc w:val="center"/>
        <w:rPr>
          <w:rFonts w:hint="eastAsia" w:asciiTheme="majorEastAsia" w:hAnsiTheme="majorEastAsia" w:eastAsiaTheme="majorEastAsia" w:cstheme="majorEastAsia"/>
          <w:b/>
          <w:color w:val="000000"/>
          <w:kern w:val="24"/>
          <w:sz w:val="36"/>
          <w:szCs w:val="36"/>
        </w:rPr>
      </w:pPr>
      <w:r>
        <w:rPr>
          <w:rFonts w:hint="eastAsia" w:asciiTheme="majorEastAsia" w:hAnsiTheme="majorEastAsia" w:eastAsiaTheme="majorEastAsia" w:cstheme="majorEastAsia"/>
          <w:b/>
          <w:color w:val="000000"/>
          <w:kern w:val="24"/>
          <w:sz w:val="36"/>
          <w:szCs w:val="36"/>
          <w:u w:val="single"/>
          <w:lang w:val="en-US" w:eastAsia="zh-CN"/>
        </w:rPr>
        <w:t xml:space="preserve">                         </w:t>
      </w:r>
      <w:r>
        <w:rPr>
          <w:rFonts w:hint="eastAsia" w:asciiTheme="majorEastAsia" w:hAnsiTheme="majorEastAsia" w:eastAsiaTheme="majorEastAsia" w:cstheme="majorEastAsia"/>
          <w:b/>
          <w:color w:val="000000"/>
          <w:kern w:val="24"/>
          <w:sz w:val="36"/>
          <w:szCs w:val="36"/>
        </w:rPr>
        <w:t>采购项目</w:t>
      </w:r>
    </w:p>
    <w:p w14:paraId="53BB741B">
      <w:pPr>
        <w:wordWrap w:val="0"/>
        <w:spacing w:line="269" w:lineRule="auto"/>
        <w:rPr>
          <w:rFonts w:hint="eastAsia" w:asciiTheme="majorEastAsia" w:hAnsiTheme="majorEastAsia" w:eastAsiaTheme="majorEastAsia" w:cstheme="majorEastAsia"/>
          <w:szCs w:val="21"/>
        </w:rPr>
      </w:pPr>
    </w:p>
    <w:p w14:paraId="596203E1">
      <w:pPr>
        <w:wordWrap w:val="0"/>
        <w:spacing w:line="269" w:lineRule="auto"/>
        <w:rPr>
          <w:rFonts w:hint="eastAsia" w:asciiTheme="majorEastAsia" w:hAnsiTheme="majorEastAsia" w:eastAsiaTheme="majorEastAsia" w:cstheme="majorEastAsia"/>
          <w:szCs w:val="21"/>
        </w:rPr>
      </w:pPr>
    </w:p>
    <w:p w14:paraId="2C51A0D8">
      <w:pPr>
        <w:wordWrap w:val="0"/>
        <w:spacing w:line="266" w:lineRule="auto"/>
        <w:rPr>
          <w:rFonts w:hint="eastAsia" w:asciiTheme="majorEastAsia" w:hAnsiTheme="majorEastAsia" w:eastAsiaTheme="majorEastAsia" w:cstheme="majorEastAsia"/>
          <w:szCs w:val="21"/>
        </w:rPr>
      </w:pPr>
    </w:p>
    <w:p w14:paraId="1D3B20D6">
      <w:pPr>
        <w:wordWrap w:val="0"/>
        <w:spacing w:line="266" w:lineRule="auto"/>
        <w:rPr>
          <w:rFonts w:hint="eastAsia" w:asciiTheme="majorEastAsia" w:hAnsiTheme="majorEastAsia" w:eastAsiaTheme="majorEastAsia" w:cstheme="majorEastAsia"/>
          <w:szCs w:val="21"/>
        </w:rPr>
      </w:pPr>
    </w:p>
    <w:p w14:paraId="00676359">
      <w:pPr>
        <w:wordWrap w:val="0"/>
        <w:spacing w:line="267" w:lineRule="auto"/>
        <w:rPr>
          <w:rFonts w:hint="eastAsia" w:asciiTheme="majorEastAsia" w:hAnsiTheme="majorEastAsia" w:eastAsiaTheme="majorEastAsia" w:cstheme="majorEastAsia"/>
          <w:szCs w:val="21"/>
        </w:rPr>
      </w:pPr>
    </w:p>
    <w:p w14:paraId="195B0A40">
      <w:pPr>
        <w:wordWrap w:val="0"/>
        <w:spacing w:before="140" w:line="222" w:lineRule="auto"/>
        <w:jc w:val="center"/>
        <w:rPr>
          <w:rFonts w:hint="eastAsia" w:asciiTheme="majorEastAsia" w:hAnsiTheme="majorEastAsia" w:eastAsiaTheme="majorEastAsia" w:cstheme="majorEastAsia"/>
          <w:sz w:val="72"/>
          <w:szCs w:val="72"/>
        </w:rPr>
      </w:pPr>
      <w:r>
        <w:rPr>
          <w:rFonts w:hint="eastAsia" w:asciiTheme="majorEastAsia" w:hAnsiTheme="majorEastAsia" w:eastAsiaTheme="majorEastAsia" w:cstheme="majorEastAsia"/>
          <w:b/>
          <w:spacing w:val="-14"/>
          <w:sz w:val="72"/>
          <w:szCs w:val="72"/>
        </w:rPr>
        <w:t>供</w:t>
      </w:r>
      <w:r>
        <w:rPr>
          <w:rFonts w:hint="eastAsia" w:asciiTheme="majorEastAsia" w:hAnsiTheme="majorEastAsia" w:eastAsiaTheme="majorEastAsia" w:cstheme="majorEastAsia"/>
          <w:spacing w:val="41"/>
          <w:sz w:val="72"/>
          <w:szCs w:val="72"/>
        </w:rPr>
        <w:t xml:space="preserve"> </w:t>
      </w:r>
      <w:r>
        <w:rPr>
          <w:rFonts w:hint="eastAsia" w:asciiTheme="majorEastAsia" w:hAnsiTheme="majorEastAsia" w:eastAsiaTheme="majorEastAsia" w:cstheme="majorEastAsia"/>
          <w:b/>
          <w:spacing w:val="-14"/>
          <w:sz w:val="72"/>
          <w:szCs w:val="72"/>
        </w:rPr>
        <w:t>货</w:t>
      </w:r>
      <w:r>
        <w:rPr>
          <w:rFonts w:hint="eastAsia" w:asciiTheme="majorEastAsia" w:hAnsiTheme="majorEastAsia" w:eastAsiaTheme="majorEastAsia" w:cstheme="majorEastAsia"/>
          <w:spacing w:val="32"/>
          <w:sz w:val="72"/>
          <w:szCs w:val="72"/>
        </w:rPr>
        <w:t xml:space="preserve"> </w:t>
      </w:r>
      <w:r>
        <w:rPr>
          <w:rFonts w:hint="eastAsia" w:asciiTheme="majorEastAsia" w:hAnsiTheme="majorEastAsia" w:eastAsiaTheme="majorEastAsia" w:cstheme="majorEastAsia"/>
          <w:b/>
          <w:spacing w:val="-14"/>
          <w:sz w:val="72"/>
          <w:szCs w:val="72"/>
        </w:rPr>
        <w:t>合</w:t>
      </w:r>
      <w:r>
        <w:rPr>
          <w:rFonts w:hint="eastAsia" w:asciiTheme="majorEastAsia" w:hAnsiTheme="majorEastAsia" w:eastAsiaTheme="majorEastAsia" w:cstheme="majorEastAsia"/>
          <w:spacing w:val="75"/>
          <w:sz w:val="72"/>
          <w:szCs w:val="72"/>
        </w:rPr>
        <w:t xml:space="preserve"> </w:t>
      </w:r>
      <w:r>
        <w:rPr>
          <w:rFonts w:hint="eastAsia" w:asciiTheme="majorEastAsia" w:hAnsiTheme="majorEastAsia" w:eastAsiaTheme="majorEastAsia" w:cstheme="majorEastAsia"/>
          <w:b/>
          <w:spacing w:val="-14"/>
          <w:sz w:val="72"/>
          <w:szCs w:val="72"/>
        </w:rPr>
        <w:t>同</w:t>
      </w:r>
    </w:p>
    <w:p w14:paraId="54A50694">
      <w:pPr>
        <w:wordWrap w:val="0"/>
        <w:spacing w:line="260" w:lineRule="auto"/>
        <w:rPr>
          <w:rFonts w:hint="eastAsia" w:asciiTheme="majorEastAsia" w:hAnsiTheme="majorEastAsia" w:eastAsiaTheme="majorEastAsia" w:cstheme="majorEastAsia"/>
          <w:szCs w:val="21"/>
        </w:rPr>
      </w:pPr>
    </w:p>
    <w:p w14:paraId="36BBC9B1">
      <w:pPr>
        <w:wordWrap w:val="0"/>
        <w:spacing w:line="261" w:lineRule="auto"/>
        <w:rPr>
          <w:rFonts w:hint="eastAsia" w:asciiTheme="majorEastAsia" w:hAnsiTheme="majorEastAsia" w:eastAsiaTheme="majorEastAsia" w:cstheme="majorEastAsia"/>
          <w:szCs w:val="21"/>
        </w:rPr>
      </w:pPr>
    </w:p>
    <w:p w14:paraId="0FA44981">
      <w:pPr>
        <w:wordWrap w:val="0"/>
        <w:spacing w:line="261" w:lineRule="auto"/>
        <w:rPr>
          <w:rFonts w:hint="eastAsia" w:asciiTheme="majorEastAsia" w:hAnsiTheme="majorEastAsia" w:eastAsiaTheme="majorEastAsia" w:cstheme="majorEastAsia"/>
          <w:szCs w:val="21"/>
        </w:rPr>
      </w:pPr>
    </w:p>
    <w:p w14:paraId="2B67236B">
      <w:pPr>
        <w:wordWrap w:val="0"/>
        <w:spacing w:line="261" w:lineRule="auto"/>
        <w:rPr>
          <w:rFonts w:hint="eastAsia" w:asciiTheme="majorEastAsia" w:hAnsiTheme="majorEastAsia" w:eastAsiaTheme="majorEastAsia" w:cstheme="majorEastAsia"/>
          <w:szCs w:val="21"/>
        </w:rPr>
      </w:pPr>
    </w:p>
    <w:p w14:paraId="0C3C1DC2">
      <w:pPr>
        <w:wordWrap w:val="0"/>
        <w:spacing w:line="261" w:lineRule="auto"/>
        <w:rPr>
          <w:rFonts w:hint="eastAsia" w:asciiTheme="majorEastAsia" w:hAnsiTheme="majorEastAsia" w:eastAsiaTheme="majorEastAsia" w:cstheme="majorEastAsia"/>
          <w:szCs w:val="21"/>
        </w:rPr>
      </w:pPr>
    </w:p>
    <w:p w14:paraId="73CD398F">
      <w:pPr>
        <w:wordWrap w:val="0"/>
        <w:spacing w:line="261" w:lineRule="auto"/>
        <w:rPr>
          <w:rFonts w:hint="eastAsia" w:asciiTheme="majorEastAsia" w:hAnsiTheme="majorEastAsia" w:eastAsiaTheme="majorEastAsia" w:cstheme="majorEastAsia"/>
          <w:szCs w:val="21"/>
        </w:rPr>
      </w:pPr>
    </w:p>
    <w:p w14:paraId="1DA87134">
      <w:pPr>
        <w:wordWrap w:val="0"/>
        <w:spacing w:line="261" w:lineRule="auto"/>
        <w:rPr>
          <w:rFonts w:hint="eastAsia" w:asciiTheme="majorEastAsia" w:hAnsiTheme="majorEastAsia" w:eastAsiaTheme="majorEastAsia" w:cstheme="majorEastAsia"/>
          <w:szCs w:val="21"/>
        </w:rPr>
      </w:pPr>
    </w:p>
    <w:p w14:paraId="70023C34">
      <w:pPr>
        <w:wordWrap w:val="0"/>
        <w:spacing w:line="261" w:lineRule="auto"/>
        <w:rPr>
          <w:rFonts w:hint="eastAsia" w:asciiTheme="majorEastAsia" w:hAnsiTheme="majorEastAsia" w:eastAsiaTheme="majorEastAsia" w:cstheme="majorEastAsia"/>
          <w:szCs w:val="21"/>
        </w:rPr>
      </w:pPr>
    </w:p>
    <w:p w14:paraId="24B400FF">
      <w:pPr>
        <w:wordWrap w:val="0"/>
        <w:spacing w:line="261" w:lineRule="auto"/>
        <w:rPr>
          <w:rFonts w:hint="eastAsia" w:asciiTheme="majorEastAsia" w:hAnsiTheme="majorEastAsia" w:eastAsiaTheme="majorEastAsia" w:cstheme="majorEastAsia"/>
          <w:szCs w:val="21"/>
        </w:rPr>
      </w:pPr>
    </w:p>
    <w:p w14:paraId="3CAE6F47">
      <w:pPr>
        <w:wordWrap w:val="0"/>
        <w:spacing w:line="261" w:lineRule="auto"/>
        <w:rPr>
          <w:rFonts w:hint="eastAsia" w:asciiTheme="majorEastAsia" w:hAnsiTheme="majorEastAsia" w:eastAsiaTheme="majorEastAsia" w:cstheme="majorEastAsia"/>
          <w:szCs w:val="21"/>
        </w:rPr>
      </w:pPr>
    </w:p>
    <w:p w14:paraId="5D35545B">
      <w:pPr>
        <w:wordWrap w:val="0"/>
        <w:spacing w:line="261" w:lineRule="auto"/>
        <w:rPr>
          <w:rFonts w:hint="eastAsia" w:asciiTheme="majorEastAsia" w:hAnsiTheme="majorEastAsia" w:eastAsiaTheme="majorEastAsia" w:cstheme="majorEastAsia"/>
          <w:szCs w:val="21"/>
        </w:rPr>
      </w:pPr>
    </w:p>
    <w:p w14:paraId="61F204B8">
      <w:pPr>
        <w:wordWrap w:val="0"/>
        <w:spacing w:line="261" w:lineRule="auto"/>
        <w:rPr>
          <w:rFonts w:hint="eastAsia" w:asciiTheme="majorEastAsia" w:hAnsiTheme="majorEastAsia" w:eastAsiaTheme="majorEastAsia" w:cstheme="majorEastAsia"/>
          <w:szCs w:val="21"/>
        </w:rPr>
      </w:pPr>
    </w:p>
    <w:p w14:paraId="1CABE2A2">
      <w:pPr>
        <w:wordWrap w:val="0"/>
        <w:spacing w:line="261" w:lineRule="auto"/>
        <w:rPr>
          <w:rFonts w:hint="eastAsia" w:asciiTheme="majorEastAsia" w:hAnsiTheme="majorEastAsia" w:eastAsiaTheme="majorEastAsia" w:cstheme="majorEastAsia"/>
          <w:szCs w:val="21"/>
        </w:rPr>
      </w:pPr>
    </w:p>
    <w:p w14:paraId="092227E3">
      <w:pPr>
        <w:wordWrap w:val="0"/>
        <w:spacing w:before="92" w:line="220" w:lineRule="auto"/>
        <w:ind w:left="1680" w:leftChars="70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spacing w:val="-2"/>
          <w:sz w:val="28"/>
          <w:szCs w:val="28"/>
        </w:rPr>
        <w:t>甲</w:t>
      </w:r>
      <w:r>
        <w:rPr>
          <w:rFonts w:hint="eastAsia" w:asciiTheme="majorEastAsia" w:hAnsiTheme="majorEastAsia" w:eastAsiaTheme="majorEastAsia" w:cstheme="majorEastAsia"/>
          <w:spacing w:val="-2"/>
          <w:sz w:val="28"/>
          <w:szCs w:val="28"/>
        </w:rPr>
        <w:t xml:space="preserve">  </w:t>
      </w:r>
      <w:r>
        <w:rPr>
          <w:rFonts w:hint="eastAsia" w:asciiTheme="majorEastAsia" w:hAnsiTheme="majorEastAsia" w:eastAsiaTheme="majorEastAsia" w:cstheme="majorEastAsia"/>
          <w:b/>
          <w:spacing w:val="-2"/>
          <w:sz w:val="28"/>
          <w:szCs w:val="28"/>
        </w:rPr>
        <w:t>方：</w:t>
      </w:r>
      <w:r>
        <w:rPr>
          <w:rFonts w:hint="eastAsia" w:asciiTheme="majorEastAsia" w:hAnsiTheme="majorEastAsia" w:eastAsiaTheme="majorEastAsia" w:cstheme="majorEastAsia"/>
          <w:spacing w:val="2"/>
          <w:sz w:val="28"/>
          <w:szCs w:val="28"/>
          <w:u w:val="single"/>
          <w:lang w:val="en-US" w:eastAsia="zh-CN"/>
        </w:rPr>
        <w:t xml:space="preserve">                 </w:t>
      </w:r>
      <w:r>
        <w:rPr>
          <w:rFonts w:hint="eastAsia" w:asciiTheme="majorEastAsia" w:hAnsiTheme="majorEastAsia" w:eastAsiaTheme="majorEastAsia" w:cstheme="majorEastAsia"/>
          <w:b/>
          <w:spacing w:val="-2"/>
          <w:sz w:val="28"/>
          <w:szCs w:val="28"/>
        </w:rPr>
        <w:t>（全称）</w:t>
      </w:r>
    </w:p>
    <w:p w14:paraId="7E60EA6E">
      <w:pPr>
        <w:wordWrap w:val="0"/>
        <w:spacing w:before="92" w:line="221" w:lineRule="auto"/>
        <w:ind w:left="1680" w:leftChars="700" w:firstLine="0" w:firstLineChars="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spacing w:val="-31"/>
          <w:sz w:val="28"/>
          <w:szCs w:val="28"/>
        </w:rPr>
        <w:t>乙</w:t>
      </w:r>
      <w:r>
        <w:rPr>
          <w:rFonts w:hint="eastAsia" w:asciiTheme="majorEastAsia" w:hAnsiTheme="majorEastAsia" w:eastAsiaTheme="majorEastAsia" w:cstheme="majorEastAsia"/>
          <w:spacing w:val="9"/>
          <w:sz w:val="28"/>
          <w:szCs w:val="28"/>
        </w:rPr>
        <w:t xml:space="preserve">  </w:t>
      </w:r>
      <w:r>
        <w:rPr>
          <w:rFonts w:hint="eastAsia" w:asciiTheme="majorEastAsia" w:hAnsiTheme="majorEastAsia" w:eastAsiaTheme="majorEastAsia" w:cstheme="majorEastAsia"/>
          <w:b/>
          <w:spacing w:val="-2"/>
          <w:sz w:val="28"/>
          <w:szCs w:val="28"/>
        </w:rPr>
        <w:t>方：</w:t>
      </w:r>
      <w:r>
        <w:rPr>
          <w:rFonts w:hint="eastAsia" w:asciiTheme="majorEastAsia" w:hAnsiTheme="majorEastAsia" w:eastAsiaTheme="majorEastAsia" w:cstheme="majorEastAsia"/>
          <w:spacing w:val="2"/>
          <w:sz w:val="28"/>
          <w:szCs w:val="28"/>
          <w:u w:val="single"/>
          <w:lang w:val="en-US" w:eastAsia="zh-CN"/>
        </w:rPr>
        <w:t xml:space="preserve">                 </w:t>
      </w:r>
      <w:r>
        <w:rPr>
          <w:rFonts w:hint="eastAsia" w:asciiTheme="majorEastAsia" w:hAnsiTheme="majorEastAsia" w:eastAsiaTheme="majorEastAsia" w:cstheme="majorEastAsia"/>
          <w:b/>
          <w:spacing w:val="-2"/>
          <w:sz w:val="28"/>
          <w:szCs w:val="28"/>
        </w:rPr>
        <w:t>（全称）</w:t>
      </w:r>
    </w:p>
    <w:p w14:paraId="670E7C4A">
      <w:pPr>
        <w:wordWrap w:val="0"/>
        <w:spacing w:line="280" w:lineRule="auto"/>
        <w:rPr>
          <w:rFonts w:hint="eastAsia" w:asciiTheme="majorEastAsia" w:hAnsiTheme="majorEastAsia" w:eastAsiaTheme="majorEastAsia" w:cstheme="majorEastAsia"/>
          <w:szCs w:val="21"/>
        </w:rPr>
      </w:pPr>
    </w:p>
    <w:p w14:paraId="31C30650">
      <w:pPr>
        <w:wordWrap w:val="0"/>
        <w:spacing w:line="280" w:lineRule="auto"/>
        <w:rPr>
          <w:rFonts w:hint="eastAsia" w:asciiTheme="majorEastAsia" w:hAnsiTheme="majorEastAsia" w:eastAsiaTheme="majorEastAsia" w:cstheme="majorEastAsia"/>
          <w:szCs w:val="21"/>
        </w:rPr>
      </w:pPr>
    </w:p>
    <w:p w14:paraId="0F2D6E58">
      <w:pPr>
        <w:wordWrap w:val="0"/>
        <w:spacing w:before="91" w:line="220" w:lineRule="auto"/>
        <w:jc w:val="center"/>
        <w:outlineLvl w:val="0"/>
        <w:rPr>
          <w:rFonts w:hint="eastAsia" w:asciiTheme="majorEastAsia" w:hAnsiTheme="majorEastAsia" w:eastAsiaTheme="majorEastAsia" w:cstheme="majorEastAsia"/>
        </w:rPr>
      </w:pPr>
      <w:r>
        <w:rPr>
          <w:rFonts w:hint="eastAsia" w:asciiTheme="majorEastAsia" w:hAnsiTheme="majorEastAsia" w:eastAsiaTheme="majorEastAsia" w:cstheme="majorEastAsia"/>
          <w:b/>
          <w:spacing w:val="-3"/>
          <w:sz w:val="28"/>
          <w:szCs w:val="28"/>
        </w:rPr>
        <w:t>二〇二</w:t>
      </w:r>
      <w:r>
        <w:rPr>
          <w:rFonts w:hint="eastAsia" w:asciiTheme="majorEastAsia" w:hAnsiTheme="majorEastAsia" w:eastAsiaTheme="majorEastAsia" w:cstheme="majorEastAsia"/>
          <w:b/>
          <w:spacing w:val="-3"/>
          <w:sz w:val="28"/>
          <w:szCs w:val="28"/>
          <w:lang w:val="en-US" w:eastAsia="zh-CN"/>
        </w:rPr>
        <w:t>六</w:t>
      </w:r>
      <w:r>
        <w:rPr>
          <w:rFonts w:hint="eastAsia" w:asciiTheme="majorEastAsia" w:hAnsiTheme="majorEastAsia" w:eastAsiaTheme="majorEastAsia" w:cstheme="majorEastAsia"/>
          <w:b/>
          <w:spacing w:val="-3"/>
          <w:sz w:val="28"/>
          <w:szCs w:val="28"/>
        </w:rPr>
        <w:t>年</w:t>
      </w:r>
      <w:r>
        <w:rPr>
          <w:rFonts w:hint="eastAsia" w:asciiTheme="majorEastAsia" w:hAnsiTheme="majorEastAsia" w:eastAsiaTheme="majorEastAsia" w:cstheme="majorEastAsia"/>
          <w:spacing w:val="14"/>
          <w:sz w:val="28"/>
          <w:szCs w:val="28"/>
        </w:rPr>
        <w:t xml:space="preserve">  </w:t>
      </w:r>
      <w:r>
        <w:rPr>
          <w:rFonts w:hint="eastAsia" w:asciiTheme="majorEastAsia" w:hAnsiTheme="majorEastAsia" w:eastAsiaTheme="majorEastAsia" w:cstheme="majorEastAsia"/>
          <w:b/>
          <w:spacing w:val="-3"/>
          <w:sz w:val="28"/>
          <w:szCs w:val="28"/>
        </w:rPr>
        <w:t>月</w:t>
      </w:r>
    </w:p>
    <w:p w14:paraId="5CEEE7D4">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14:paraId="0B460F3B">
      <w:pPr>
        <w:wordWrap w:val="0"/>
        <w:spacing w:before="140" w:line="222" w:lineRule="auto"/>
        <w:jc w:val="center"/>
        <w:rPr>
          <w:rFonts w:hint="eastAsia" w:asciiTheme="majorEastAsia" w:hAnsiTheme="majorEastAsia" w:eastAsiaTheme="majorEastAsia" w:cstheme="majorEastAsia"/>
          <w:b/>
          <w:spacing w:val="-14"/>
          <w:sz w:val="43"/>
          <w:szCs w:val="43"/>
        </w:rPr>
      </w:pPr>
      <w:r>
        <w:rPr>
          <w:rFonts w:hint="eastAsia" w:asciiTheme="majorEastAsia" w:hAnsiTheme="majorEastAsia" w:eastAsiaTheme="majorEastAsia" w:cstheme="majorEastAsia"/>
          <w:b/>
          <w:spacing w:val="-14"/>
          <w:sz w:val="43"/>
          <w:szCs w:val="43"/>
        </w:rPr>
        <w:t>供  货  合  同</w:t>
      </w:r>
    </w:p>
    <w:p w14:paraId="19C301C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采购项目，</w:t>
      </w:r>
      <w:r>
        <w:rPr>
          <w:rFonts w:hint="eastAsia" w:asciiTheme="majorEastAsia" w:hAnsiTheme="majorEastAsia" w:eastAsiaTheme="majorEastAsia" w:cstheme="majorEastAsia"/>
          <w:sz w:val="24"/>
          <w:szCs w:val="24"/>
          <w:lang w:val="en-US" w:eastAsia="zh-CN"/>
        </w:rPr>
        <w:t>经过</w:t>
      </w:r>
      <w:r>
        <w:rPr>
          <w:rFonts w:hint="eastAsia" w:asciiTheme="majorEastAsia" w:hAnsiTheme="majorEastAsia" w:eastAsiaTheme="majorEastAsia" w:cstheme="majorEastAsia"/>
          <w:sz w:val="24"/>
          <w:szCs w:val="24"/>
        </w:rPr>
        <w:t>公开招标，选定</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为中标人。经甲、乙双方共同协商，达成如下合同条款。</w:t>
      </w:r>
    </w:p>
    <w:p w14:paraId="69291E9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一、合同内容</w:t>
      </w:r>
    </w:p>
    <w:p w14:paraId="6987702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（一）乙方负责按合同中确定的设备名称、设备品牌、制造商、规格型号、数量及配套内容进行供货；按时运到甲方指定的交货地点，负责产品到货后安装调试工作，达到正常使用；负责做好售后服务工作。</w:t>
      </w:r>
    </w:p>
    <w:p w14:paraId="0BE583B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（二）招标文件、乙方的投标文件及评标过程中的澄清、承诺内容均作为本合同的组成部分，具有同等法律效力。</w:t>
      </w:r>
    </w:p>
    <w:p w14:paraId="7EFA181B">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二、合同价款及质保期</w:t>
      </w:r>
    </w:p>
    <w:p w14:paraId="5B7BB8D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（一）本合同项下总价款为人民币</w:t>
      </w:r>
      <w:r>
        <w:rPr>
          <w:rFonts w:hint="eastAsia" w:asciiTheme="majorEastAsia" w:hAnsiTheme="majorEastAsia" w:eastAsiaTheme="majorEastAsia" w:cstheme="majorEastAsia"/>
          <w:sz w:val="36"/>
        </w:rPr>
        <w:t>_________</w:t>
      </w:r>
      <w:r>
        <w:rPr>
          <w:rFonts w:hint="eastAsia" w:asciiTheme="majorEastAsia" w:hAnsiTheme="majorEastAsia" w:eastAsiaTheme="majorEastAsia" w:cstheme="majorEastAsia"/>
          <w:sz w:val="24"/>
          <w:szCs w:val="24"/>
        </w:rPr>
        <w:t>元（小写，精确到小数点后两位），即</w:t>
      </w:r>
      <w:r>
        <w:rPr>
          <w:rFonts w:hint="eastAsia" w:asciiTheme="majorEastAsia" w:hAnsiTheme="majorEastAsia" w:eastAsiaTheme="majorEastAsia" w:cstheme="majorEastAsia"/>
          <w:sz w:val="36"/>
        </w:rPr>
        <w:t>_________</w:t>
      </w:r>
      <w:r>
        <w:rPr>
          <w:rFonts w:hint="eastAsia" w:asciiTheme="majorEastAsia" w:hAnsiTheme="majorEastAsia" w:eastAsiaTheme="majorEastAsia" w:cstheme="majorEastAsia"/>
          <w:sz w:val="24"/>
          <w:szCs w:val="24"/>
        </w:rPr>
        <w:t>（大写）。</w:t>
      </w:r>
    </w:p>
    <w:tbl>
      <w:tblPr>
        <w:tblStyle w:val="3"/>
        <w:tblW w:w="90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1272"/>
        <w:gridCol w:w="1125"/>
        <w:gridCol w:w="1048"/>
        <w:gridCol w:w="825"/>
        <w:gridCol w:w="854"/>
        <w:gridCol w:w="681"/>
        <w:gridCol w:w="725"/>
        <w:gridCol w:w="1107"/>
      </w:tblGrid>
      <w:tr w14:paraId="1DEA0F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vAlign w:val="center"/>
          </w:tcPr>
          <w:p w14:paraId="27FEC843">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设备名称</w:t>
            </w:r>
          </w:p>
        </w:tc>
        <w:tc>
          <w:tcPr>
            <w:tcW w:w="1272" w:type="dxa"/>
            <w:tcBorders>
              <w:top w:val="single" w:color="000000" w:sz="2" w:space="0"/>
              <w:left w:val="single" w:color="000000" w:sz="2" w:space="0"/>
              <w:bottom w:val="single" w:color="000000" w:sz="2" w:space="0"/>
              <w:right w:val="single" w:color="000000" w:sz="2" w:space="0"/>
              <w:tl2br w:val="nil"/>
              <w:tr2bl w:val="nil"/>
            </w:tcBorders>
            <w:vAlign w:val="center"/>
          </w:tcPr>
          <w:p w14:paraId="74558D3A">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设备品牌</w:t>
            </w:r>
          </w:p>
        </w:tc>
        <w:tc>
          <w:tcPr>
            <w:tcW w:w="1125" w:type="dxa"/>
            <w:tcBorders>
              <w:top w:val="single" w:color="000000" w:sz="2" w:space="0"/>
              <w:left w:val="single" w:color="000000" w:sz="2" w:space="0"/>
              <w:bottom w:val="single" w:color="000000" w:sz="2" w:space="0"/>
              <w:right w:val="single" w:color="000000" w:sz="2" w:space="0"/>
              <w:tl2br w:val="nil"/>
              <w:tr2bl w:val="nil"/>
            </w:tcBorders>
            <w:vAlign w:val="center"/>
          </w:tcPr>
          <w:p w14:paraId="59A95D7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制造商</w:t>
            </w:r>
          </w:p>
        </w:tc>
        <w:tc>
          <w:tcPr>
            <w:tcW w:w="1048" w:type="dxa"/>
            <w:tcBorders>
              <w:top w:val="single" w:color="000000" w:sz="2" w:space="0"/>
              <w:left w:val="single" w:color="000000" w:sz="2" w:space="0"/>
              <w:bottom w:val="single" w:color="000000" w:sz="2" w:space="0"/>
              <w:right w:val="single" w:color="000000" w:sz="2" w:space="0"/>
              <w:tl2br w:val="nil"/>
              <w:tr2bl w:val="nil"/>
            </w:tcBorders>
            <w:vAlign w:val="center"/>
          </w:tcPr>
          <w:p w14:paraId="51734B5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规格型号</w:t>
            </w:r>
          </w:p>
        </w:tc>
        <w:tc>
          <w:tcPr>
            <w:tcW w:w="825" w:type="dxa"/>
            <w:tcBorders>
              <w:top w:val="single" w:color="000000" w:sz="2" w:space="0"/>
              <w:left w:val="single" w:color="000000" w:sz="2" w:space="0"/>
              <w:bottom w:val="single" w:color="000000" w:sz="2" w:space="0"/>
              <w:right w:val="single" w:color="000000" w:sz="2" w:space="0"/>
              <w:tl2br w:val="nil"/>
              <w:tr2bl w:val="nil"/>
            </w:tcBorders>
            <w:vAlign w:val="center"/>
          </w:tcPr>
          <w:p w14:paraId="4E5C2C48">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单位</w:t>
            </w:r>
          </w:p>
        </w:tc>
        <w:tc>
          <w:tcPr>
            <w:tcW w:w="854" w:type="dxa"/>
            <w:tcBorders>
              <w:top w:val="single" w:color="000000" w:sz="2" w:space="0"/>
              <w:left w:val="single" w:color="000000" w:sz="2" w:space="0"/>
              <w:bottom w:val="single" w:color="000000" w:sz="2" w:space="0"/>
              <w:right w:val="single" w:color="000000" w:sz="2" w:space="0"/>
              <w:tl2br w:val="nil"/>
              <w:tr2bl w:val="nil"/>
            </w:tcBorders>
            <w:vAlign w:val="center"/>
          </w:tcPr>
          <w:p w14:paraId="5B12541A">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数量</w:t>
            </w:r>
          </w:p>
        </w:tc>
        <w:tc>
          <w:tcPr>
            <w:tcW w:w="681" w:type="dxa"/>
            <w:tcBorders>
              <w:top w:val="single" w:color="000000" w:sz="2" w:space="0"/>
              <w:left w:val="single" w:color="000000" w:sz="2" w:space="0"/>
              <w:bottom w:val="single" w:color="000000" w:sz="2" w:space="0"/>
              <w:right w:val="single" w:color="000000" w:sz="2" w:space="0"/>
              <w:tl2br w:val="nil"/>
              <w:tr2bl w:val="nil"/>
            </w:tcBorders>
            <w:vAlign w:val="center"/>
          </w:tcPr>
          <w:p w14:paraId="239E45CB">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单价</w:t>
            </w:r>
          </w:p>
        </w:tc>
        <w:tc>
          <w:tcPr>
            <w:tcW w:w="725" w:type="dxa"/>
            <w:tcBorders>
              <w:top w:val="single" w:color="000000" w:sz="2" w:space="0"/>
              <w:left w:val="single" w:color="000000" w:sz="2" w:space="0"/>
              <w:bottom w:val="single" w:color="000000" w:sz="2" w:space="0"/>
              <w:right w:val="single" w:color="000000" w:sz="2" w:space="0"/>
              <w:tl2br w:val="nil"/>
              <w:tr2bl w:val="nil"/>
            </w:tcBorders>
            <w:vAlign w:val="center"/>
          </w:tcPr>
          <w:p w14:paraId="09E851CB">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合计</w:t>
            </w:r>
          </w:p>
        </w:tc>
        <w:tc>
          <w:tcPr>
            <w:tcW w:w="1107" w:type="dxa"/>
            <w:tcBorders>
              <w:top w:val="single" w:color="000000" w:sz="2" w:space="0"/>
              <w:left w:val="single" w:color="000000" w:sz="2" w:space="0"/>
              <w:bottom w:val="single" w:color="000000" w:sz="2" w:space="0"/>
              <w:right w:val="single" w:color="000000" w:sz="2" w:space="0"/>
              <w:tl2br w:val="nil"/>
              <w:tr2bl w:val="nil"/>
            </w:tcBorders>
            <w:vAlign w:val="center"/>
          </w:tcPr>
          <w:p w14:paraId="1B7CCDA6">
            <w:pPr>
              <w:pStyle w:val="5"/>
              <w:jc w:val="center"/>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质保期</w:t>
            </w:r>
          </w:p>
        </w:tc>
      </w:tr>
      <w:tr w14:paraId="5C91D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tcPr>
          <w:p w14:paraId="3763818B">
            <w:pPr>
              <w:pStyle w:val="5"/>
              <w:ind w:firstLine="480" w:firstLineChars="200"/>
              <w:jc w:val="both"/>
              <w:rPr>
                <w:rFonts w:hint="eastAsia" w:asciiTheme="majorEastAsia" w:hAnsiTheme="majorEastAsia" w:eastAsiaTheme="majorEastAsia" w:cstheme="majorEastAsia"/>
                <w:sz w:val="24"/>
                <w:szCs w:val="24"/>
              </w:rPr>
            </w:pPr>
          </w:p>
        </w:tc>
        <w:tc>
          <w:tcPr>
            <w:tcW w:w="1272" w:type="dxa"/>
            <w:tcBorders>
              <w:top w:val="single" w:color="000000" w:sz="2" w:space="0"/>
              <w:left w:val="single" w:color="000000" w:sz="2" w:space="0"/>
              <w:bottom w:val="single" w:color="000000" w:sz="2" w:space="0"/>
              <w:right w:val="single" w:color="000000" w:sz="2" w:space="0"/>
              <w:tl2br w:val="nil"/>
              <w:tr2bl w:val="nil"/>
            </w:tcBorders>
          </w:tcPr>
          <w:p w14:paraId="7F6D8BDB">
            <w:pPr>
              <w:pStyle w:val="5"/>
              <w:ind w:firstLine="480" w:firstLineChars="200"/>
              <w:jc w:val="both"/>
              <w:rPr>
                <w:rFonts w:hint="eastAsia" w:asciiTheme="majorEastAsia" w:hAnsiTheme="majorEastAsia" w:eastAsiaTheme="majorEastAsia" w:cstheme="majorEastAsia"/>
                <w:sz w:val="24"/>
                <w:szCs w:val="24"/>
              </w:rPr>
            </w:pPr>
          </w:p>
        </w:tc>
        <w:tc>
          <w:tcPr>
            <w:tcW w:w="1125" w:type="dxa"/>
            <w:tcBorders>
              <w:top w:val="single" w:color="000000" w:sz="2" w:space="0"/>
              <w:left w:val="single" w:color="000000" w:sz="2" w:space="0"/>
              <w:bottom w:val="single" w:color="000000" w:sz="2" w:space="0"/>
              <w:right w:val="single" w:color="000000" w:sz="2" w:space="0"/>
              <w:tl2br w:val="nil"/>
              <w:tr2bl w:val="nil"/>
            </w:tcBorders>
          </w:tcPr>
          <w:p w14:paraId="289B5303">
            <w:pPr>
              <w:pStyle w:val="5"/>
              <w:ind w:firstLine="480" w:firstLineChars="200"/>
              <w:jc w:val="both"/>
              <w:rPr>
                <w:rFonts w:hint="eastAsia" w:asciiTheme="majorEastAsia" w:hAnsiTheme="majorEastAsia" w:eastAsiaTheme="majorEastAsia" w:cstheme="majorEastAsia"/>
                <w:sz w:val="24"/>
                <w:szCs w:val="24"/>
              </w:rPr>
            </w:pPr>
          </w:p>
        </w:tc>
        <w:tc>
          <w:tcPr>
            <w:tcW w:w="1048" w:type="dxa"/>
            <w:tcBorders>
              <w:top w:val="single" w:color="000000" w:sz="2" w:space="0"/>
              <w:left w:val="single" w:color="000000" w:sz="2" w:space="0"/>
              <w:bottom w:val="single" w:color="000000" w:sz="2" w:space="0"/>
              <w:right w:val="single" w:color="000000" w:sz="2" w:space="0"/>
              <w:tl2br w:val="nil"/>
              <w:tr2bl w:val="nil"/>
            </w:tcBorders>
          </w:tcPr>
          <w:p w14:paraId="69CC56B4">
            <w:pPr>
              <w:pStyle w:val="5"/>
              <w:ind w:firstLine="480" w:firstLineChars="200"/>
              <w:jc w:val="both"/>
              <w:rPr>
                <w:rFonts w:hint="eastAsia" w:asciiTheme="majorEastAsia" w:hAnsiTheme="majorEastAsia" w:eastAsiaTheme="majorEastAsia" w:cstheme="majorEastAsia"/>
                <w:sz w:val="24"/>
                <w:szCs w:val="24"/>
              </w:rPr>
            </w:pPr>
          </w:p>
        </w:tc>
        <w:tc>
          <w:tcPr>
            <w:tcW w:w="825" w:type="dxa"/>
            <w:tcBorders>
              <w:top w:val="single" w:color="000000" w:sz="2" w:space="0"/>
              <w:left w:val="single" w:color="000000" w:sz="2" w:space="0"/>
              <w:bottom w:val="single" w:color="000000" w:sz="2" w:space="0"/>
              <w:right w:val="single" w:color="000000" w:sz="2" w:space="0"/>
              <w:tl2br w:val="nil"/>
              <w:tr2bl w:val="nil"/>
            </w:tcBorders>
          </w:tcPr>
          <w:p w14:paraId="5F273591">
            <w:pPr>
              <w:pStyle w:val="5"/>
              <w:ind w:firstLine="480" w:firstLineChars="200"/>
              <w:jc w:val="both"/>
              <w:rPr>
                <w:rFonts w:hint="eastAsia" w:asciiTheme="majorEastAsia" w:hAnsiTheme="majorEastAsia" w:eastAsiaTheme="majorEastAsia" w:cstheme="majorEastAsia"/>
                <w:sz w:val="24"/>
                <w:szCs w:val="24"/>
              </w:rPr>
            </w:pPr>
          </w:p>
        </w:tc>
        <w:tc>
          <w:tcPr>
            <w:tcW w:w="854" w:type="dxa"/>
            <w:tcBorders>
              <w:top w:val="single" w:color="000000" w:sz="2" w:space="0"/>
              <w:left w:val="single" w:color="000000" w:sz="2" w:space="0"/>
              <w:bottom w:val="single" w:color="000000" w:sz="2" w:space="0"/>
              <w:right w:val="single" w:color="000000" w:sz="2" w:space="0"/>
              <w:tl2br w:val="nil"/>
              <w:tr2bl w:val="nil"/>
            </w:tcBorders>
          </w:tcPr>
          <w:p w14:paraId="7E3EF761">
            <w:pPr>
              <w:pStyle w:val="5"/>
              <w:ind w:firstLine="480" w:firstLineChars="200"/>
              <w:jc w:val="both"/>
              <w:rPr>
                <w:rFonts w:hint="eastAsia" w:asciiTheme="majorEastAsia" w:hAnsiTheme="majorEastAsia" w:eastAsiaTheme="majorEastAsia" w:cstheme="majorEastAsia"/>
                <w:sz w:val="24"/>
                <w:szCs w:val="24"/>
              </w:rPr>
            </w:pPr>
          </w:p>
        </w:tc>
        <w:tc>
          <w:tcPr>
            <w:tcW w:w="681" w:type="dxa"/>
            <w:tcBorders>
              <w:top w:val="single" w:color="000000" w:sz="2" w:space="0"/>
              <w:left w:val="single" w:color="000000" w:sz="2" w:space="0"/>
              <w:bottom w:val="single" w:color="000000" w:sz="2" w:space="0"/>
              <w:right w:val="single" w:color="000000" w:sz="2" w:space="0"/>
              <w:tl2br w:val="nil"/>
              <w:tr2bl w:val="nil"/>
            </w:tcBorders>
          </w:tcPr>
          <w:p w14:paraId="50A5402B">
            <w:pPr>
              <w:pStyle w:val="5"/>
              <w:ind w:firstLine="480" w:firstLineChars="200"/>
              <w:jc w:val="both"/>
              <w:rPr>
                <w:rFonts w:hint="eastAsia" w:asciiTheme="majorEastAsia" w:hAnsiTheme="majorEastAsia" w:eastAsiaTheme="majorEastAsia" w:cstheme="majorEastAsia"/>
                <w:sz w:val="24"/>
                <w:szCs w:val="24"/>
              </w:rPr>
            </w:pPr>
          </w:p>
        </w:tc>
        <w:tc>
          <w:tcPr>
            <w:tcW w:w="725" w:type="dxa"/>
            <w:tcBorders>
              <w:top w:val="single" w:color="000000" w:sz="2" w:space="0"/>
              <w:left w:val="single" w:color="000000" w:sz="2" w:space="0"/>
              <w:bottom w:val="single" w:color="000000" w:sz="2" w:space="0"/>
              <w:right w:val="single" w:color="000000" w:sz="2" w:space="0"/>
              <w:tl2br w:val="nil"/>
              <w:tr2bl w:val="nil"/>
            </w:tcBorders>
          </w:tcPr>
          <w:p w14:paraId="6E9B9C3E">
            <w:pPr>
              <w:pStyle w:val="5"/>
              <w:ind w:firstLine="480" w:firstLineChars="200"/>
              <w:jc w:val="both"/>
              <w:rPr>
                <w:rFonts w:hint="eastAsia" w:asciiTheme="majorEastAsia" w:hAnsiTheme="majorEastAsia" w:eastAsiaTheme="majorEastAsia" w:cstheme="majorEastAsia"/>
                <w:sz w:val="24"/>
                <w:szCs w:val="24"/>
              </w:rPr>
            </w:pPr>
          </w:p>
        </w:tc>
        <w:tc>
          <w:tcPr>
            <w:tcW w:w="1107" w:type="dxa"/>
            <w:tcBorders>
              <w:top w:val="single" w:color="000000" w:sz="2" w:space="0"/>
              <w:left w:val="single" w:color="000000" w:sz="2" w:space="0"/>
              <w:bottom w:val="single" w:color="000000" w:sz="2" w:space="0"/>
              <w:right w:val="single" w:color="000000" w:sz="2" w:space="0"/>
              <w:tl2br w:val="nil"/>
              <w:tr2bl w:val="nil"/>
            </w:tcBorders>
          </w:tcPr>
          <w:p w14:paraId="62C5E291">
            <w:pPr>
              <w:pStyle w:val="5"/>
              <w:ind w:firstLine="480" w:firstLineChars="200"/>
              <w:jc w:val="both"/>
              <w:rPr>
                <w:rFonts w:hint="eastAsia" w:asciiTheme="majorEastAsia" w:hAnsiTheme="majorEastAsia" w:eastAsiaTheme="majorEastAsia" w:cstheme="majorEastAsia"/>
                <w:sz w:val="24"/>
                <w:szCs w:val="24"/>
              </w:rPr>
            </w:pPr>
          </w:p>
        </w:tc>
      </w:tr>
      <w:tr w14:paraId="7AE4A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1422" w:type="dxa"/>
            <w:tcBorders>
              <w:top w:val="single" w:color="000000" w:sz="2" w:space="0"/>
              <w:left w:val="single" w:color="000000" w:sz="2" w:space="0"/>
              <w:bottom w:val="single" w:color="000000" w:sz="2" w:space="0"/>
              <w:right w:val="single" w:color="000000" w:sz="2" w:space="0"/>
              <w:tl2br w:val="nil"/>
              <w:tr2bl w:val="nil"/>
            </w:tcBorders>
          </w:tcPr>
          <w:p w14:paraId="61391210">
            <w:pPr>
              <w:pStyle w:val="5"/>
              <w:ind w:firstLine="480" w:firstLineChars="200"/>
              <w:jc w:val="both"/>
              <w:rPr>
                <w:rFonts w:hint="eastAsia" w:asciiTheme="majorEastAsia" w:hAnsiTheme="majorEastAsia" w:eastAsiaTheme="majorEastAsia" w:cstheme="majorEastAsia"/>
                <w:sz w:val="24"/>
                <w:szCs w:val="24"/>
              </w:rPr>
            </w:pPr>
          </w:p>
        </w:tc>
        <w:tc>
          <w:tcPr>
            <w:tcW w:w="1272" w:type="dxa"/>
            <w:tcBorders>
              <w:top w:val="single" w:color="000000" w:sz="2" w:space="0"/>
              <w:left w:val="single" w:color="000000" w:sz="2" w:space="0"/>
              <w:bottom w:val="single" w:color="000000" w:sz="2" w:space="0"/>
              <w:right w:val="single" w:color="000000" w:sz="2" w:space="0"/>
              <w:tl2br w:val="nil"/>
              <w:tr2bl w:val="nil"/>
            </w:tcBorders>
          </w:tcPr>
          <w:p w14:paraId="6576EA78">
            <w:pPr>
              <w:pStyle w:val="5"/>
              <w:ind w:firstLine="480" w:firstLineChars="200"/>
              <w:jc w:val="both"/>
              <w:rPr>
                <w:rFonts w:hint="eastAsia" w:asciiTheme="majorEastAsia" w:hAnsiTheme="majorEastAsia" w:eastAsiaTheme="majorEastAsia" w:cstheme="majorEastAsia"/>
                <w:sz w:val="24"/>
                <w:szCs w:val="24"/>
              </w:rPr>
            </w:pPr>
          </w:p>
        </w:tc>
        <w:tc>
          <w:tcPr>
            <w:tcW w:w="1125" w:type="dxa"/>
            <w:tcBorders>
              <w:top w:val="single" w:color="000000" w:sz="2" w:space="0"/>
              <w:left w:val="single" w:color="000000" w:sz="2" w:space="0"/>
              <w:bottom w:val="single" w:color="000000" w:sz="2" w:space="0"/>
              <w:right w:val="single" w:color="000000" w:sz="2" w:space="0"/>
              <w:tl2br w:val="nil"/>
              <w:tr2bl w:val="nil"/>
            </w:tcBorders>
          </w:tcPr>
          <w:p w14:paraId="1E0DE4B3">
            <w:pPr>
              <w:pStyle w:val="5"/>
              <w:ind w:firstLine="480" w:firstLineChars="200"/>
              <w:jc w:val="both"/>
              <w:rPr>
                <w:rFonts w:hint="eastAsia" w:asciiTheme="majorEastAsia" w:hAnsiTheme="majorEastAsia" w:eastAsiaTheme="majorEastAsia" w:cstheme="majorEastAsia"/>
                <w:sz w:val="24"/>
                <w:szCs w:val="24"/>
              </w:rPr>
            </w:pPr>
          </w:p>
        </w:tc>
        <w:tc>
          <w:tcPr>
            <w:tcW w:w="1048" w:type="dxa"/>
            <w:tcBorders>
              <w:top w:val="single" w:color="000000" w:sz="2" w:space="0"/>
              <w:left w:val="single" w:color="000000" w:sz="2" w:space="0"/>
              <w:bottom w:val="single" w:color="000000" w:sz="2" w:space="0"/>
              <w:right w:val="single" w:color="000000" w:sz="2" w:space="0"/>
              <w:tl2br w:val="nil"/>
              <w:tr2bl w:val="nil"/>
            </w:tcBorders>
          </w:tcPr>
          <w:p w14:paraId="160B581C">
            <w:pPr>
              <w:pStyle w:val="5"/>
              <w:ind w:firstLine="480" w:firstLineChars="200"/>
              <w:jc w:val="both"/>
              <w:rPr>
                <w:rFonts w:hint="eastAsia" w:asciiTheme="majorEastAsia" w:hAnsiTheme="majorEastAsia" w:eastAsiaTheme="majorEastAsia" w:cstheme="majorEastAsia"/>
                <w:sz w:val="24"/>
                <w:szCs w:val="24"/>
              </w:rPr>
            </w:pPr>
          </w:p>
        </w:tc>
        <w:tc>
          <w:tcPr>
            <w:tcW w:w="825" w:type="dxa"/>
            <w:tcBorders>
              <w:top w:val="single" w:color="000000" w:sz="2" w:space="0"/>
              <w:left w:val="single" w:color="000000" w:sz="2" w:space="0"/>
              <w:bottom w:val="single" w:color="000000" w:sz="2" w:space="0"/>
              <w:right w:val="single" w:color="000000" w:sz="2" w:space="0"/>
              <w:tl2br w:val="nil"/>
              <w:tr2bl w:val="nil"/>
            </w:tcBorders>
          </w:tcPr>
          <w:p w14:paraId="4C3FDCAC">
            <w:pPr>
              <w:pStyle w:val="5"/>
              <w:ind w:firstLine="480" w:firstLineChars="200"/>
              <w:jc w:val="both"/>
              <w:rPr>
                <w:rFonts w:hint="eastAsia" w:asciiTheme="majorEastAsia" w:hAnsiTheme="majorEastAsia" w:eastAsiaTheme="majorEastAsia" w:cstheme="majorEastAsia"/>
                <w:sz w:val="24"/>
                <w:szCs w:val="24"/>
              </w:rPr>
            </w:pPr>
          </w:p>
        </w:tc>
        <w:tc>
          <w:tcPr>
            <w:tcW w:w="854" w:type="dxa"/>
            <w:tcBorders>
              <w:top w:val="single" w:color="000000" w:sz="2" w:space="0"/>
              <w:left w:val="single" w:color="000000" w:sz="2" w:space="0"/>
              <w:bottom w:val="single" w:color="000000" w:sz="2" w:space="0"/>
              <w:right w:val="single" w:color="000000" w:sz="2" w:space="0"/>
              <w:tl2br w:val="nil"/>
              <w:tr2bl w:val="nil"/>
            </w:tcBorders>
          </w:tcPr>
          <w:p w14:paraId="49019CA8">
            <w:pPr>
              <w:pStyle w:val="5"/>
              <w:ind w:firstLine="480" w:firstLineChars="200"/>
              <w:jc w:val="both"/>
              <w:rPr>
                <w:rFonts w:hint="eastAsia" w:asciiTheme="majorEastAsia" w:hAnsiTheme="majorEastAsia" w:eastAsiaTheme="majorEastAsia" w:cstheme="majorEastAsia"/>
                <w:sz w:val="24"/>
                <w:szCs w:val="24"/>
              </w:rPr>
            </w:pPr>
          </w:p>
        </w:tc>
        <w:tc>
          <w:tcPr>
            <w:tcW w:w="681" w:type="dxa"/>
            <w:tcBorders>
              <w:top w:val="single" w:color="000000" w:sz="2" w:space="0"/>
              <w:left w:val="single" w:color="000000" w:sz="2" w:space="0"/>
              <w:bottom w:val="single" w:color="000000" w:sz="2" w:space="0"/>
              <w:right w:val="single" w:color="000000" w:sz="2" w:space="0"/>
              <w:tl2br w:val="nil"/>
              <w:tr2bl w:val="nil"/>
            </w:tcBorders>
          </w:tcPr>
          <w:p w14:paraId="5DE3C1A1">
            <w:pPr>
              <w:pStyle w:val="5"/>
              <w:ind w:firstLine="480" w:firstLineChars="200"/>
              <w:jc w:val="both"/>
              <w:rPr>
                <w:rFonts w:hint="eastAsia" w:asciiTheme="majorEastAsia" w:hAnsiTheme="majorEastAsia" w:eastAsiaTheme="majorEastAsia" w:cstheme="majorEastAsia"/>
                <w:sz w:val="24"/>
                <w:szCs w:val="24"/>
              </w:rPr>
            </w:pPr>
          </w:p>
        </w:tc>
        <w:tc>
          <w:tcPr>
            <w:tcW w:w="725" w:type="dxa"/>
            <w:tcBorders>
              <w:top w:val="single" w:color="000000" w:sz="2" w:space="0"/>
              <w:left w:val="single" w:color="000000" w:sz="2" w:space="0"/>
              <w:bottom w:val="single" w:color="000000" w:sz="2" w:space="0"/>
              <w:right w:val="single" w:color="000000" w:sz="2" w:space="0"/>
              <w:tl2br w:val="nil"/>
              <w:tr2bl w:val="nil"/>
            </w:tcBorders>
          </w:tcPr>
          <w:p w14:paraId="05882D36">
            <w:pPr>
              <w:pStyle w:val="5"/>
              <w:ind w:firstLine="480" w:firstLineChars="200"/>
              <w:jc w:val="both"/>
              <w:rPr>
                <w:rFonts w:hint="eastAsia" w:asciiTheme="majorEastAsia" w:hAnsiTheme="majorEastAsia" w:eastAsiaTheme="majorEastAsia" w:cstheme="majorEastAsia"/>
                <w:sz w:val="24"/>
                <w:szCs w:val="24"/>
              </w:rPr>
            </w:pPr>
          </w:p>
        </w:tc>
        <w:tc>
          <w:tcPr>
            <w:tcW w:w="1107" w:type="dxa"/>
            <w:tcBorders>
              <w:top w:val="single" w:color="000000" w:sz="2" w:space="0"/>
              <w:left w:val="single" w:color="000000" w:sz="2" w:space="0"/>
              <w:bottom w:val="single" w:color="000000" w:sz="2" w:space="0"/>
              <w:right w:val="single" w:color="000000" w:sz="2" w:space="0"/>
              <w:tl2br w:val="nil"/>
              <w:tr2bl w:val="nil"/>
            </w:tcBorders>
          </w:tcPr>
          <w:p w14:paraId="543B1D6C">
            <w:pPr>
              <w:pStyle w:val="5"/>
              <w:ind w:firstLine="480" w:firstLineChars="200"/>
              <w:jc w:val="both"/>
              <w:rPr>
                <w:rFonts w:hint="eastAsia" w:asciiTheme="majorEastAsia" w:hAnsiTheme="majorEastAsia" w:eastAsiaTheme="majorEastAsia" w:cstheme="majorEastAsia"/>
                <w:sz w:val="24"/>
                <w:szCs w:val="24"/>
              </w:rPr>
            </w:pPr>
          </w:p>
        </w:tc>
      </w:tr>
      <w:tr w14:paraId="3B60B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jc w:val="center"/>
        </w:trPr>
        <w:tc>
          <w:tcPr>
            <w:tcW w:w="2694" w:type="dxa"/>
            <w:gridSpan w:val="2"/>
            <w:tcBorders>
              <w:top w:val="single" w:color="000000" w:sz="2" w:space="0"/>
              <w:left w:val="single" w:color="000000" w:sz="2" w:space="0"/>
              <w:bottom w:val="single" w:color="000000" w:sz="2" w:space="0"/>
              <w:right w:val="single" w:color="000000" w:sz="2" w:space="0"/>
              <w:tl2br w:val="nil"/>
              <w:tr2bl w:val="nil"/>
            </w:tcBorders>
          </w:tcPr>
          <w:p w14:paraId="3156CB7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总价（人民币）：</w:t>
            </w:r>
          </w:p>
        </w:tc>
        <w:tc>
          <w:tcPr>
            <w:tcW w:w="6365" w:type="dxa"/>
            <w:gridSpan w:val="7"/>
            <w:tcBorders>
              <w:top w:val="single" w:color="000000" w:sz="2" w:space="0"/>
              <w:left w:val="single" w:color="000000" w:sz="2" w:space="0"/>
              <w:bottom w:val="single" w:color="000000" w:sz="2" w:space="0"/>
              <w:right w:val="single" w:color="000000" w:sz="2" w:space="0"/>
              <w:tl2br w:val="nil"/>
              <w:tr2bl w:val="nil"/>
            </w:tcBorders>
          </w:tcPr>
          <w:p w14:paraId="69C7CE0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大写：</w:t>
            </w:r>
          </w:p>
          <w:p w14:paraId="31378E7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小写：(¥                      )</w:t>
            </w:r>
          </w:p>
        </w:tc>
      </w:tr>
    </w:tbl>
    <w:p w14:paraId="092E40D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注：上表中的单价必须与</w:t>
      </w:r>
      <w:r>
        <w:rPr>
          <w:rFonts w:hint="eastAsia" w:asciiTheme="majorEastAsia" w:hAnsiTheme="majorEastAsia" w:eastAsiaTheme="majorEastAsia" w:cstheme="majorEastAsia"/>
          <w:sz w:val="24"/>
          <w:szCs w:val="24"/>
          <w:lang w:val="en-US" w:eastAsia="zh-CN"/>
        </w:rPr>
        <w:t>投标文件中的</w:t>
      </w:r>
      <w:r>
        <w:rPr>
          <w:rFonts w:hint="eastAsia" w:asciiTheme="majorEastAsia" w:hAnsiTheme="majorEastAsia" w:eastAsiaTheme="majorEastAsia" w:cstheme="majorEastAsia"/>
          <w:sz w:val="24"/>
          <w:szCs w:val="24"/>
        </w:rPr>
        <w:t>单价保持一致</w:t>
      </w:r>
    </w:p>
    <w:p w14:paraId="4E7A6D3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（二）合同履行期间，合同总价</w:t>
      </w:r>
      <w:r>
        <w:rPr>
          <w:rFonts w:hint="eastAsia" w:asciiTheme="majorEastAsia" w:hAnsiTheme="majorEastAsia" w:eastAsiaTheme="majorEastAsia" w:cstheme="majorEastAsia"/>
          <w:sz w:val="24"/>
          <w:szCs w:val="24"/>
          <w:lang w:val="en-US" w:eastAsia="zh-CN"/>
        </w:rPr>
        <w:t>在采购内容不变的情况，总价</w:t>
      </w:r>
      <w:r>
        <w:rPr>
          <w:rFonts w:hint="eastAsia" w:asciiTheme="majorEastAsia" w:hAnsiTheme="majorEastAsia" w:eastAsiaTheme="majorEastAsia" w:cstheme="majorEastAsia"/>
          <w:sz w:val="24"/>
          <w:szCs w:val="24"/>
        </w:rPr>
        <w:t>固定不变，不受市场价格变化因素的影响。在项目实施中产生的其它费用，均由乙方免费提供，甲方不再支付任何费用。</w:t>
      </w:r>
    </w:p>
    <w:p w14:paraId="49BCD38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合同总价包括：货物的设计、制造、运输、装卸、安装、维护、验收、税费、人员培训及质保等可能出现的一切费用。关于所采购货物本身随同配备的备品备件及器材的价格已包含于合同总价，不再额外收取费用。乙方需保证所能够提供使用的备品备件来源渠道合法合规，确保备品备件产权归乙方所有。</w:t>
      </w:r>
    </w:p>
    <w:p w14:paraId="6C0B1E15">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三、款项支付及结算</w:t>
      </w:r>
    </w:p>
    <w:p w14:paraId="018DEF2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（一）付款进度</w:t>
      </w:r>
    </w:p>
    <w:p w14:paraId="3D1BCD9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乙方在</w:t>
      </w:r>
      <w:r>
        <w:rPr>
          <w:rFonts w:hint="eastAsia" w:asciiTheme="majorEastAsia" w:hAnsiTheme="majorEastAsia" w:eastAsiaTheme="majorEastAsia" w:cstheme="majorEastAsia"/>
          <w:sz w:val="24"/>
          <w:szCs w:val="24"/>
          <w:lang w:val="zh-CN" w:eastAsia="zh-CN"/>
        </w:rPr>
        <w:t>合同签订后，达到付款条件起30日内，支付合同总金额的</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zh-CN" w:eastAsia="zh-CN"/>
        </w:rPr>
        <w:t>0%；</w:t>
      </w:r>
      <w:r>
        <w:rPr>
          <w:rFonts w:hint="eastAsia" w:asciiTheme="majorEastAsia" w:hAnsiTheme="majorEastAsia" w:eastAsiaTheme="majorEastAsia" w:cstheme="majorEastAsia"/>
          <w:sz w:val="24"/>
          <w:szCs w:val="24"/>
        </w:rPr>
        <w:t>即人民币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元，大写：</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p>
    <w:p w14:paraId="6EAAABFD">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lang w:val="zh-CN" w:eastAsia="zh-CN"/>
        </w:rPr>
        <w:t>所有货物安装调试并验收合格后，达到付款条件起</w:t>
      </w:r>
      <w:r>
        <w:rPr>
          <w:rFonts w:hint="eastAsia" w:asciiTheme="majorEastAsia" w:hAnsiTheme="majorEastAsia" w:eastAsiaTheme="majorEastAsia" w:cstheme="majorEastAsia"/>
          <w:sz w:val="24"/>
          <w:szCs w:val="24"/>
          <w:lang w:val="en-US" w:eastAsia="zh-CN"/>
        </w:rPr>
        <w:t>18</w:t>
      </w:r>
      <w:r>
        <w:rPr>
          <w:rFonts w:hint="eastAsia" w:asciiTheme="majorEastAsia" w:hAnsiTheme="majorEastAsia" w:eastAsiaTheme="majorEastAsia" w:cstheme="majorEastAsia"/>
          <w:sz w:val="24"/>
          <w:szCs w:val="24"/>
          <w:lang w:val="zh-CN" w:eastAsia="zh-CN"/>
        </w:rPr>
        <w:t>0日内，支付合同总金额的</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zh-CN" w:eastAsia="zh-CN"/>
        </w:rPr>
        <w:t>0%。</w:t>
      </w:r>
      <w:r>
        <w:rPr>
          <w:rFonts w:hint="eastAsia" w:asciiTheme="majorEastAsia" w:hAnsiTheme="majorEastAsia" w:eastAsiaTheme="majorEastAsia" w:cstheme="majorEastAsia"/>
          <w:sz w:val="24"/>
          <w:szCs w:val="24"/>
        </w:rPr>
        <w:t>即人民币人民币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元，大写：</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p>
    <w:p w14:paraId="5570450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在甲方</w:t>
      </w:r>
      <w:r>
        <w:rPr>
          <w:rFonts w:hint="eastAsia" w:asciiTheme="majorEastAsia" w:hAnsiTheme="majorEastAsia" w:eastAsiaTheme="majorEastAsia" w:cstheme="majorEastAsia"/>
          <w:sz w:val="24"/>
          <w:szCs w:val="24"/>
          <w:lang w:val="en-US" w:eastAsia="zh-CN"/>
        </w:rPr>
        <w:t>每</w:t>
      </w:r>
      <w:r>
        <w:rPr>
          <w:rFonts w:hint="eastAsia" w:asciiTheme="majorEastAsia" w:hAnsiTheme="majorEastAsia" w:eastAsiaTheme="majorEastAsia" w:cstheme="majorEastAsia"/>
          <w:sz w:val="24"/>
          <w:szCs w:val="24"/>
        </w:rPr>
        <w:t>次付款前，乙方必须开具</w:t>
      </w:r>
      <w:r>
        <w:rPr>
          <w:rFonts w:hint="eastAsia" w:asciiTheme="majorEastAsia" w:hAnsiTheme="majorEastAsia" w:eastAsiaTheme="majorEastAsia" w:cstheme="majorEastAsia"/>
          <w:sz w:val="24"/>
          <w:szCs w:val="24"/>
          <w:lang w:val="en-US" w:eastAsia="zh-CN"/>
        </w:rPr>
        <w:t>等</w:t>
      </w:r>
      <w:r>
        <w:rPr>
          <w:rFonts w:hint="eastAsia" w:asciiTheme="majorEastAsia" w:hAnsiTheme="majorEastAsia" w:eastAsiaTheme="majorEastAsia" w:cstheme="majorEastAsia"/>
          <w:sz w:val="24"/>
          <w:szCs w:val="24"/>
        </w:rPr>
        <w:t>额增值税发票给甲方，未按照甲方要求开具发票，甲方可顺延付款时间不承担违约责任，由此造成的损失由乙方承担。</w:t>
      </w:r>
    </w:p>
    <w:p w14:paraId="4F1587B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（二）支付方式：银行转账。</w:t>
      </w:r>
    </w:p>
    <w:p w14:paraId="0803919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（三）结算方式：验收完毕后填写政府采购项目验收单（一式伍份），乙方持中标通知书、政府采购合同、发票、政府采购项目验收单，与甲方结算。</w:t>
      </w:r>
    </w:p>
    <w:p w14:paraId="1FE9696C">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四、双方的权利和义务</w:t>
      </w:r>
    </w:p>
    <w:p w14:paraId="587E08C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（一）甲方责任</w:t>
      </w:r>
    </w:p>
    <w:p w14:paraId="7622E0F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负责核准、认定本项目相关技术资料文档；监督、参与项目执行的整个过程（包括实施方案的设计、安装调试、项目验收、人员培训、售后服务等）；为乙方提供必要的工作条件，并提供该产品所必需的运行环境；按照合同约定支付各阶段合同款项。</w:t>
      </w:r>
    </w:p>
    <w:p w14:paraId="331DC33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（二）乙方责任</w:t>
      </w:r>
    </w:p>
    <w:p w14:paraId="17D7F51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14:paraId="52E17B5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保证所供产品进货渠道正规，完全符合国家规范及双方确定的投标文件、本合同关于货物数量、质量的要求；无假货、水货或翻新货，并能按期交付。</w:t>
      </w:r>
    </w:p>
    <w:p w14:paraId="2F44D31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供应商提交的货物应符合招标文件中所记载的详细配置、技术参数、参数及性能，并应附有此类货物完整、详细的技术资料和说明文件。</w:t>
      </w:r>
    </w:p>
    <w:p w14:paraId="7E627B6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4.</w:t>
      </w:r>
      <w:r>
        <w:rPr>
          <w:rFonts w:hint="eastAsia" w:asciiTheme="majorEastAsia" w:hAnsiTheme="majorEastAsia" w:eastAsiaTheme="majorEastAsia" w:cstheme="majorEastAsia"/>
          <w:sz w:val="24"/>
          <w:szCs w:val="24"/>
        </w:rPr>
        <w:t>供应商保证货物不存在危及人身及财产安全的产品缺陷，否则应承担全部法律责任。</w:t>
      </w:r>
    </w:p>
    <w:p w14:paraId="232445A1">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五、交货条件</w:t>
      </w:r>
    </w:p>
    <w:p w14:paraId="4190020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（一）交货地点:由甲方根据实际情况在签订合同时逐一约定，验收地点及交货地点，在验收地点通过验收后送至收货地点。</w:t>
      </w:r>
    </w:p>
    <w:p w14:paraId="4CAAF73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（二）乙方必须派人送货清点、移交、培训。不受理任何物流、邮寄供货业务。</w:t>
      </w:r>
    </w:p>
    <w:p w14:paraId="55DB2B6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（三）本合同所有产品单件必须标明厂商、商标、型号、生产时间并附有效期内的检测报告并盖章。</w:t>
      </w:r>
    </w:p>
    <w:p w14:paraId="541C3B1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（四）交货期：</w:t>
      </w:r>
      <w:r>
        <w:rPr>
          <w:rFonts w:hint="eastAsia" w:asciiTheme="majorEastAsia" w:hAnsiTheme="majorEastAsia" w:eastAsiaTheme="majorEastAsia" w:cstheme="majorEastAsia"/>
          <w:sz w:val="24"/>
          <w:szCs w:val="24"/>
          <w:lang w:val="zh-CN" w:eastAsia="zh-CN"/>
        </w:rPr>
        <w:t>签订合同后按采购人要求时间供货，接到采购人供货通知之日起180日历天内完成全部货物的交付、安装、调试并通过验收</w:t>
      </w:r>
      <w:r>
        <w:rPr>
          <w:rFonts w:hint="eastAsia" w:asciiTheme="majorEastAsia" w:hAnsiTheme="majorEastAsia" w:eastAsiaTheme="majorEastAsia" w:cstheme="majorEastAsia"/>
          <w:sz w:val="24"/>
          <w:szCs w:val="24"/>
        </w:rPr>
        <w:t>。</w:t>
      </w:r>
    </w:p>
    <w:p w14:paraId="5A14088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（五）根据《国家消防救援局办公室关于推广应用新版消防装备管理系统的通知》要求，所交付装备须附着由“消防装备物资信息采集系统”生成数据制作的二维码和RFID，芯片内容根据甲方要求填写。</w:t>
      </w:r>
    </w:p>
    <w:p w14:paraId="4D97B95F">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六、包装运输</w:t>
      </w:r>
    </w:p>
    <w:p w14:paraId="50AF504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（一）运输由乙方负责，运杂费已包含在合同总价内，包括从产品供应地点到交货地点所含的运输费、装卸费、仓储费、保险费等。</w:t>
      </w:r>
    </w:p>
    <w:p w14:paraId="70A844D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（二）乙方保证产品安全、按期运输到达甲方指定验收地点，经采购人验收合格后，送至甲方指定交货地点，在到达甲方指定交货地点前发生的不可预见的风险均由乙方承担。</w:t>
      </w:r>
    </w:p>
    <w:p w14:paraId="0265755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偿。</w:t>
      </w:r>
    </w:p>
    <w:p w14:paraId="0952B1D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（四）乙方保证产品安全、按期运输到达甲方指定交货地点，在甲方验收前发生的不可预见的风险均由乙方承担。</w:t>
      </w:r>
    </w:p>
    <w:p w14:paraId="447C6F6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七、乙方质量保证</w:t>
      </w:r>
    </w:p>
    <w:p w14:paraId="74CA900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（一）保证所供产品应按国内外通行的现行标准相应的技术规范，以及质量、安全、环保标准和要求执行，这些标准和技术规范应为合同签订日为止最新公布发行的标准和技术规范。</w:t>
      </w:r>
    </w:p>
    <w:p w14:paraId="1A047AB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（二）供应商所供产品因侵权而产生的一切后果由供应商负责，采购人保留索赔权力。</w:t>
      </w:r>
    </w:p>
    <w:p w14:paraId="38E4A96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（三）保修期（质保期）：乙方按照招标文件中各标段技术参数中的要求执行（与本合同第二款中质保期相符），自产品经甲方验收合格后之次日算起，确因质量问题不能使用的，应当免费换新。</w:t>
      </w:r>
    </w:p>
    <w:p w14:paraId="3743B5F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（四）提供每周7*24小时的技术咨询服务。乙方接到甲方维修要求后，应保证</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小时（与投标文件一致）内给予明确答复，并在</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小时（与投标文件一致）内到达甲方项目所在地。</w:t>
      </w:r>
    </w:p>
    <w:p w14:paraId="3BA8FE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（五）保修期（质保期），免费维修。保修期（质保期）外优惠供应配件，只收配件费。在保修期（质保期）内，如有制造质量问题或技术缺陷造成设备故障或损坏，乙方在</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5D31B36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（六）在装备全寿命周期内，如因装备质量缺陷等问题导致甲方及其</w:t>
      </w:r>
      <w:r>
        <w:rPr>
          <w:rFonts w:hint="eastAsia" w:asciiTheme="majorEastAsia" w:hAnsiTheme="majorEastAsia" w:eastAsiaTheme="majorEastAsia" w:cstheme="majorEastAsia"/>
          <w:sz w:val="24"/>
          <w:szCs w:val="24"/>
          <w:lang w:val="en-US" w:eastAsia="zh-CN"/>
        </w:rPr>
        <w:t>工作人</w:t>
      </w:r>
      <w:r>
        <w:rPr>
          <w:rFonts w:hint="eastAsia" w:asciiTheme="majorEastAsia" w:hAnsiTheme="majorEastAsia" w:eastAsiaTheme="majorEastAsia" w:cstheme="majorEastAsia"/>
          <w:sz w:val="24"/>
          <w:szCs w:val="24"/>
        </w:rPr>
        <w:t>员、相关人员在使用过程中发生伤亡、财产损失的，均由乙方负责一切后果，并承担法律责任。</w:t>
      </w:r>
    </w:p>
    <w:p w14:paraId="56BD77C6">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八、乙方售后服务</w:t>
      </w:r>
    </w:p>
    <w:p w14:paraId="3DA8C79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（一）培训：为甲方提供涉及产品的使用范围、主要性能、技术指标、使用方法、注意事项和维护保养、贮存方法等方面的培训，并由乙方专业人员向客户提供技术支持。</w:t>
      </w:r>
    </w:p>
    <w:p w14:paraId="0EFDAB7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（二）售后服务工作程序</w:t>
      </w:r>
    </w:p>
    <w:p w14:paraId="34A7FC9A">
      <w:pPr>
        <w:pStyle w:val="5"/>
        <w:ind w:firstLine="480" w:firstLineChars="2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rPr>
        <w:t>售后服务电话：</w:t>
      </w:r>
      <w:r>
        <w:rPr>
          <w:rFonts w:hint="eastAsia" w:asciiTheme="majorEastAsia" w:hAnsiTheme="majorEastAsia" w:eastAsiaTheme="majorEastAsia" w:cstheme="majorEastAsia"/>
          <w:sz w:val="24"/>
          <w:szCs w:val="24"/>
          <w:u w:val="single"/>
          <w:lang w:val="en-US" w:eastAsia="zh-CN"/>
        </w:rPr>
        <w:t xml:space="preserve">          </w:t>
      </w:r>
    </w:p>
    <w:p w14:paraId="2B9269E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受理甲方售后要求，详细弄清问题所在，并给予明确答复，做电话记录。</w:t>
      </w:r>
    </w:p>
    <w:p w14:paraId="2AF5811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在接到电话</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小时（与投标文件一致）内，安排人员，制定服务计划。</w:t>
      </w:r>
    </w:p>
    <w:p w14:paraId="2766DFD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在接到电话</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小时内（与投标文件一致）赶到甲方位置，对故障原因内予以解决。</w:t>
      </w:r>
    </w:p>
    <w:p w14:paraId="30A7398A">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4.保修期（质保期）内主要提供定期的客户查询，询问器材的使用情况、完好情况。一般每1</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2个月一次。确有质量问题的，按第七条5款进行服务，服务免费。</w:t>
      </w:r>
    </w:p>
    <w:p w14:paraId="1A57409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保修期（质保期）外乙方应继续安排销售人员对甲方进行走访，维修只收配件费。对临界使用寿命的或严重毁损的器材提醒及时报废。</w:t>
      </w:r>
    </w:p>
    <w:p w14:paraId="2054E7EC">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6</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乙方未能按照本条协议约定履行其售后服务义务</w:t>
      </w:r>
      <w:r>
        <w:rPr>
          <w:rFonts w:hint="eastAsia" w:asciiTheme="majorEastAsia" w:hAnsiTheme="majorEastAsia" w:eastAsiaTheme="majorEastAsia" w:cstheme="majorEastAsia"/>
          <w:sz w:val="24"/>
          <w:szCs w:val="24"/>
        </w:rPr>
        <w:t>及第七条质量保证义务的，应当向甲方支付违约金5000元/次，同时甲方有权聘请第三方进行维修，产生的费用：质保期内由乙方承担；质保期外除配件费以外的费用由乙方承担。第三方的维修行为不排除乙方之后的质保、维修责任。</w:t>
      </w:r>
    </w:p>
    <w:p w14:paraId="74521C2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九、乙方提供技术与服务</w:t>
      </w:r>
    </w:p>
    <w:p w14:paraId="0D0DFE3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（一）随同货物提供相应的中文技术文件（包括产品合格证、装箱清单、操作手册、使用说明、检测报告、维护手册、服务指南等资料）；</w:t>
      </w:r>
    </w:p>
    <w:p w14:paraId="6CDDA6B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（二）现场安装、调试、试运行技术保障服务。</w:t>
      </w:r>
    </w:p>
    <w:p w14:paraId="0E50CF09">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十、违约责任</w:t>
      </w:r>
    </w:p>
    <w:p w14:paraId="4D23542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（一）按《中华人民共和国民法典》中的相关条款执行。</w:t>
      </w:r>
    </w:p>
    <w:p w14:paraId="5F5F30E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乙方未能按期履行合同或乙方未按合同要求提供设备或设备质量不能满足甲方要求，甲方应当将乙方违约的情况以及拟采取的措施以书面形式报政府采购监管部门，根据政府采购监管部门的处理意见，甲方有权依据《民法典》有关条款及合同约定终止合同，并要求服务商承担违约责任。乙方除应返还甲方已支付的款项外，还应承担本合同总金额20%的违约金，违约金不足以弥补损失的，乙方应予补足。同时，政府采购监管部门有权依据《政府采购法》及相关法律法规对服务商的违法行为进行相应的处罚</w:t>
      </w:r>
    </w:p>
    <w:p w14:paraId="61E31F1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若交货存在逾期可能，乙方应在合同约定的交货之日前7天以书面形式告知甲方，经甲方同意，乙方应在甲方重新指定的交货日期内按时交货。若仍逾期，每逾期一天，乙方应向甲方支付合同总价款的1‰违约金。逾期超过15日历日的，甲方有权单方面解除本合同，乙方除退还甲方已支付全部费用外还应按照合同总价的20%向甲方支付违约金。违约金不足以弥补损失的，乙方应予以补足。</w:t>
      </w:r>
    </w:p>
    <w:p w14:paraId="612CE97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（四）乙方因交付货物不符合合同规定而被甲方要求进行整改，整改完成时间晚于合同规定的交货时间时，乙方应承担逾期交货违约责任。</w:t>
      </w:r>
    </w:p>
    <w:p w14:paraId="1306070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十一、不可抗力</w:t>
      </w:r>
    </w:p>
    <w:p w14:paraId="69475361">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70569BE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由于甲方内部审批、审计或财政预算安排等程序延迟，乙方未及时提供合格有效的等额发票或不可抗力原因等导致乙方收款延迟的，甲方不承担任何违约责任，并且此情况不能成为乙方中止或拒绝履行本合同义务或向甲方索赔及主张违约金的理由。</w:t>
      </w:r>
    </w:p>
    <w:p w14:paraId="45A8142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（三）本合同任何一方因不可抗力不能履行或不能完全履行本合同的义务时，应在不可抗力发生之日起7天内书面函告本合同的另一方，并在不可抗力发生之日起7天内向另一方提供相关证明材料。</w:t>
      </w:r>
    </w:p>
    <w:p w14:paraId="5C1A2C8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遭受不可抗力的一方应采取一切必要措施减少损失，并在事件消除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32C1E3F">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十二、验收</w:t>
      </w:r>
    </w:p>
    <w:p w14:paraId="7E914ED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278AAD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（二）产品安装、调试并正常运行后，由乙方进行自检合格后，准备验收文件，并书面通知甲方。</w:t>
      </w:r>
    </w:p>
    <w:p w14:paraId="0E2848E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（三）甲方确认乙方的自检内容后（必要时请有关专家）进行系统验收，填写项目验收单，作为对设备的最终认可。</w:t>
      </w:r>
    </w:p>
    <w:p w14:paraId="3A81BA82">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（四）乙方向甲方提交设备实施过程中的所有资料，以便甲方日后管理和维护。</w:t>
      </w:r>
    </w:p>
    <w:p w14:paraId="1DDCD8F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（五）验收要求</w:t>
      </w:r>
    </w:p>
    <w:p w14:paraId="3C7CE129">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甲方组建验收小组，按国家有关规定规范进行验收，若无国家标准按行业标准验收，必要时邀请相关专业人员或机构参与验收。因货物质量问题发生争议时，由甲方当地质量技术监督部门鉴定。货物符合质量技术标准的，鉴定费由甲方承担；否则鉴定费由乙方承担。</w:t>
      </w:r>
    </w:p>
    <w:p w14:paraId="1DD6C2C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乙方须为验收提供必需的一切条件及相关费用。其标准不能低于投标文件中所承诺的质量要求。</w:t>
      </w:r>
    </w:p>
    <w:p w14:paraId="52FB20D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（六）验收依据</w:t>
      </w:r>
    </w:p>
    <w:p w14:paraId="0726A13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1.</w:t>
      </w:r>
      <w:r>
        <w:rPr>
          <w:rFonts w:hint="eastAsia" w:asciiTheme="majorEastAsia" w:hAnsiTheme="majorEastAsia" w:eastAsiaTheme="majorEastAsia" w:cstheme="majorEastAsia"/>
          <w:sz w:val="24"/>
          <w:szCs w:val="24"/>
        </w:rPr>
        <w:t>招标文件、投标文件、澄清表（函）；</w:t>
      </w:r>
    </w:p>
    <w:p w14:paraId="7003395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2.</w:t>
      </w:r>
      <w:r>
        <w:rPr>
          <w:rFonts w:hint="eastAsia" w:asciiTheme="majorEastAsia" w:hAnsiTheme="majorEastAsia" w:eastAsiaTheme="majorEastAsia" w:cstheme="majorEastAsia"/>
          <w:sz w:val="24"/>
          <w:szCs w:val="24"/>
        </w:rPr>
        <w:t>本合同及其附件；</w:t>
      </w:r>
    </w:p>
    <w:p w14:paraId="46BB4BD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eastAsia="zh-CN"/>
        </w:rPr>
        <w:t>3.</w:t>
      </w:r>
      <w:r>
        <w:rPr>
          <w:rFonts w:hint="eastAsia" w:asciiTheme="majorEastAsia" w:hAnsiTheme="majorEastAsia" w:eastAsiaTheme="majorEastAsia" w:cstheme="majorEastAsia"/>
          <w:sz w:val="24"/>
          <w:szCs w:val="24"/>
        </w:rPr>
        <w:t>国家相应的标准、规范。</w:t>
      </w:r>
    </w:p>
    <w:p w14:paraId="1A5A6356">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十三、技术成果</w:t>
      </w:r>
    </w:p>
    <w:p w14:paraId="18A18BFF">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因本项目采购形成的技术成果归甲方所有。</w:t>
      </w:r>
    </w:p>
    <w:p w14:paraId="0884807E">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十四、知识产权及专利权</w:t>
      </w:r>
    </w:p>
    <w:p w14:paraId="5E4226DB">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AD98B88">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十五、保密责任</w:t>
      </w:r>
    </w:p>
    <w:p w14:paraId="76CAB06D">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双方均应遵守《中华人民共和国保守国家秘密法》和其它相关规定，妥善保管对方提供的资料，保守对方的各项秘密，保护对方的知识产权；未经对方许可，不得利用知悉的对方资料和成果为自己或第三方谋取利益。</w:t>
      </w:r>
    </w:p>
    <w:p w14:paraId="58DF4580">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十六、通知与送达</w:t>
      </w:r>
    </w:p>
    <w:p w14:paraId="087A1BB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（一）甲乙双方应当在3天内将与合同有关的通知、批准、证明、证书、指示、指令、要求、请求、同意、意见、确定和决定等书面函件送达对方当事人。</w:t>
      </w:r>
    </w:p>
    <w:p w14:paraId="4F86EC2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甲乙双方的送达接收人和送达地点以合同中明确的联系人，联系地址为准。双方确保合同中的联系方式真实有效。任何一方合同当事人指定的接收人或送达地点发生变动的，应提前3天以书面形式通知对方。</w:t>
      </w:r>
    </w:p>
    <w:p w14:paraId="061DE9B0">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（三）甲乙双方应当及时签收另一方送达至送达地点和指定接收人的来往信函。拒不签收的，由此增加的费用和（或）延误的交货期由拒绝接收一方承担。</w:t>
      </w:r>
    </w:p>
    <w:p w14:paraId="449AB8CA">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十七、合同争议解决的方式</w:t>
      </w:r>
    </w:p>
    <w:p w14:paraId="7EAFEB88">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本合同在履行过程中发生的争议，由甲、乙方当事人协商解决；也可由当地市场监督管理部门调解；协商或调解不成的按以下第2种方式解决：</w:t>
      </w:r>
    </w:p>
    <w:p w14:paraId="3DEBAB8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（一）提交</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仲裁委员会仲裁；</w:t>
      </w:r>
    </w:p>
    <w:p w14:paraId="152136D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（二）依法向有管辖权的人民法院提起诉讼。</w:t>
      </w:r>
    </w:p>
    <w:p w14:paraId="364177D3">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十八、其他事项</w:t>
      </w:r>
    </w:p>
    <w:p w14:paraId="089EA97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（一）招标文件、投标文件、澄清表（函）、合同附件均成为合同不可分割的部分。</w:t>
      </w:r>
    </w:p>
    <w:p w14:paraId="49D78BC6">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（二）合同未尽事宜，由甲、乙双方协商，另行签订补充合同，为本合同有效组成部分。</w:t>
      </w:r>
    </w:p>
    <w:p w14:paraId="1C6931E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（三）本合同一式肆份，甲方、乙方各执贰份。双方法定代表人或委托代理人签字并加盖公章后生效 ，合同执行完毕自动终止。（合同的服务承诺则长期有效）。</w:t>
      </w:r>
    </w:p>
    <w:p w14:paraId="0AABCF46">
      <w:pPr>
        <w:pStyle w:val="5"/>
        <w:ind w:firstLine="480" w:firstLineChars="200"/>
        <w:jc w:val="both"/>
        <w:rPr>
          <w:rFonts w:hint="eastAsia" w:asciiTheme="majorEastAsia" w:hAnsiTheme="majorEastAsia" w:eastAsiaTheme="majorEastAsia" w:cstheme="majorEastAsia"/>
          <w:sz w:val="24"/>
          <w:szCs w:val="24"/>
        </w:rPr>
      </w:pPr>
    </w:p>
    <w:p w14:paraId="7C3B62E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甲  方：                        乙  方：</w:t>
      </w:r>
    </w:p>
    <w:p w14:paraId="0D4F2EA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地  址：                        地  址：</w:t>
      </w:r>
    </w:p>
    <w:p w14:paraId="31BCE587">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法定代表人（委托代理人）：      法定代表人（委托代理人）：</w:t>
      </w:r>
    </w:p>
    <w:p w14:paraId="36BE3C5E">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联系人：</w:t>
      </w:r>
    </w:p>
    <w:p w14:paraId="3B1EB133">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联系电话：                      联系电话：</w:t>
      </w:r>
    </w:p>
    <w:p w14:paraId="2380BD35">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银行账号：</w:t>
      </w:r>
    </w:p>
    <w:p w14:paraId="1CE75F44">
      <w:pPr>
        <w:pStyle w:val="5"/>
        <w:ind w:firstLine="480" w:firstLineChars="20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开户行：</w:t>
      </w:r>
    </w:p>
    <w:p w14:paraId="7E244E0B">
      <w:pPr>
        <w:pStyle w:val="5"/>
        <w:ind w:firstLine="480"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z w:val="24"/>
          <w:szCs w:val="24"/>
        </w:rPr>
        <w:t>签  订  日  期：               签  订  日  期：</w:t>
      </w:r>
    </w:p>
    <w:p w14:paraId="4CB1AC57">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附件1：提供产品详细的中文技术规格书和外观照片。</w:t>
      </w:r>
    </w:p>
    <w:tbl>
      <w:tblPr>
        <w:tblStyle w:val="3"/>
        <w:tblW w:w="4998" w:type="pct"/>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42"/>
        <w:gridCol w:w="1301"/>
        <w:gridCol w:w="1988"/>
        <w:gridCol w:w="3015"/>
        <w:gridCol w:w="1363"/>
      </w:tblGrid>
      <w:tr w14:paraId="28406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572D6BE2">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序号</w:t>
            </w: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0490949F">
            <w:pPr>
              <w:wordWrap w:val="0"/>
              <w:spacing w:before="202" w:line="221" w:lineRule="auto"/>
              <w:ind w:left="229"/>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产品名称</w:t>
            </w: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39A2513C">
            <w:pPr>
              <w:wordWrap w:val="0"/>
              <w:spacing w:before="202" w:line="222" w:lineRule="auto"/>
              <w:ind w:left="147"/>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品牌、规格型号</w:t>
            </w: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23132A7D">
            <w:pPr>
              <w:wordWrap w:val="0"/>
              <w:spacing w:before="202" w:line="222" w:lineRule="auto"/>
              <w:ind w:left="1029"/>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规格及技术参数</w:t>
            </w: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3151C006">
            <w:pPr>
              <w:wordWrap w:val="0"/>
              <w:spacing w:before="202" w:line="223" w:lineRule="auto"/>
              <w:ind w:left="287"/>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产品图片</w:t>
            </w:r>
          </w:p>
        </w:tc>
      </w:tr>
      <w:tr w14:paraId="22182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4A7C9405">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284750FF">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52FAFD8F">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01DE3643">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44D45D9D">
            <w:pPr>
              <w:pStyle w:val="6"/>
              <w:wordWrap w:val="0"/>
              <w:rPr>
                <w:rFonts w:hint="eastAsia" w:asciiTheme="majorEastAsia" w:hAnsiTheme="majorEastAsia" w:eastAsiaTheme="majorEastAsia" w:cstheme="majorEastAsia"/>
                <w:sz w:val="21"/>
                <w:szCs w:val="21"/>
              </w:rPr>
            </w:pPr>
          </w:p>
        </w:tc>
      </w:tr>
      <w:tr w14:paraId="454BA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14E2F55A">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61EB4BD8">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1AC9889E">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408AE57F">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2B9319A5">
            <w:pPr>
              <w:pStyle w:val="6"/>
              <w:wordWrap w:val="0"/>
              <w:rPr>
                <w:rFonts w:hint="eastAsia" w:asciiTheme="majorEastAsia" w:hAnsiTheme="majorEastAsia" w:eastAsiaTheme="majorEastAsia" w:cstheme="majorEastAsia"/>
                <w:sz w:val="21"/>
                <w:szCs w:val="21"/>
              </w:rPr>
            </w:pPr>
          </w:p>
        </w:tc>
      </w:tr>
      <w:tr w14:paraId="5A200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387" w:type="pct"/>
            <w:tcBorders>
              <w:top w:val="single" w:color="000000" w:sz="2" w:space="0"/>
              <w:left w:val="single" w:color="000000" w:sz="2" w:space="0"/>
              <w:bottom w:val="single" w:color="000000" w:sz="2" w:space="0"/>
              <w:right w:val="single" w:color="000000" w:sz="2" w:space="0"/>
              <w:tl2br w:val="nil"/>
              <w:tr2bl w:val="nil"/>
            </w:tcBorders>
          </w:tcPr>
          <w:p w14:paraId="15D389B1">
            <w:pPr>
              <w:pStyle w:val="6"/>
              <w:wordWrap w:val="0"/>
              <w:rPr>
                <w:rFonts w:hint="eastAsia" w:asciiTheme="majorEastAsia" w:hAnsiTheme="majorEastAsia" w:eastAsiaTheme="majorEastAsia" w:cstheme="majorEastAsia"/>
                <w:sz w:val="21"/>
                <w:szCs w:val="21"/>
              </w:rPr>
            </w:pPr>
          </w:p>
        </w:tc>
        <w:tc>
          <w:tcPr>
            <w:tcW w:w="783" w:type="pct"/>
            <w:tcBorders>
              <w:top w:val="single" w:color="000000" w:sz="2" w:space="0"/>
              <w:left w:val="single" w:color="000000" w:sz="2" w:space="0"/>
              <w:bottom w:val="single" w:color="000000" w:sz="2" w:space="0"/>
              <w:right w:val="single" w:color="000000" w:sz="2" w:space="0"/>
              <w:tl2br w:val="nil"/>
              <w:tr2bl w:val="nil"/>
            </w:tcBorders>
          </w:tcPr>
          <w:p w14:paraId="6F5605BE">
            <w:pPr>
              <w:pStyle w:val="6"/>
              <w:wordWrap w:val="0"/>
              <w:rPr>
                <w:rFonts w:hint="eastAsia" w:asciiTheme="majorEastAsia" w:hAnsiTheme="majorEastAsia" w:eastAsiaTheme="majorEastAsia" w:cstheme="majorEastAsia"/>
                <w:sz w:val="21"/>
                <w:szCs w:val="21"/>
              </w:rPr>
            </w:pPr>
          </w:p>
        </w:tc>
        <w:tc>
          <w:tcPr>
            <w:tcW w:w="1196" w:type="pct"/>
            <w:tcBorders>
              <w:top w:val="single" w:color="000000" w:sz="2" w:space="0"/>
              <w:left w:val="single" w:color="000000" w:sz="2" w:space="0"/>
              <w:bottom w:val="single" w:color="000000" w:sz="2" w:space="0"/>
              <w:right w:val="single" w:color="000000" w:sz="2" w:space="0"/>
              <w:tl2br w:val="nil"/>
              <w:tr2bl w:val="nil"/>
            </w:tcBorders>
          </w:tcPr>
          <w:p w14:paraId="52273DF0">
            <w:pPr>
              <w:pStyle w:val="6"/>
              <w:wordWrap w:val="0"/>
              <w:rPr>
                <w:rFonts w:hint="eastAsia" w:asciiTheme="majorEastAsia" w:hAnsiTheme="majorEastAsia" w:eastAsiaTheme="majorEastAsia" w:cstheme="majorEastAsia"/>
                <w:sz w:val="21"/>
                <w:szCs w:val="21"/>
              </w:rPr>
            </w:pPr>
          </w:p>
        </w:tc>
        <w:tc>
          <w:tcPr>
            <w:tcW w:w="1814" w:type="pct"/>
            <w:tcBorders>
              <w:top w:val="single" w:color="000000" w:sz="2" w:space="0"/>
              <w:left w:val="single" w:color="000000" w:sz="2" w:space="0"/>
              <w:bottom w:val="single" w:color="000000" w:sz="2" w:space="0"/>
              <w:right w:val="single" w:color="000000" w:sz="2" w:space="0"/>
              <w:tl2br w:val="nil"/>
              <w:tr2bl w:val="nil"/>
            </w:tcBorders>
          </w:tcPr>
          <w:p w14:paraId="467FFA07">
            <w:pPr>
              <w:pStyle w:val="6"/>
              <w:wordWrap w:val="0"/>
              <w:rPr>
                <w:rFonts w:hint="eastAsia" w:asciiTheme="majorEastAsia" w:hAnsiTheme="majorEastAsia" w:eastAsiaTheme="majorEastAsia" w:cstheme="majorEastAsia"/>
                <w:sz w:val="21"/>
                <w:szCs w:val="21"/>
              </w:rPr>
            </w:pPr>
          </w:p>
        </w:tc>
        <w:tc>
          <w:tcPr>
            <w:tcW w:w="820" w:type="pct"/>
            <w:tcBorders>
              <w:top w:val="single" w:color="000000" w:sz="2" w:space="0"/>
              <w:left w:val="single" w:color="000000" w:sz="2" w:space="0"/>
              <w:bottom w:val="single" w:color="000000" w:sz="2" w:space="0"/>
              <w:right w:val="single" w:color="000000" w:sz="2" w:space="0"/>
              <w:tl2br w:val="nil"/>
              <w:tr2bl w:val="nil"/>
            </w:tcBorders>
          </w:tcPr>
          <w:p w14:paraId="36A7B037">
            <w:pPr>
              <w:pStyle w:val="6"/>
              <w:wordWrap w:val="0"/>
              <w:rPr>
                <w:rFonts w:hint="eastAsia" w:asciiTheme="majorEastAsia" w:hAnsiTheme="majorEastAsia" w:eastAsiaTheme="majorEastAsia" w:cstheme="majorEastAsia"/>
                <w:sz w:val="21"/>
                <w:szCs w:val="21"/>
              </w:rPr>
            </w:pPr>
          </w:p>
        </w:tc>
      </w:tr>
    </w:tbl>
    <w:p w14:paraId="19C795BD">
      <w:pPr>
        <w:wordWrap w:val="0"/>
        <w:rPr>
          <w:rFonts w:hint="eastAsia" w:asciiTheme="majorEastAsia" w:hAnsiTheme="majorEastAsia" w:eastAsiaTheme="majorEastAsia" w:cstheme="majorEastAsia"/>
        </w:rPr>
      </w:pPr>
    </w:p>
    <w:p w14:paraId="5BD0D2AA">
      <w:pPr>
        <w:spacing w:before="230" w:beforeLines="50"/>
        <w:jc w:val="both"/>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附件2：零部件及备品备件清单</w:t>
      </w:r>
    </w:p>
    <w:tbl>
      <w:tblPr>
        <w:tblStyle w:val="3"/>
        <w:tblW w:w="5000" w:type="pct"/>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6"/>
        <w:gridCol w:w="941"/>
        <w:gridCol w:w="1111"/>
        <w:gridCol w:w="1279"/>
        <w:gridCol w:w="974"/>
        <w:gridCol w:w="1144"/>
        <w:gridCol w:w="1121"/>
        <w:gridCol w:w="1126"/>
      </w:tblGrid>
      <w:tr w14:paraId="09B9D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371" w:type="pct"/>
            <w:tcBorders>
              <w:top w:val="single" w:color="000000" w:sz="2" w:space="0"/>
              <w:left w:val="single" w:color="000000" w:sz="2" w:space="0"/>
              <w:bottom w:val="single" w:color="000000" w:sz="2" w:space="0"/>
              <w:right w:val="single" w:color="000000" w:sz="2" w:space="0"/>
              <w:tl2br w:val="nil"/>
              <w:tr2bl w:val="nil"/>
            </w:tcBorders>
            <w:textDirection w:val="tbRlV"/>
          </w:tcPr>
          <w:p w14:paraId="752EBC2A">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序 号</w:t>
            </w: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1428028C">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产品名称</w:t>
            </w: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5DF66A0F">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型号规格</w:t>
            </w: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514F99F0">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制造厂商</w:t>
            </w: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75D179E1">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单位</w:t>
            </w: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58AD7078">
            <w:pPr>
              <w:wordWrap w:val="0"/>
              <w:spacing w:before="202" w:line="222" w:lineRule="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单价（元）</w:t>
            </w: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477AD479">
            <w:pPr>
              <w:wordWrap w:val="0"/>
              <w:spacing w:before="202" w:line="222" w:lineRule="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供应周期</w:t>
            </w: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E360710">
            <w:pPr>
              <w:wordWrap w:val="0"/>
              <w:spacing w:before="202" w:line="222" w:lineRule="auto"/>
              <w:ind w:left="123"/>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质保期外工时费</w:t>
            </w:r>
          </w:p>
        </w:tc>
      </w:tr>
      <w:tr w14:paraId="422C9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71" w:type="pct"/>
            <w:tcBorders>
              <w:top w:val="single" w:color="000000" w:sz="2" w:space="0"/>
              <w:left w:val="single" w:color="000000" w:sz="2" w:space="0"/>
              <w:bottom w:val="single" w:color="000000" w:sz="2" w:space="0"/>
              <w:right w:val="single" w:color="000000" w:sz="2" w:space="0"/>
              <w:tl2br w:val="nil"/>
              <w:tr2bl w:val="nil"/>
            </w:tcBorders>
          </w:tcPr>
          <w:p w14:paraId="39F61F71">
            <w:pPr>
              <w:pStyle w:val="6"/>
              <w:wordWrap w:val="0"/>
              <w:rPr>
                <w:rFonts w:hint="eastAsia" w:asciiTheme="majorEastAsia" w:hAnsiTheme="majorEastAsia" w:eastAsiaTheme="majorEastAsia" w:cstheme="majorEastAsia"/>
                <w:sz w:val="21"/>
                <w:szCs w:val="21"/>
              </w:rPr>
            </w:pP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3220FE41">
            <w:pPr>
              <w:pStyle w:val="6"/>
              <w:wordWrap w:val="0"/>
              <w:rPr>
                <w:rFonts w:hint="eastAsia" w:asciiTheme="majorEastAsia" w:hAnsiTheme="majorEastAsia" w:eastAsiaTheme="majorEastAsia" w:cstheme="majorEastAsia"/>
                <w:sz w:val="21"/>
                <w:szCs w:val="21"/>
              </w:rPr>
            </w:pP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36C6D30A">
            <w:pPr>
              <w:pStyle w:val="6"/>
              <w:wordWrap w:val="0"/>
              <w:rPr>
                <w:rFonts w:hint="eastAsia" w:asciiTheme="majorEastAsia" w:hAnsiTheme="majorEastAsia" w:eastAsiaTheme="majorEastAsia" w:cstheme="majorEastAsia"/>
                <w:sz w:val="21"/>
                <w:szCs w:val="21"/>
              </w:rPr>
            </w:pP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049AEECB">
            <w:pPr>
              <w:pStyle w:val="6"/>
              <w:wordWrap w:val="0"/>
              <w:rPr>
                <w:rFonts w:hint="eastAsia" w:asciiTheme="majorEastAsia" w:hAnsiTheme="majorEastAsia" w:eastAsiaTheme="majorEastAsia" w:cstheme="majorEastAsia"/>
                <w:sz w:val="21"/>
                <w:szCs w:val="21"/>
              </w:rPr>
            </w:pP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46C79226">
            <w:pPr>
              <w:pStyle w:val="6"/>
              <w:wordWrap w:val="0"/>
              <w:rPr>
                <w:rFonts w:hint="eastAsia" w:asciiTheme="majorEastAsia" w:hAnsiTheme="majorEastAsia" w:eastAsiaTheme="majorEastAsia" w:cstheme="majorEastAsia"/>
                <w:sz w:val="21"/>
                <w:szCs w:val="21"/>
              </w:rPr>
            </w:pP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713EA2AE">
            <w:pPr>
              <w:pStyle w:val="6"/>
              <w:wordWrap w:val="0"/>
              <w:rPr>
                <w:rFonts w:hint="eastAsia" w:asciiTheme="majorEastAsia" w:hAnsiTheme="majorEastAsia" w:eastAsiaTheme="majorEastAsia" w:cstheme="majorEastAsia"/>
                <w:sz w:val="21"/>
                <w:szCs w:val="21"/>
              </w:rPr>
            </w:pP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0AF3D61D">
            <w:pPr>
              <w:pStyle w:val="6"/>
              <w:wordWrap w:val="0"/>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769D566">
            <w:pPr>
              <w:pStyle w:val="6"/>
              <w:wordWrap w:val="0"/>
              <w:rPr>
                <w:rFonts w:hint="eastAsia" w:asciiTheme="majorEastAsia" w:hAnsiTheme="majorEastAsia" w:eastAsiaTheme="majorEastAsia" w:cstheme="majorEastAsia"/>
                <w:sz w:val="21"/>
                <w:szCs w:val="21"/>
              </w:rPr>
            </w:pPr>
          </w:p>
        </w:tc>
      </w:tr>
      <w:tr w14:paraId="1180C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371" w:type="pct"/>
            <w:tcBorders>
              <w:top w:val="single" w:color="000000" w:sz="2" w:space="0"/>
              <w:left w:val="single" w:color="000000" w:sz="2" w:space="0"/>
              <w:bottom w:val="single" w:color="000000" w:sz="2" w:space="0"/>
              <w:right w:val="single" w:color="000000" w:sz="2" w:space="0"/>
              <w:tl2br w:val="nil"/>
              <w:tr2bl w:val="nil"/>
            </w:tcBorders>
          </w:tcPr>
          <w:p w14:paraId="7AF0BA2F">
            <w:pPr>
              <w:pStyle w:val="6"/>
              <w:wordWrap w:val="0"/>
              <w:rPr>
                <w:rFonts w:hint="eastAsia" w:asciiTheme="majorEastAsia" w:hAnsiTheme="majorEastAsia" w:eastAsiaTheme="majorEastAsia" w:cstheme="majorEastAsia"/>
                <w:sz w:val="21"/>
                <w:szCs w:val="21"/>
              </w:rPr>
            </w:pPr>
          </w:p>
        </w:tc>
        <w:tc>
          <w:tcPr>
            <w:tcW w:w="566" w:type="pct"/>
            <w:tcBorders>
              <w:top w:val="single" w:color="000000" w:sz="2" w:space="0"/>
              <w:left w:val="single" w:color="000000" w:sz="2" w:space="0"/>
              <w:bottom w:val="single" w:color="000000" w:sz="2" w:space="0"/>
              <w:right w:val="single" w:color="000000" w:sz="2" w:space="0"/>
              <w:tl2br w:val="nil"/>
              <w:tr2bl w:val="nil"/>
            </w:tcBorders>
          </w:tcPr>
          <w:p w14:paraId="00238D3F">
            <w:pPr>
              <w:pStyle w:val="6"/>
              <w:wordWrap w:val="0"/>
              <w:rPr>
                <w:rFonts w:hint="eastAsia" w:asciiTheme="majorEastAsia" w:hAnsiTheme="majorEastAsia" w:eastAsiaTheme="majorEastAsia" w:cstheme="majorEastAsia"/>
                <w:sz w:val="21"/>
                <w:szCs w:val="21"/>
              </w:rPr>
            </w:pPr>
          </w:p>
        </w:tc>
        <w:tc>
          <w:tcPr>
            <w:tcW w:w="668" w:type="pct"/>
            <w:tcBorders>
              <w:top w:val="single" w:color="000000" w:sz="2" w:space="0"/>
              <w:left w:val="single" w:color="000000" w:sz="2" w:space="0"/>
              <w:bottom w:val="single" w:color="000000" w:sz="2" w:space="0"/>
              <w:right w:val="single" w:color="000000" w:sz="2" w:space="0"/>
              <w:tl2br w:val="nil"/>
              <w:tr2bl w:val="nil"/>
            </w:tcBorders>
          </w:tcPr>
          <w:p w14:paraId="6EEE5A37">
            <w:pPr>
              <w:pStyle w:val="6"/>
              <w:wordWrap w:val="0"/>
              <w:rPr>
                <w:rFonts w:hint="eastAsia" w:asciiTheme="majorEastAsia" w:hAnsiTheme="majorEastAsia" w:eastAsiaTheme="majorEastAsia" w:cstheme="majorEastAsia"/>
                <w:sz w:val="21"/>
                <w:szCs w:val="21"/>
              </w:rPr>
            </w:pPr>
          </w:p>
        </w:tc>
        <w:tc>
          <w:tcPr>
            <w:tcW w:w="769" w:type="pct"/>
            <w:tcBorders>
              <w:top w:val="single" w:color="000000" w:sz="2" w:space="0"/>
              <w:left w:val="single" w:color="000000" w:sz="2" w:space="0"/>
              <w:bottom w:val="single" w:color="000000" w:sz="2" w:space="0"/>
              <w:right w:val="single" w:color="000000" w:sz="2" w:space="0"/>
              <w:tl2br w:val="nil"/>
              <w:tr2bl w:val="nil"/>
            </w:tcBorders>
          </w:tcPr>
          <w:p w14:paraId="4907CFE4">
            <w:pPr>
              <w:pStyle w:val="6"/>
              <w:wordWrap w:val="0"/>
              <w:rPr>
                <w:rFonts w:hint="eastAsia" w:asciiTheme="majorEastAsia" w:hAnsiTheme="majorEastAsia" w:eastAsiaTheme="majorEastAsia" w:cstheme="majorEastAsia"/>
                <w:sz w:val="21"/>
                <w:szCs w:val="21"/>
              </w:rPr>
            </w:pPr>
          </w:p>
        </w:tc>
        <w:tc>
          <w:tcPr>
            <w:tcW w:w="586" w:type="pct"/>
            <w:tcBorders>
              <w:top w:val="single" w:color="000000" w:sz="2" w:space="0"/>
              <w:left w:val="single" w:color="000000" w:sz="2" w:space="0"/>
              <w:bottom w:val="single" w:color="000000" w:sz="2" w:space="0"/>
              <w:right w:val="single" w:color="000000" w:sz="2" w:space="0"/>
              <w:tl2br w:val="nil"/>
              <w:tr2bl w:val="nil"/>
            </w:tcBorders>
          </w:tcPr>
          <w:p w14:paraId="4BBF32DF">
            <w:pPr>
              <w:pStyle w:val="6"/>
              <w:wordWrap w:val="0"/>
              <w:rPr>
                <w:rFonts w:hint="eastAsia" w:asciiTheme="majorEastAsia" w:hAnsiTheme="majorEastAsia" w:eastAsiaTheme="majorEastAsia" w:cstheme="majorEastAsia"/>
                <w:sz w:val="21"/>
                <w:szCs w:val="21"/>
              </w:rPr>
            </w:pPr>
          </w:p>
        </w:tc>
        <w:tc>
          <w:tcPr>
            <w:tcW w:w="683" w:type="pct"/>
            <w:tcBorders>
              <w:top w:val="single" w:color="000000" w:sz="2" w:space="0"/>
              <w:left w:val="single" w:color="000000" w:sz="2" w:space="0"/>
              <w:bottom w:val="single" w:color="000000" w:sz="2" w:space="0"/>
              <w:right w:val="single" w:color="000000" w:sz="2" w:space="0"/>
              <w:tl2br w:val="nil"/>
              <w:tr2bl w:val="nil"/>
            </w:tcBorders>
          </w:tcPr>
          <w:p w14:paraId="010F7513">
            <w:pPr>
              <w:pStyle w:val="6"/>
              <w:wordWrap w:val="0"/>
              <w:rPr>
                <w:rFonts w:hint="eastAsia" w:asciiTheme="majorEastAsia" w:hAnsiTheme="majorEastAsia" w:eastAsiaTheme="majorEastAsia" w:cstheme="majorEastAsia"/>
                <w:sz w:val="21"/>
                <w:szCs w:val="21"/>
              </w:rPr>
            </w:pP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490B0822">
            <w:pPr>
              <w:pStyle w:val="6"/>
              <w:wordWrap w:val="0"/>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4743DCF7">
            <w:pPr>
              <w:pStyle w:val="6"/>
              <w:wordWrap w:val="0"/>
              <w:rPr>
                <w:rFonts w:hint="eastAsia" w:asciiTheme="majorEastAsia" w:hAnsiTheme="majorEastAsia" w:eastAsiaTheme="majorEastAsia" w:cstheme="majorEastAsia"/>
                <w:sz w:val="21"/>
                <w:szCs w:val="21"/>
              </w:rPr>
            </w:pPr>
          </w:p>
        </w:tc>
      </w:tr>
      <w:tr w14:paraId="68462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3648" w:type="pct"/>
            <w:gridSpan w:val="6"/>
            <w:tcBorders>
              <w:top w:val="single" w:color="000000" w:sz="2" w:space="0"/>
              <w:left w:val="single" w:color="000000" w:sz="2" w:space="0"/>
              <w:bottom w:val="single" w:color="000000" w:sz="2" w:space="0"/>
              <w:right w:val="single" w:color="000000" w:sz="2" w:space="0"/>
              <w:tl2br w:val="nil"/>
              <w:tr2bl w:val="nil"/>
            </w:tcBorders>
          </w:tcPr>
          <w:p w14:paraId="1BE68C01">
            <w:pPr>
              <w:pStyle w:val="5"/>
              <w:ind w:firstLine="420" w:firstLineChars="200"/>
              <w:jc w:val="both"/>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服务标准：符合国家标准。</w:t>
            </w:r>
          </w:p>
        </w:tc>
        <w:tc>
          <w:tcPr>
            <w:tcW w:w="674" w:type="pct"/>
            <w:tcBorders>
              <w:top w:val="single" w:color="000000" w:sz="2" w:space="0"/>
              <w:left w:val="single" w:color="000000" w:sz="2" w:space="0"/>
              <w:bottom w:val="single" w:color="000000" w:sz="2" w:space="0"/>
              <w:right w:val="single" w:color="000000" w:sz="2" w:space="0"/>
              <w:tl2br w:val="nil"/>
              <w:tr2bl w:val="nil"/>
            </w:tcBorders>
          </w:tcPr>
          <w:p w14:paraId="7695C93E">
            <w:pPr>
              <w:pStyle w:val="5"/>
              <w:ind w:firstLine="420" w:firstLineChars="200"/>
              <w:jc w:val="both"/>
              <w:rPr>
                <w:rFonts w:hint="eastAsia" w:asciiTheme="majorEastAsia" w:hAnsiTheme="majorEastAsia" w:eastAsiaTheme="majorEastAsia" w:cstheme="majorEastAsia"/>
                <w:sz w:val="21"/>
                <w:szCs w:val="21"/>
              </w:rPr>
            </w:pPr>
          </w:p>
        </w:tc>
        <w:tc>
          <w:tcPr>
            <w:tcW w:w="677" w:type="pct"/>
            <w:tcBorders>
              <w:top w:val="single" w:color="000000" w:sz="2" w:space="0"/>
              <w:left w:val="single" w:color="000000" w:sz="2" w:space="0"/>
              <w:bottom w:val="single" w:color="000000" w:sz="2" w:space="0"/>
              <w:right w:val="single" w:color="000000" w:sz="2" w:space="0"/>
              <w:tl2br w:val="nil"/>
              <w:tr2bl w:val="nil"/>
            </w:tcBorders>
          </w:tcPr>
          <w:p w14:paraId="6B564948">
            <w:pPr>
              <w:pStyle w:val="5"/>
              <w:ind w:firstLine="420" w:firstLineChars="200"/>
              <w:jc w:val="both"/>
              <w:rPr>
                <w:rFonts w:hint="eastAsia" w:asciiTheme="majorEastAsia" w:hAnsiTheme="majorEastAsia" w:eastAsiaTheme="majorEastAsia" w:cstheme="majorEastAsia"/>
                <w:sz w:val="21"/>
                <w:szCs w:val="21"/>
              </w:rPr>
            </w:pPr>
          </w:p>
        </w:tc>
      </w:tr>
    </w:tbl>
    <w:p w14:paraId="6CD2F7D3">
      <w:pPr>
        <w:rPr>
          <w:rFonts w:hint="eastAsia" w:asciiTheme="majorEastAsia" w:hAnsiTheme="majorEastAsia" w:eastAsiaTheme="majorEastAsia" w:cstheme="major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114D4"/>
    <w:rsid w:val="609F3E67"/>
    <w:rsid w:val="73411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35"/>
      <w:szCs w:val="35"/>
      <w:lang w:eastAsia="en-US"/>
    </w:rPr>
  </w:style>
  <w:style w:type="paragraph" w:customStyle="1" w:styleId="5">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6">
    <w:name w:val="Table Text"/>
    <w:basedOn w:val="1"/>
    <w:semiHidden/>
    <w:qFormat/>
    <w:uiPriority w:val="0"/>
    <w:pPr>
      <w:widowControl w:val="0"/>
      <w:jc w:val="both"/>
    </w:pPr>
    <w:rPr>
      <w:rFonts w:ascii="宋体" w:hAnsi="宋体" w:eastAsia="宋体" w:cs="宋体"/>
      <w:kern w:val="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5972</Words>
  <Characters>6150</Characters>
  <Lines>0</Lines>
  <Paragraphs>0</Paragraphs>
  <TotalTime>6</TotalTime>
  <ScaleCrop>false</ScaleCrop>
  <LinksUpToDate>false</LinksUpToDate>
  <CharactersWithSpaces>6441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2026-03-07T04:11:00Z</dcterms:created>
  <dc:creator>芳芳</dc:creator>
  <cp:lastModifiedBy>芳芳</cp:lastModifiedBy>
  <dcterms:modified xsi:type="dcterms:W3CDTF">2026-03-10T16:09:23Z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F62F6B63CE52458B960490B20CEBB9FB_11</vt:lpwstr>
  </property>
  <property fmtid="{D5CDD505-2E9C-101B-9397-08002B2CF9AE}" pid="4" name="KSOTemplateDocerSaveRecord">
    <vt:lpwstr>eyJoZGlkIjoiMjM5NDNlNjc5ZDc2YTRlZGM1NDBkMjI5NDc4OTkxNDkiLCJ1c2VySWQiOiIyOTk5MjQzNDAifQ==</vt:lpwstr>
  </property>
</Properties>
</file>