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版本号：SXQY-2026-ZB00220260416002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2025年城关街道办张坡村产业大棚建设项目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SXQY-2026-ZB002</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陕西秦禹项目管理有限公司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陕西秦禹项目管理有限公司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2025年城关街道办张坡村产业大棚建设项目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SXQY-2026-ZB002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2025年城关街道办张坡村产业大棚建设项目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（一）建设地点：渭南市白水县城关街道办张坡村 （二）采购范围： 1.项目名称：2025 年城关街道办张坡村产业大棚建设项目 2.建设规模及内容：原有大棚拆挪工程1022.40㎡、新建阳光玻璃温室大棚1152.00㎡、新建钢构大棚800.00㎡三大核心内容。其中原有大棚拆挪工程含膜布、钢构件、混凝土基础等拆除及挪建；新建钢构大棚及新建阳光玻璃温室大棚含土建、钢结构、幕墙、给排水、通风温控、自动化控制设施安装，同步配套透水砖道路等附属工程。 （三）工期：自合同签订之日起60日历天内完成全部工程施工并达到验收条件。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 年城关街道办张坡村产业大棚建设项目）：属于专门面向中小企业采购。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2、营业执照：提供有效存续的企业营业执照；</w:t>
      </w:r>
    </w:p>
    <w:p>
      <w:pPr>
        <w:pStyle w:val="null3"/>
      </w:pPr>
      <w:r>
        <w:rPr>
          <w:rFonts w:ascii="仿宋_GB2312" w:hAnsi="仿宋_GB2312" w:cs="仿宋_GB2312" w:eastAsia="仿宋_GB2312"/>
        </w:rPr>
        <w:t>3、资质证书：须具备建筑工程施工总承包三级（含三级）及以上资质，并具有有效的安全生产许可证；</w:t>
      </w:r>
    </w:p>
    <w:p>
      <w:pPr>
        <w:pStyle w:val="null3"/>
      </w:pPr>
      <w:r>
        <w:rPr>
          <w:rFonts w:ascii="仿宋_GB2312" w:hAnsi="仿宋_GB2312" w:cs="仿宋_GB2312" w:eastAsia="仿宋_GB2312"/>
        </w:rPr>
        <w:t>4、项目经理：供应商拟派项目经理具备有效的建筑工程专业二级及以上注册建造师资格和有效的安全生产考核合格证书（建安B证），且未担任其他在施建设工程的项目经理（提供无在建项目承诺）；</w:t>
      </w:r>
    </w:p>
    <w:p>
      <w:pPr>
        <w:pStyle w:val="null3"/>
      </w:pPr>
      <w:r>
        <w:rPr>
          <w:rFonts w:ascii="仿宋_GB2312" w:hAnsi="仿宋_GB2312" w:cs="仿宋_GB2312" w:eastAsia="仿宋_GB2312"/>
        </w:rPr>
        <w:t>5、财务状况报告：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6、社保缴纳证明：提供2025年1月1日至响应文件递交截止之日任意一个月的社会保障资金缴存单据或社保机构开具的社会保险（养老保险）参保缴费情况证明。依法不需要缴纳社会保障资金的供应商应提供相关证明文件；</w:t>
      </w:r>
    </w:p>
    <w:p>
      <w:pPr>
        <w:pStyle w:val="null3"/>
      </w:pPr>
      <w:r>
        <w:rPr>
          <w:rFonts w:ascii="仿宋_GB2312" w:hAnsi="仿宋_GB2312" w:cs="仿宋_GB2312" w:eastAsia="仿宋_GB2312"/>
        </w:rPr>
        <w:t>7、税收缴纳证明：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信用记录：供应商未被列入“信用中国”网站记录的“失信被执行人”和“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陕西省渭南市白水县雷公路西段001号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0913-3138102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陕西秦禹项目管理有限公司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陕西省西安市灞桥区浐灞生态区浐河西路与东月路交汇处绿地与湖1号楼1单元1701室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13299168939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开户名称：陕西秦禹项目管理有限公司</w:t>
            </w:r>
          </w:p>
          <w:p>
            <w:pPr>
              <w:pStyle w:val="null3"/>
            </w:pPr>
            <w:r>
              <w:rPr>
                <w:rFonts w:ascii="仿宋_GB2312" w:hAnsi="仿宋_GB2312" w:cs="仿宋_GB2312" w:eastAsia="仿宋_GB2312"/>
              </w:rPr>
              <w:t>开户银行：中国工商银行股份有限公司西安解放路支行</w:t>
            </w:r>
          </w:p>
          <w:p>
            <w:pPr>
              <w:pStyle w:val="null3"/>
            </w:pPr>
            <w:r>
              <w:rPr>
                <w:rFonts w:ascii="仿宋_GB2312" w:hAnsi="仿宋_GB2312" w:cs="仿宋_GB2312" w:eastAsia="仿宋_GB2312"/>
              </w:rPr>
              <w:t>银行账号：3700020609200069537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约定，参照国家计委关于《招标代理服务收费管理暂行办法》（计价格〔2002〕1980号）、《国家发展改革委关于降低部分建设项目收费标准规范收费行为等有关问题的通知》（发改价格〔2011〕534号），以成交价为基数计算，按标准的100%收取。根据“财库[2018]2号-财政部关于印发《政府采购代理机构管理暂行办法》的通知”第十五条规定，双方约定代理服务费由成交供应商支付，领取成交通知书时一次性付清。银行户名：陕西秦禹项目管理有限公司 开户银行：中国工商银行股份有限公司西安解放路支行 账 号：3700020609200069537</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陕西秦禹项目管理有限公司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陕西秦禹项目管理有限公司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陕西秦禹项目管理有限公司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符合国家及行业相关施工验收规范、设计图纸、采购文件及合同约定，工程质量合格，满足项目使用功能。</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陕西秦禹项目管理有限公司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陕西秦禹项目管理有限公司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陕西秦禹项目管理有限公司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联系人：赵贝</w:t>
      </w:r>
    </w:p>
    <w:p>
      <w:pPr>
        <w:pStyle w:val="null3"/>
      </w:pPr>
      <w:r>
        <w:rPr>
          <w:rFonts w:ascii="仿宋_GB2312" w:hAnsi="仿宋_GB2312" w:cs="仿宋_GB2312" w:eastAsia="仿宋_GB2312"/>
        </w:rPr>
        <w:t>联系电话：13299168939</w:t>
      </w:r>
    </w:p>
    <w:p>
      <w:pPr>
        <w:pStyle w:val="null3"/>
      </w:pPr>
      <w:r>
        <w:rPr>
          <w:rFonts w:ascii="仿宋_GB2312" w:hAnsi="仿宋_GB2312" w:cs="仿宋_GB2312" w:eastAsia="仿宋_GB2312"/>
        </w:rPr>
        <w:t>地址：陕西省西安市灞桥区纺西街与纺八路交汇处缤纷新时代1402室</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949,905.44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2025年城关街道办张坡村产业大棚建设项目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2025年城关街道办张坡村产业大棚建设项目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标准应符合国家相关工程管理规定及行业标准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符合国家相关工程管理规定及行业标准。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《中华人民共和国安全生产法》(2002年11月1日起实施)； 《建筑工程施工质量验收统一标准》（GB 50300-2013）；《工程结构通用规范》(GB55001-2021)；《种植塑料大棚工程技术规范》GBT51057-2015；《钢结构通用规范》(GB55006-2021)； 《混凝土结构通用规范》(GB55008-2021)； 《屋面工程技术规范》GB50345-2012; 《建筑与市政地基基础通用规范》(GB55003-2021)； 《建筑地基基础工程施工质量验收规范》（GB 50202）； 《施工现场临时用电安全技术规范》（JGJ46-88）； 《建设工程施工现场供用电安全规范》（GB 50194-93）； 《建设施工安全检查标准》（JGJ59-99）； 《安全防范工程技术规范》（GB50348 -2004）； 《建筑与市政工程无障碍通用规范》 GB55019-2021； 《工程建设标准强制性条文》（2013年版）；《建筑节能与可再生能源利用通用规范》（GB 55015-2021）；《安全防范工程通用规范》（ GB 55029-2022）；《工程建设标准强制性条文》（2013年版）；《建筑节能与可再生能源利用通用规范》（GB 55015-2021）；《安全防范工程通用规范》（GB 55029-2022）；其他相关的国家现行有关设计规范、规程和地方法规、标准。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一、工期：自合同签订之日起60日历天内完成全部工程施工并达到验收条件。 二、付款方式：1.开工前，采购人向成交供应商支付合同总价30%的工程预付款。2.工程进度款按月支付：承包人根据实际已完合格工程量编报工程款审批单，报采购人审核确认后，支付采购人审定工程进度款的50%；3.工程竣工结算审计完成后，支付至审定竣工结算总价的 100%。三、承包方式 1.施工总承包 2.承包人须对工程的质量、安全、工期、造价全面负责。 3.承包人须自行解决施工所需的水、电、临时设施等。 四、合同与履约 1.保险：承包人须为工程投保建筑工程一切险和第三者责任险，并承担费用。施工人员意外伤害险按国家规定办理。 2.变更与签证：供应商响应本合同包竞争性磋商文件第八章合同条款要求。 3.违约责任：供应商响应本合同包竞争性磋商文件第八章合同条款要求。 4.争议解决：供应商响应本合同包竞争性磋商文件第八章合同条款要求。 5.其他条款：供应商响应本合同包竞争性磋商文件第八章合同条款要求。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 投标人承诺书.docx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提供有效存续的企业营业执照；</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供应商拟派项目经理具备有效的建筑工程专业二级及以上注册建造师资格和有效的安全生产考核合格证书（建安B证），且未担任其他在施建设工程的项目经理（提供无在建项目承诺）；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提供2025年1月1日至响应文件递交截止之日任意一个月的社会保障资金缴存单据或社保机构开具的社会保险（养老保险）参保缴费情况证明。依法不需要缴纳社会保障资金的供应商应提供相关证明文件；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供应商未被列入“信用中国”网站记录的“失信被执行人”和“重大税收违法失信主体”名单；不处于“中国政府采购网”记录的“政府采购严重违法失信行为记录名单”中的禁止参加政府采购活动期间；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磋商项目技术、服务、商务及其他要求偏离表.docx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响应文件盖章满足磋商文件的要求</w:t>
            </w:r>
          </w:p>
        </w:tc>
        <w:tc>
          <w:tcPr>
            <w:tcW w:type="dxa" w:w="1661"/>
          </w:tcPr>
          <w:p>
            <w:pPr>
              <w:pStyle w:val="null3"/>
            </w:pPr>
            <w:r>
              <w:rPr>
                <w:rFonts w:ascii="仿宋_GB2312" w:hAnsi="仿宋_GB2312" w:cs="仿宋_GB2312" w:eastAsia="仿宋_GB2312"/>
              </w:rPr>
              <w:t>响应文件封面 中小企业声明函 报价函 标的清单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响应文件法定代表人（或其他组织负责人）或其授权代表签字满足磋商文件的要求</w:t>
            </w:r>
          </w:p>
        </w:tc>
        <w:tc>
          <w:tcPr>
            <w:tcW w:type="dxa" w:w="1661"/>
          </w:tcPr>
          <w:p>
            <w:pPr>
              <w:pStyle w:val="null3"/>
            </w:pPr>
            <w:r>
              <w:rPr>
                <w:rFonts w:ascii="仿宋_GB2312" w:hAnsi="仿宋_GB2312" w:cs="仿宋_GB2312" w:eastAsia="仿宋_GB2312"/>
              </w:rPr>
              <w:t>报价函 标的清单 供应商资格证明文件.docx 响应函 投标人承诺书.docx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响应文件中磋商有效期满足磋商文件的要求</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响应报价唯一，响应报价未超出采购预算和最高限价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供应商提供近三年（2022年8月至今）的类似业绩，每提供一份得4分，最多得8分，未提供得0分。（以合同签订时间为准）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 评审标准： 1.完整性：响应全面，对评审内容中的各项要求有详细描述； 2.可实施性：内容科学，步骤清晰、合理，可实施性强； 3.针对性：能够紧扣项目实际情况，满足具体要求。 赋分标准（9分）： ①每一项评审内容完全满足评审标准得3分；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赋分标准（6分）： ①每一项评审内容完全满足评审标准得3分；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内容至少包括①文明施工及环境保护管理体系；②防尘降噪措施；③文明施工及环境保护措施。 评审标准： 1.完整性：响应全面，对评审内容中的各项要求有详细描述； 2.可实施性：内容科学，步骤清晰、合理，可实施性强； 3.针对性：能够紧扣项目实际情况，满足具体要求。 赋分标准（ 9分）： ①每一项评审内容完全满足评审标准得3分；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内容至少包括①质量管理体系；②施工质量保障措施；③质量通病防治与成品保护措施。 评审标准： 1.完整性：响应全面，对评审内容中的各项要求有详细描述； 2.可实施性：内容科学，步骤清晰、合理，可实施性强； 3.针对性：能够紧扣项目实际情况，满足具体要求。 赋分标准（9分）： ①每一项评审内容完全满足评审标准得3分；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内容至少包括①安全生产管理体系；②安全生产保证措施；③安全技术操作规程。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内容至少包括①施工总平面布置；②施工目标：安全目标、工期目标、质量目标；③资源配备计划：主要施工机械设备、劳动力等配备计划及主材进场计划；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 内容至少包括①项目管理机构图;②项目管理人员配备及岗位职责。评审标准:1.完整性:响应全面，对评审内容中的各项要求有详细描述，2.可实施性:内容科学，步清晰、合理，可实施性强;3.针对性:能够紧扣项目实际情况，满足具体要求。赋分标准(6分):①每一项评审内容完全满足评审标准得3分； 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满足竞争性磋商文件要求且磋商价格最低的最终磋商报价为磋商基准价，得满分30分； (3) 磋商报价得分=(磋商基准价／最终磋商报价)×30%×100。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