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color w:val="auto"/>
          <w:sz w:val="40"/>
          <w:szCs w:val="40"/>
          <w:lang w:val="en-US" w:eastAsia="zh-CN"/>
        </w:rPr>
      </w:pPr>
      <w:r>
        <w:rPr>
          <w:rFonts w:hint="eastAsia" w:eastAsia="宋体"/>
          <w:b/>
          <w:color w:val="auto"/>
          <w:sz w:val="40"/>
          <w:szCs w:val="40"/>
          <w:lang w:val="en-US" w:eastAsia="zh-CN"/>
        </w:rPr>
        <w:t>富平县怀德大街及频阳大道绿化带景观工程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 xml:space="preserve"> 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工程量清单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编制说明</w:t>
      </w:r>
    </w:p>
    <w:p>
      <w:pPr>
        <w:spacing w:line="360" w:lineRule="auto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一、工程概况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1、工程名称: 富平县怀德大街及频阳大道绿化带景观工程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、建设地点:</w:t>
      </w:r>
      <w:r>
        <w:rPr>
          <w:rFonts w:hint="eastAsia" w:ascii="仿宋" w:hAnsi="仿宋"/>
          <w:color w:val="auto"/>
          <w:sz w:val="28"/>
          <w:szCs w:val="28"/>
          <w:lang w:val="en-US" w:eastAsia="zh-CN"/>
        </w:rPr>
        <w:t>富平县</w:t>
      </w:r>
    </w:p>
    <w:p>
      <w:pPr>
        <w:spacing w:line="360" w:lineRule="auto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二、编制范围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1、富平县怀德大街及频阳大道绿化带景观工程</w:t>
      </w:r>
      <w:r>
        <w:rPr>
          <w:rFonts w:hint="eastAsia" w:ascii="仿宋" w:hAnsi="仿宋" w:eastAsia="仿宋"/>
          <w:color w:val="auto"/>
          <w:sz w:val="28"/>
          <w:szCs w:val="28"/>
        </w:rPr>
        <w:t>施工图范围内的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全部内容</w:t>
      </w:r>
      <w:r>
        <w:rPr>
          <w:rFonts w:hint="eastAsia" w:ascii="仿宋" w:hAnsi="仿宋" w:eastAsia="仿宋"/>
          <w:color w:val="auto"/>
          <w:sz w:val="28"/>
          <w:szCs w:val="28"/>
        </w:rPr>
        <w:t>等。</w:t>
      </w:r>
    </w:p>
    <w:p>
      <w:pPr>
        <w:spacing w:line="360" w:lineRule="auto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三、编制依据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</w:t>
      </w:r>
      <w:r>
        <w:rPr>
          <w:rFonts w:ascii="仿宋" w:hAnsi="仿宋" w:eastAsia="仿宋"/>
          <w:color w:val="auto"/>
          <w:sz w:val="28"/>
          <w:szCs w:val="28"/>
        </w:rPr>
        <w:t>依据设计</w:t>
      </w:r>
      <w:r>
        <w:rPr>
          <w:rFonts w:hint="eastAsia" w:ascii="仿宋" w:hAnsi="仿宋" w:eastAsia="仿宋"/>
          <w:color w:val="auto"/>
          <w:sz w:val="28"/>
          <w:szCs w:val="28"/>
        </w:rPr>
        <w:t>图纸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工程特点及常规的施工组织方案</w:t>
      </w:r>
      <w:r>
        <w:rPr>
          <w:rFonts w:ascii="仿宋" w:hAnsi="仿宋" w:eastAsia="仿宋"/>
          <w:color w:val="auto"/>
          <w:sz w:val="28"/>
          <w:szCs w:val="28"/>
        </w:rPr>
        <w:t>进行编制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、设计图选用的相关标准图集、施工规范及验收规范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、《陕西省建设工程工程量清单计价规则》（2009）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、《陕西省建设工程工程量清单计价费率》（2009）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、《陕西省建筑 装饰工程消耗量定额》（2004）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《陕西省安装工程消耗量定额》（2004）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《陕西省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市政</w:t>
      </w:r>
      <w:r>
        <w:rPr>
          <w:rFonts w:hint="eastAsia" w:ascii="仿宋" w:hAnsi="仿宋" w:eastAsia="仿宋"/>
          <w:color w:val="auto"/>
          <w:sz w:val="28"/>
          <w:szCs w:val="28"/>
        </w:rPr>
        <w:t>工程消耗量定额》（2004）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《陕西省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园林绿化</w:t>
      </w:r>
      <w:r>
        <w:rPr>
          <w:rFonts w:hint="eastAsia" w:ascii="仿宋" w:hAnsi="仿宋" w:eastAsia="仿宋"/>
          <w:color w:val="auto"/>
          <w:sz w:val="28"/>
          <w:szCs w:val="28"/>
        </w:rPr>
        <w:t>工程消耗量定额》（2004）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《陕西省建设工程消耗量定额补充定额》（2004）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、2009年《陕西省建筑装饰、安装工程价目表》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2009年</w:t>
      </w:r>
      <w:r>
        <w:rPr>
          <w:rFonts w:hint="eastAsia" w:ascii="仿宋" w:hAnsi="仿宋" w:eastAsia="仿宋"/>
          <w:color w:val="auto"/>
          <w:sz w:val="28"/>
          <w:szCs w:val="28"/>
        </w:rPr>
        <w:t>《陕西省安装工程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价目表</w:t>
      </w:r>
      <w:r>
        <w:rPr>
          <w:rFonts w:hint="eastAsia" w:ascii="仿宋" w:hAnsi="仿宋" w:eastAsia="仿宋"/>
          <w:color w:val="auto"/>
          <w:sz w:val="28"/>
          <w:szCs w:val="28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2009年《陕西省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市政</w:t>
      </w:r>
      <w:r>
        <w:rPr>
          <w:rFonts w:hint="eastAsia" w:ascii="仿宋" w:hAnsi="仿宋" w:eastAsia="仿宋"/>
          <w:color w:val="auto"/>
          <w:sz w:val="28"/>
          <w:szCs w:val="28"/>
        </w:rPr>
        <w:t>工程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价目表</w:t>
      </w:r>
      <w:r>
        <w:rPr>
          <w:rFonts w:hint="eastAsia" w:ascii="仿宋" w:hAnsi="仿宋" w:eastAsia="仿宋"/>
          <w:color w:val="auto"/>
          <w:sz w:val="28"/>
          <w:szCs w:val="28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2009年</w:t>
      </w:r>
      <w:r>
        <w:rPr>
          <w:rFonts w:hint="eastAsia" w:ascii="仿宋" w:hAnsi="仿宋" w:eastAsia="仿宋"/>
          <w:color w:val="auto"/>
          <w:sz w:val="28"/>
          <w:szCs w:val="28"/>
        </w:rPr>
        <w:t>《陕西省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园林绿化</w:t>
      </w:r>
      <w:r>
        <w:rPr>
          <w:rFonts w:hint="eastAsia" w:ascii="仿宋" w:hAnsi="仿宋" w:eastAsia="仿宋"/>
          <w:color w:val="auto"/>
          <w:sz w:val="28"/>
          <w:szCs w:val="28"/>
        </w:rPr>
        <w:t>工程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价目表</w:t>
      </w:r>
      <w:r>
        <w:rPr>
          <w:rFonts w:hint="eastAsia" w:ascii="仿宋" w:hAnsi="仿宋" w:eastAsia="仿宋"/>
          <w:color w:val="auto"/>
          <w:sz w:val="28"/>
          <w:szCs w:val="28"/>
        </w:rPr>
        <w:t>》《陕西省建设工程施工机械台班价目表》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四、计价说明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1、执行陕建发[2016]100号文营改增；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</w:rPr>
        <w:t>执行陕建发【2017】270号文中增加临时设施费及扬尘污染治理费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、执行陕建发【2019】45号文《关于调整陕西省建设工程计价依据的通知》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、执行陕建发【2019】1246号文《关于落实建筑工人实名制管理计价依据》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、执行陕建发【2020】1097号文《关于建筑施工安全生产责任保险费用的通知》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、执行陕建发【2021】1021号文劳保统筹基金税后不扣除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、执行陕建发【2021】1097号文《</w:t>
      </w:r>
      <w:r>
        <w:rPr>
          <w:rFonts w:ascii="仿宋" w:hAnsi="仿宋" w:eastAsia="仿宋"/>
          <w:color w:val="auto"/>
          <w:sz w:val="28"/>
          <w:szCs w:val="28"/>
        </w:rPr>
        <w:t>关于调整房屋建筑和市政基础设施工程综合人工单价的通知</w:t>
      </w:r>
      <w:r>
        <w:rPr>
          <w:rFonts w:hint="eastAsia" w:ascii="仿宋" w:hAnsi="仿宋" w:eastAsia="仿宋"/>
          <w:color w:val="auto"/>
          <w:sz w:val="28"/>
          <w:szCs w:val="28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、编制软件为广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联达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GCCP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（6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00.23.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28"/>
          <w:szCs w:val="28"/>
        </w:rPr>
        <w:t>五、其他说明</w:t>
      </w:r>
    </w:p>
    <w:p>
      <w:pPr>
        <w:spacing w:line="360" w:lineRule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1、微地形土方、换填土方按外购土计取；</w:t>
      </w:r>
    </w:p>
    <w:p>
      <w:pPr>
        <w:spacing w:line="360" w:lineRule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2、本项目绿化工程养护期按1年计取；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3、本工程量清单所提供工程项目特征仅表达了主要工程做法，组价时应依据设计图纸、相关图集，结合招标文件，合同条款，技术规范、图纸、答疑纪要、设备技术要求等进行组价；</w:t>
      </w:r>
    </w:p>
    <w:p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4、工程量据实结算。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gwZWFiMjVlYzJiZTZhOTk2YWFmNGUzODM1N2IifQ=="/>
  </w:docVars>
  <w:rsids>
    <w:rsidRoot w:val="00000000"/>
    <w:rsid w:val="03AF4EB5"/>
    <w:rsid w:val="05054525"/>
    <w:rsid w:val="060519C4"/>
    <w:rsid w:val="094E5A0C"/>
    <w:rsid w:val="0A4A6A33"/>
    <w:rsid w:val="0A930304"/>
    <w:rsid w:val="0AF53DB5"/>
    <w:rsid w:val="0AFB5D9D"/>
    <w:rsid w:val="0C6A07D3"/>
    <w:rsid w:val="0CA21D1B"/>
    <w:rsid w:val="1034712E"/>
    <w:rsid w:val="10A01EDA"/>
    <w:rsid w:val="126556ED"/>
    <w:rsid w:val="12D764E6"/>
    <w:rsid w:val="17D860D2"/>
    <w:rsid w:val="1AE34AB0"/>
    <w:rsid w:val="1AEA6B1D"/>
    <w:rsid w:val="1B156C08"/>
    <w:rsid w:val="1CCD1677"/>
    <w:rsid w:val="1CFD1DDD"/>
    <w:rsid w:val="1D8965DF"/>
    <w:rsid w:val="236B6EB3"/>
    <w:rsid w:val="25B0755C"/>
    <w:rsid w:val="25C05F35"/>
    <w:rsid w:val="273A59F5"/>
    <w:rsid w:val="2903193C"/>
    <w:rsid w:val="294F49E4"/>
    <w:rsid w:val="2A0776C6"/>
    <w:rsid w:val="2CA110D8"/>
    <w:rsid w:val="2F653CB8"/>
    <w:rsid w:val="2FDF6E94"/>
    <w:rsid w:val="31736083"/>
    <w:rsid w:val="35147EBC"/>
    <w:rsid w:val="38173A32"/>
    <w:rsid w:val="38EF5400"/>
    <w:rsid w:val="39C85AA3"/>
    <w:rsid w:val="3BE17AB0"/>
    <w:rsid w:val="3EB143D9"/>
    <w:rsid w:val="405A2834"/>
    <w:rsid w:val="40644F5E"/>
    <w:rsid w:val="41030060"/>
    <w:rsid w:val="42370551"/>
    <w:rsid w:val="48A905A4"/>
    <w:rsid w:val="4A7917A4"/>
    <w:rsid w:val="4B6C2D93"/>
    <w:rsid w:val="4FAB792D"/>
    <w:rsid w:val="500E158E"/>
    <w:rsid w:val="5060304C"/>
    <w:rsid w:val="51456828"/>
    <w:rsid w:val="525C3CE7"/>
    <w:rsid w:val="5273057C"/>
    <w:rsid w:val="54F80A0C"/>
    <w:rsid w:val="579D3A20"/>
    <w:rsid w:val="59205A6E"/>
    <w:rsid w:val="5B484E08"/>
    <w:rsid w:val="5B8A3117"/>
    <w:rsid w:val="5CEA5C11"/>
    <w:rsid w:val="5CF903D6"/>
    <w:rsid w:val="637D586B"/>
    <w:rsid w:val="63E9714C"/>
    <w:rsid w:val="67A54F4C"/>
    <w:rsid w:val="681A7329"/>
    <w:rsid w:val="6C8639E2"/>
    <w:rsid w:val="75711A6A"/>
    <w:rsid w:val="786C40EA"/>
    <w:rsid w:val="7A08425E"/>
    <w:rsid w:val="7B0A214A"/>
    <w:rsid w:val="7FB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0" w:afterAutospacing="0" w:line="360" w:lineRule="auto"/>
      <w:ind w:left="0" w:leftChars="0" w:right="0" w:firstLine="763" w:firstLineChars="200"/>
      <w:jc w:val="left"/>
    </w:pPr>
    <w:rPr>
      <w:rFonts w:ascii="Times New Roman" w:hAnsi="Times New Roman" w:eastAsia="仿宋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948</Characters>
  <Lines>0</Lines>
  <Paragraphs>0</Paragraphs>
  <TotalTime>7</TotalTime>
  <ScaleCrop>false</ScaleCrop>
  <LinksUpToDate>false</LinksUpToDate>
  <CharactersWithSpaces>951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2021-09-26T01:19:00Z</dcterms:created>
  <dc:creator>Administrator</dc:creator>
  <cp:lastModifiedBy>123</cp:lastModifiedBy>
  <dcterms:modified xsi:type="dcterms:W3CDTF">2024-03-26T13:10:59Z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08FB0AA7531B4DA6BD9BCBC63656054C</vt:lpwstr>
  </property>
</Properties>
</file>