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hint="eastAsia"/>
        </w:rPr>
      </w:pPr>
      <w:r>
        <w:rPr>
          <w:rFonts w:hint="eastAsia" w:ascii="宋体" w:hAnsi="宋体"/>
          <w:b/>
          <w:sz w:val="36"/>
        </w:rPr>
        <w:t>竞争性磋商公告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outlineLvl w:val="9"/>
        <w:rPr>
          <w:rFonts w:hint="eastAsia" w:ascii="宋体" w:hAnsi="宋体" w:eastAsia="宋体" w:cs="宋体"/>
          <w:b w:val="0"/>
          <w:kern w:val="0"/>
          <w:sz w:val="24"/>
          <w:szCs w:val="24"/>
          <w:highlight w:val="none"/>
          <w:lang w:val="en-US" w:eastAsia="zh-CN" w:bidi="ar"/>
        </w:rPr>
      </w:pPr>
      <w:r>
        <w:rPr>
          <w:rFonts w:hint="eastAsia" w:ascii="宋体" w:hAnsi="宋体" w:cs="宋体"/>
          <w:b w:val="0"/>
          <w:kern w:val="0"/>
          <w:sz w:val="24"/>
          <w:szCs w:val="24"/>
          <w:lang w:val="en-US" w:eastAsia="zh-CN" w:bidi="ar"/>
        </w:rPr>
        <w:t>留古镇皇甫村巷道硬化及排水建设项目</w:t>
      </w:r>
      <w:r>
        <w:rPr>
          <w:rFonts w:hint="eastAsia" w:ascii="宋体" w:hAnsi="宋体" w:eastAsia="宋体" w:cs="宋体"/>
          <w:b w:val="0"/>
          <w:kern w:val="0"/>
          <w:sz w:val="24"/>
          <w:szCs w:val="24"/>
          <w:lang w:val="en-US" w:eastAsia="zh-CN" w:bidi="ar"/>
        </w:rPr>
        <w:t>采购项目潜在的供应商可在</w:t>
      </w:r>
      <w:r>
        <w:rPr>
          <w:rFonts w:hint="eastAsia" w:ascii="宋体" w:hAnsi="宋体" w:eastAsia="宋体" w:cs="宋体"/>
          <w:b w:val="0"/>
          <w:kern w:val="0"/>
          <w:sz w:val="24"/>
          <w:szCs w:val="24"/>
          <w:highlight w:val="none"/>
          <w:lang w:val="zh-CN" w:eastAsia="zh-CN" w:bidi="ar"/>
        </w:rPr>
        <w:t>陕西省渭南市富平县环城南路6号（匡婷大药房旁边电梯二楼）</w:t>
      </w:r>
      <w:r>
        <w:rPr>
          <w:rFonts w:hint="eastAsia" w:ascii="宋体" w:hAnsi="宋体" w:eastAsia="宋体" w:cs="宋体"/>
          <w:b w:val="0"/>
          <w:kern w:val="0"/>
          <w:sz w:val="24"/>
          <w:szCs w:val="24"/>
          <w:highlight w:val="none"/>
          <w:lang w:val="en-US" w:eastAsia="zh-CN" w:bidi="ar"/>
        </w:rPr>
        <w:t>获取采购文件，并于2024-0</w:t>
      </w:r>
      <w:r>
        <w:rPr>
          <w:rFonts w:hint="eastAsia" w:ascii="宋体" w:hAnsi="宋体" w:cs="宋体"/>
          <w:b w:val="0"/>
          <w:kern w:val="0"/>
          <w:sz w:val="24"/>
          <w:szCs w:val="24"/>
          <w:highlight w:val="none"/>
          <w:lang w:val="en-US" w:eastAsia="zh-CN" w:bidi="ar"/>
        </w:rPr>
        <w:t>6</w:t>
      </w:r>
      <w:r>
        <w:rPr>
          <w:rFonts w:hint="eastAsia" w:ascii="宋体" w:hAnsi="宋体" w:eastAsia="宋体" w:cs="宋体"/>
          <w:b w:val="0"/>
          <w:kern w:val="0"/>
          <w:sz w:val="24"/>
          <w:szCs w:val="24"/>
          <w:highlight w:val="none"/>
          <w:lang w:val="en-US" w:eastAsia="zh-CN" w:bidi="ar"/>
        </w:rPr>
        <w:t>-1</w:t>
      </w:r>
      <w:r>
        <w:rPr>
          <w:rFonts w:hint="eastAsia" w:ascii="宋体" w:hAnsi="宋体" w:cs="宋体"/>
          <w:b w:val="0"/>
          <w:kern w:val="0"/>
          <w:sz w:val="24"/>
          <w:szCs w:val="24"/>
          <w:highlight w:val="none"/>
          <w:lang w:val="en-US" w:eastAsia="zh-CN" w:bidi="ar"/>
        </w:rPr>
        <w:t>2</w:t>
      </w:r>
      <w:r>
        <w:rPr>
          <w:rFonts w:hint="eastAsia" w:ascii="宋体" w:hAnsi="宋体" w:eastAsia="宋体" w:cs="宋体"/>
          <w:b w:val="0"/>
          <w:kern w:val="0"/>
          <w:sz w:val="24"/>
          <w:szCs w:val="24"/>
          <w:highlight w:val="none"/>
          <w:lang w:val="en-US" w:eastAsia="zh-CN" w:bidi="ar"/>
        </w:rPr>
        <w:t xml:space="preserve"> </w:t>
      </w:r>
      <w:r>
        <w:rPr>
          <w:rFonts w:hint="eastAsia" w:ascii="宋体" w:hAnsi="宋体" w:cs="宋体"/>
          <w:b w:val="0"/>
          <w:kern w:val="0"/>
          <w:sz w:val="24"/>
          <w:szCs w:val="24"/>
          <w:highlight w:val="none"/>
          <w:lang w:val="en-US" w:eastAsia="zh-CN" w:bidi="ar"/>
        </w:rPr>
        <w:t>14</w:t>
      </w:r>
      <w:r>
        <w:rPr>
          <w:rFonts w:hint="eastAsia" w:ascii="宋体" w:hAnsi="宋体" w:eastAsia="宋体" w:cs="宋体"/>
          <w:b w:val="0"/>
          <w:kern w:val="0"/>
          <w:sz w:val="24"/>
          <w:szCs w:val="24"/>
          <w:highlight w:val="none"/>
          <w:lang w:val="en-US" w:eastAsia="zh-CN" w:bidi="ar"/>
        </w:rPr>
        <w:t>:</w:t>
      </w:r>
      <w:r>
        <w:rPr>
          <w:rFonts w:hint="eastAsia" w:ascii="宋体" w:hAnsi="宋体" w:cs="宋体"/>
          <w:b w:val="0"/>
          <w:kern w:val="0"/>
          <w:sz w:val="24"/>
          <w:szCs w:val="24"/>
          <w:highlight w:val="none"/>
          <w:lang w:val="en-US" w:eastAsia="zh-CN" w:bidi="ar"/>
        </w:rPr>
        <w:t>30</w:t>
      </w:r>
      <w:r>
        <w:rPr>
          <w:rFonts w:hint="eastAsia" w:ascii="宋体" w:hAnsi="宋体" w:eastAsia="宋体" w:cs="宋体"/>
          <w:b w:val="0"/>
          <w:kern w:val="0"/>
          <w:sz w:val="24"/>
          <w:szCs w:val="24"/>
          <w:highlight w:val="none"/>
          <w:lang w:val="en-US" w:eastAsia="zh-CN" w:bidi="ar"/>
        </w:rPr>
        <w:t xml:space="preserve">:00前递交响应文件。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outlineLvl w:val="9"/>
        <w:rPr>
          <w:rFonts w:hint="eastAsia" w:ascii="宋体" w:hAnsi="宋体" w:eastAsia="宋体" w:cs="宋体"/>
          <w:b/>
          <w:kern w:val="0"/>
          <w:sz w:val="24"/>
          <w:szCs w:val="24"/>
          <w:lang w:val="en-US" w:eastAsia="zh-CN" w:bidi="ar"/>
        </w:rPr>
      </w:pPr>
      <w:r>
        <w:rPr>
          <w:rFonts w:hint="eastAsia" w:ascii="宋体" w:hAnsi="宋体" w:eastAsia="宋体" w:cs="宋体"/>
          <w:b/>
          <w:kern w:val="0"/>
          <w:sz w:val="24"/>
          <w:szCs w:val="24"/>
          <w:lang w:val="en-US" w:eastAsia="zh-CN" w:bidi="ar"/>
        </w:rPr>
        <w:t>一、项目基本情况：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outlineLvl w:val="9"/>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1、项目编号：</w:t>
      </w:r>
      <w:r>
        <w:rPr>
          <w:rFonts w:hint="eastAsia" w:ascii="宋体" w:hAnsi="宋体" w:cs="宋体"/>
          <w:kern w:val="0"/>
          <w:sz w:val="24"/>
          <w:szCs w:val="24"/>
          <w:highlight w:val="none"/>
          <w:lang w:val="en-US" w:eastAsia="zh-CN" w:bidi="ar-SA"/>
        </w:rPr>
        <w:t>ZZT2024-ZFCG-0507</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2、项目名称：</w:t>
      </w:r>
      <w:r>
        <w:rPr>
          <w:rFonts w:hint="eastAsia" w:ascii="宋体" w:hAnsi="宋体" w:cs="宋体"/>
          <w:kern w:val="0"/>
          <w:sz w:val="24"/>
          <w:szCs w:val="24"/>
          <w:highlight w:val="none"/>
          <w:lang w:val="en-US" w:eastAsia="zh-CN" w:bidi="ar-SA"/>
        </w:rPr>
        <w:t>留古镇皇甫村巷道硬化及排水建设项目</w:t>
      </w:r>
      <w:r>
        <w:rPr>
          <w:rFonts w:hint="eastAsia" w:ascii="宋体" w:hAnsi="宋体" w:eastAsia="宋体" w:cs="宋体"/>
          <w:kern w:val="0"/>
          <w:sz w:val="24"/>
          <w:szCs w:val="24"/>
          <w:highlight w:val="none"/>
          <w:lang w:val="en-US" w:eastAsia="zh-CN" w:bidi="ar-SA"/>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3、预算金额</w:t>
      </w:r>
      <w:r>
        <w:rPr>
          <w:rFonts w:hint="eastAsia" w:ascii="宋体" w:hAnsi="宋体" w:eastAsia="宋体" w:cs="宋体"/>
          <w:color w:val="000000"/>
          <w:kern w:val="0"/>
          <w:sz w:val="24"/>
          <w:szCs w:val="24"/>
          <w:highlight w:val="none"/>
          <w:lang w:val="en-US" w:eastAsia="zh-CN" w:bidi="ar-SA"/>
        </w:rPr>
        <w:t>：</w:t>
      </w:r>
      <w:r>
        <w:rPr>
          <w:rFonts w:hint="eastAsia" w:ascii="宋体" w:hAnsi="宋体" w:cs="宋体"/>
          <w:color w:val="000000"/>
          <w:kern w:val="0"/>
          <w:sz w:val="24"/>
          <w:szCs w:val="24"/>
          <w:highlight w:val="none"/>
          <w:lang w:val="en-US" w:eastAsia="zh-CN" w:bidi="ar-SA"/>
        </w:rPr>
        <w:t>1316000.00</w:t>
      </w:r>
      <w:r>
        <w:rPr>
          <w:rFonts w:hint="eastAsia" w:ascii="宋体" w:hAnsi="宋体" w:eastAsia="宋体" w:cs="宋体"/>
          <w:color w:val="000000"/>
          <w:kern w:val="0"/>
          <w:sz w:val="24"/>
          <w:szCs w:val="24"/>
          <w:highlight w:val="none"/>
          <w:lang w:val="en-US" w:eastAsia="zh-CN" w:bidi="ar-SA"/>
        </w:rPr>
        <w:t>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outlineLvl w:val="9"/>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4、最高限价：1302736.37元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5、采购需求：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Chars="200" w:right="0" w:rightChars="0"/>
        <w:jc w:val="left"/>
        <w:textAlignment w:val="auto"/>
        <w:outlineLvl w:val="9"/>
        <w:rPr>
          <w:rFonts w:hint="eastAsia" w:ascii="宋体" w:hAnsi="宋体" w:eastAsia="宋体" w:cs="宋体"/>
          <w:kern w:val="0"/>
          <w:sz w:val="24"/>
          <w:szCs w:val="24"/>
          <w:highlight w:val="none"/>
          <w:lang w:val="en-US" w:eastAsia="zh-CN" w:bidi="ar-SA"/>
        </w:rPr>
      </w:pPr>
      <w:r>
        <w:rPr>
          <w:rFonts w:hint="eastAsia" w:ascii="宋体" w:hAnsi="宋体" w:cs="宋体"/>
          <w:kern w:val="0"/>
          <w:sz w:val="24"/>
          <w:szCs w:val="24"/>
          <w:lang w:val="en-US" w:eastAsia="zh-CN" w:bidi="ar-SA"/>
        </w:rPr>
        <w:t>留古镇皇甫村巷道硬化及排水建设项目</w:t>
      </w:r>
      <w:r>
        <w:rPr>
          <w:rFonts w:hint="eastAsia" w:ascii="宋体" w:hAnsi="宋体" w:eastAsia="宋体" w:cs="宋体"/>
          <w:kern w:val="0"/>
          <w:sz w:val="24"/>
          <w:szCs w:val="24"/>
          <w:lang w:val="en-US" w:eastAsia="zh-CN" w:bidi="ar-SA"/>
        </w:rPr>
        <w:t>，1项，</w:t>
      </w:r>
      <w:r>
        <w:rPr>
          <w:rFonts w:hint="eastAsia" w:ascii="宋体" w:hAnsi="宋体" w:eastAsia="宋体" w:cs="宋体"/>
          <w:color w:val="000000"/>
          <w:kern w:val="0"/>
          <w:sz w:val="24"/>
          <w:szCs w:val="24"/>
          <w:lang w:val="en-US" w:eastAsia="zh-CN" w:bidi="ar-SA"/>
        </w:rPr>
        <w:t>预算金额</w:t>
      </w:r>
      <w:r>
        <w:rPr>
          <w:rFonts w:hint="eastAsia" w:ascii="宋体" w:hAnsi="宋体" w:eastAsia="宋体" w:cs="宋体"/>
          <w:color w:val="000000"/>
          <w:kern w:val="0"/>
          <w:sz w:val="24"/>
          <w:szCs w:val="24"/>
          <w:highlight w:val="none"/>
          <w:lang w:val="en-US" w:eastAsia="zh-CN" w:bidi="ar-SA"/>
        </w:rPr>
        <w:t>：</w:t>
      </w:r>
      <w:r>
        <w:rPr>
          <w:rFonts w:hint="eastAsia" w:ascii="宋体" w:hAnsi="宋体" w:cs="宋体"/>
          <w:color w:val="000000"/>
          <w:kern w:val="0"/>
          <w:sz w:val="24"/>
          <w:szCs w:val="24"/>
          <w:highlight w:val="none"/>
          <w:lang w:val="en-US" w:eastAsia="zh-CN" w:bidi="ar-SA"/>
        </w:rPr>
        <w:t>1316000.00</w:t>
      </w:r>
      <w:r>
        <w:rPr>
          <w:rFonts w:hint="eastAsia" w:ascii="宋体" w:hAnsi="宋体" w:eastAsia="宋体" w:cs="宋体"/>
          <w:color w:val="000000"/>
          <w:kern w:val="0"/>
          <w:sz w:val="24"/>
          <w:szCs w:val="24"/>
          <w:highlight w:val="none"/>
          <w:lang w:val="en-US" w:eastAsia="zh-CN" w:bidi="ar-SA"/>
        </w:rPr>
        <w:t>元</w:t>
      </w:r>
      <w:r>
        <w:rPr>
          <w:rFonts w:hint="eastAsia" w:ascii="宋体" w:hAnsi="宋体" w:eastAsia="宋体" w:cs="宋体"/>
          <w:kern w:val="0"/>
          <w:sz w:val="24"/>
          <w:szCs w:val="24"/>
          <w:highlight w:val="none"/>
          <w:lang w:val="en-US" w:eastAsia="zh-CN" w:bidi="ar-SA"/>
        </w:rPr>
        <w:t>，简要技术要求、用途：</w:t>
      </w:r>
      <w:r>
        <w:rPr>
          <w:rFonts w:hint="eastAsia" w:ascii="宋体" w:hAnsi="宋体" w:eastAsia="宋体" w:cs="宋体"/>
          <w:color w:val="000000"/>
          <w:kern w:val="0"/>
          <w:sz w:val="24"/>
          <w:szCs w:val="24"/>
          <w:highlight w:val="none"/>
          <w:lang w:val="en-US" w:eastAsia="zh-CN" w:bidi="ar-SA"/>
        </w:rPr>
        <w:t>主要包括：巷道暗排φ400mm波纹管3170米，雨水篦子116个，检查井19座。巷道破除重修混凝土硬化1974平方米。（三个巷道，主巷道长320米，宽度4米。其他两个巷道合计180米，宽度4米，厚18公分）。</w:t>
      </w:r>
      <w:r>
        <w:rPr>
          <w:rFonts w:hint="eastAsia" w:ascii="宋体" w:hAnsi="宋体" w:eastAsia="宋体" w:cs="宋体"/>
          <w:kern w:val="0"/>
          <w:sz w:val="24"/>
          <w:szCs w:val="24"/>
          <w:highlight w:val="none"/>
          <w:lang w:val="en-US" w:eastAsia="zh-CN" w:bidi="ar-SA"/>
        </w:rPr>
        <w:t>（具体建设内容详见竞争性磋商文件第六部分工程量清单）、用途为公用。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outlineLvl w:val="9"/>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6、合同履行期限：60日历天（具体服务起止日期以合同签订时间为准）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outlineLvl w:val="9"/>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 xml:space="preserve">7、本项目是否接受联合体投标：否   </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0" w:right="0" w:rightChars="0" w:firstLine="0"/>
        <w:contextualSpacing/>
        <w:jc w:val="left"/>
        <w:textAlignment w:val="auto"/>
        <w:outlineLvl w:val="9"/>
        <w:rPr>
          <w:rFonts w:hint="default" w:ascii="宋体" w:hAnsi="宋体" w:eastAsia="宋体" w:cs="宋体"/>
          <w:b/>
          <w:kern w:val="0"/>
          <w:sz w:val="24"/>
          <w:szCs w:val="24"/>
          <w:lang w:val="en-US" w:eastAsia="zh-CN" w:bidi="ar"/>
        </w:rPr>
      </w:pPr>
      <w:r>
        <w:rPr>
          <w:rFonts w:hint="eastAsia" w:ascii="宋体" w:hAnsi="宋体" w:eastAsia="宋体" w:cs="宋体"/>
          <w:b/>
          <w:kern w:val="0"/>
          <w:sz w:val="24"/>
          <w:szCs w:val="24"/>
          <w:lang w:val="en-US" w:eastAsia="zh-CN" w:bidi="ar"/>
        </w:rPr>
        <w:t xml:space="preserve">二、响应供应商的资格要求  </w:t>
      </w: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contextualSpacing/>
        <w:jc w:val="left"/>
        <w:textAlignment w:val="auto"/>
        <w:outlineLvl w:val="9"/>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1、满足《中华人民共和国政府采购法》第二十二条规定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0"/>
          <w:highlight w:val="none"/>
          <w:lang w:val="en-US" w:eastAsia="zh-CN" w:bidi="ar-SA"/>
        </w:rPr>
        <w:t>2、落实政府采购政策需满足的资格要求：</w:t>
      </w:r>
      <w:r>
        <w:rPr>
          <w:rFonts w:hint="eastAsia" w:ascii="宋体" w:hAnsi="宋体" w:eastAsia="宋体" w:cs="宋体"/>
          <w:kern w:val="0"/>
          <w:sz w:val="24"/>
          <w:highlight w:val="none"/>
          <w:lang w:val="en-US" w:eastAsia="zh-CN"/>
        </w:rPr>
        <w:t>本项目专门面向中小企业采购</w:t>
      </w:r>
      <w:r>
        <w:rPr>
          <w:rFonts w:hint="eastAsia" w:cs="宋体"/>
          <w:kern w:val="0"/>
          <w:sz w:val="24"/>
          <w:highlight w:val="none"/>
          <w:lang w:val="en-US" w:eastAsia="zh-CN"/>
        </w:rPr>
        <w:t>，预留份额100%</w:t>
      </w:r>
      <w:r>
        <w:rPr>
          <w:rFonts w:hint="eastAsia" w:ascii="宋体" w:hAnsi="宋体" w:eastAsia="宋体" w:cs="宋体"/>
          <w:kern w:val="0"/>
          <w:sz w:val="24"/>
          <w:szCs w:val="24"/>
          <w:highlight w:val="none"/>
          <w:lang w:val="en-US" w:eastAsia="zh-CN" w:bidi="ar-SA"/>
        </w:rPr>
        <w:t xml:space="preserve">。 </w:t>
      </w:r>
    </w:p>
    <w:p>
      <w:pPr>
        <w:pStyle w:val="2"/>
        <w:spacing w:line="360" w:lineRule="auto"/>
        <w:ind w:left="239" w:leftChars="114" w:firstLine="0" w:firstLineChars="0"/>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（1）《节能产品政府采购实施意见》（财库〔2004〕185号）；</w:t>
      </w:r>
      <w:r>
        <w:rPr>
          <w:rFonts w:hint="default" w:ascii="宋体" w:hAnsi="宋体" w:eastAsia="宋体" w:cs="宋体"/>
          <w:kern w:val="0"/>
          <w:sz w:val="24"/>
          <w:szCs w:val="20"/>
          <w:highlight w:val="none"/>
          <w:lang w:val="en-US" w:eastAsia="zh-CN" w:bidi="ar-SA"/>
        </w:rPr>
        <w:br w:type="textWrapping"/>
      </w:r>
      <w:r>
        <w:rPr>
          <w:rFonts w:hint="default" w:ascii="宋体" w:hAnsi="宋体" w:eastAsia="宋体" w:cs="宋体"/>
          <w:kern w:val="0"/>
          <w:sz w:val="24"/>
          <w:szCs w:val="20"/>
          <w:highlight w:val="none"/>
          <w:lang w:val="en-US" w:eastAsia="zh-CN" w:bidi="ar-SA"/>
        </w:rPr>
        <w:t>（2）</w:t>
      </w:r>
      <w:r>
        <w:rPr>
          <w:rFonts w:hint="eastAsia" w:ascii="宋体" w:hAnsi="宋体" w:eastAsia="宋体" w:cs="宋体"/>
          <w:kern w:val="0"/>
          <w:sz w:val="24"/>
          <w:szCs w:val="20"/>
          <w:highlight w:val="none"/>
          <w:lang w:val="en-US" w:eastAsia="zh-CN" w:bidi="ar-SA"/>
        </w:rPr>
        <w:t xml:space="preserve"> </w:t>
      </w:r>
      <w:r>
        <w:rPr>
          <w:rFonts w:hint="default" w:ascii="宋体" w:hAnsi="宋体" w:eastAsia="宋体" w:cs="宋体"/>
          <w:kern w:val="0"/>
          <w:sz w:val="24"/>
          <w:szCs w:val="20"/>
          <w:highlight w:val="none"/>
          <w:lang w:val="en-US" w:eastAsia="zh-CN" w:bidi="ar-SA"/>
        </w:rPr>
        <w:t>《国务院办公厅关于建立政府强制采购节能产品制度的通知》（国办发〔2007〕51号）；</w:t>
      </w:r>
      <w:r>
        <w:rPr>
          <w:rFonts w:hint="default" w:ascii="宋体" w:hAnsi="宋体" w:eastAsia="宋体" w:cs="宋体"/>
          <w:kern w:val="0"/>
          <w:sz w:val="24"/>
          <w:szCs w:val="20"/>
          <w:highlight w:val="none"/>
          <w:lang w:val="en-US" w:eastAsia="zh-CN" w:bidi="ar-SA"/>
        </w:rPr>
        <w:br w:type="textWrapping"/>
      </w:r>
      <w:r>
        <w:rPr>
          <w:rFonts w:hint="default" w:ascii="宋体" w:hAnsi="宋体" w:eastAsia="宋体" w:cs="宋体"/>
          <w:kern w:val="0"/>
          <w:sz w:val="24"/>
          <w:szCs w:val="20"/>
          <w:highlight w:val="none"/>
          <w:lang w:val="en-US" w:eastAsia="zh-CN" w:bidi="ar-SA"/>
        </w:rPr>
        <w:t>（3）《财政部司法部关于政府采购支持监狱企业发展有关问题的通知》（财库〔2014〕68号）；</w:t>
      </w:r>
      <w:r>
        <w:rPr>
          <w:rFonts w:hint="default" w:ascii="宋体" w:hAnsi="宋体" w:eastAsia="宋体" w:cs="宋体"/>
          <w:kern w:val="0"/>
          <w:sz w:val="24"/>
          <w:szCs w:val="20"/>
          <w:highlight w:val="none"/>
          <w:lang w:val="en-US" w:eastAsia="zh-CN" w:bidi="ar-SA"/>
        </w:rPr>
        <w:br w:type="textWrapping"/>
      </w:r>
      <w:r>
        <w:rPr>
          <w:rFonts w:hint="default" w:ascii="宋体" w:hAnsi="宋体" w:eastAsia="宋体" w:cs="宋体"/>
          <w:kern w:val="0"/>
          <w:sz w:val="24"/>
          <w:szCs w:val="20"/>
          <w:highlight w:val="none"/>
          <w:lang w:val="en-US" w:eastAsia="zh-CN" w:bidi="ar-SA"/>
        </w:rPr>
        <w:t>（4）三部门联合发布《关于促进残疾人就业政府采购政策的通知》（财库〔2017〕141号）；</w:t>
      </w:r>
      <w:r>
        <w:rPr>
          <w:rFonts w:hint="default" w:ascii="宋体" w:hAnsi="宋体" w:eastAsia="宋体" w:cs="宋体"/>
          <w:kern w:val="0"/>
          <w:sz w:val="24"/>
          <w:szCs w:val="20"/>
          <w:highlight w:val="none"/>
          <w:lang w:val="en-US" w:eastAsia="zh-CN" w:bidi="ar-SA"/>
        </w:rPr>
        <w:br w:type="textWrapping"/>
      </w:r>
      <w:r>
        <w:rPr>
          <w:rFonts w:hint="default" w:ascii="宋体" w:hAnsi="宋体" w:eastAsia="宋体" w:cs="宋体"/>
          <w:kern w:val="0"/>
          <w:sz w:val="24"/>
          <w:szCs w:val="20"/>
          <w:highlight w:val="none"/>
          <w:lang w:val="en-US" w:eastAsia="zh-CN" w:bidi="ar-SA"/>
        </w:rPr>
        <w:t>（5）《财政部发展改革委生态环境部市场监管总局关于调整优化节能产品、环境标志产品政府采购执行机制的通知》（财库〔2019〕9号）；</w:t>
      </w:r>
      <w:r>
        <w:rPr>
          <w:rFonts w:hint="default" w:ascii="宋体" w:hAnsi="宋体" w:eastAsia="宋体" w:cs="宋体"/>
          <w:kern w:val="0"/>
          <w:sz w:val="24"/>
          <w:szCs w:val="20"/>
          <w:highlight w:val="none"/>
          <w:lang w:val="en-US" w:eastAsia="zh-CN" w:bidi="ar-SA"/>
        </w:rPr>
        <w:br w:type="textWrapping"/>
      </w:r>
      <w:r>
        <w:rPr>
          <w:rFonts w:hint="default" w:ascii="宋体" w:hAnsi="宋体" w:eastAsia="宋体" w:cs="宋体"/>
          <w:kern w:val="0"/>
          <w:sz w:val="24"/>
          <w:szCs w:val="20"/>
          <w:highlight w:val="none"/>
          <w:lang w:val="en-US" w:eastAsia="zh-CN" w:bidi="ar-SA"/>
        </w:rPr>
        <w:t>（6）《关于促进政府采购公平竞争优化营商环境的通知》（财库〔2019〕38号）；</w:t>
      </w:r>
      <w:r>
        <w:rPr>
          <w:rFonts w:hint="default" w:ascii="宋体" w:hAnsi="宋体" w:eastAsia="宋体" w:cs="宋体"/>
          <w:kern w:val="0"/>
          <w:sz w:val="24"/>
          <w:szCs w:val="20"/>
          <w:highlight w:val="none"/>
          <w:lang w:val="en-US" w:eastAsia="zh-CN" w:bidi="ar-SA"/>
        </w:rPr>
        <w:br w:type="textWrapping"/>
      </w:r>
      <w:r>
        <w:rPr>
          <w:rFonts w:hint="default" w:ascii="宋体" w:hAnsi="宋体" w:eastAsia="宋体" w:cs="宋体"/>
          <w:kern w:val="0"/>
          <w:sz w:val="24"/>
          <w:szCs w:val="20"/>
          <w:highlight w:val="none"/>
          <w:lang w:val="en-US" w:eastAsia="zh-CN" w:bidi="ar-SA"/>
        </w:rPr>
        <w:t>（7）《财政部农业农村部 国家乡村振兴局关于运用政府采购政策支持乡村产业振兴的通知》（财库〔2021〕19号）；</w:t>
      </w:r>
      <w:r>
        <w:rPr>
          <w:rFonts w:hint="default" w:ascii="宋体" w:hAnsi="宋体" w:eastAsia="宋体" w:cs="宋体"/>
          <w:kern w:val="0"/>
          <w:sz w:val="24"/>
          <w:szCs w:val="20"/>
          <w:highlight w:val="none"/>
          <w:lang w:val="en-US" w:eastAsia="zh-CN" w:bidi="ar-SA"/>
        </w:rPr>
        <w:br w:type="textWrapping"/>
      </w:r>
      <w:r>
        <w:rPr>
          <w:rFonts w:hint="default" w:ascii="宋体" w:hAnsi="宋体" w:eastAsia="宋体" w:cs="宋体"/>
          <w:kern w:val="0"/>
          <w:sz w:val="24"/>
          <w:szCs w:val="20"/>
          <w:highlight w:val="none"/>
          <w:lang w:val="en-US" w:eastAsia="zh-CN" w:bidi="ar-SA"/>
        </w:rPr>
        <w:t>（8）陕西省财政厅《关于进一步加强政府绿色采购有关问题的通知》（陕财办采〔2021〕29号）；</w:t>
      </w:r>
      <w:r>
        <w:rPr>
          <w:rFonts w:hint="default" w:ascii="宋体" w:hAnsi="宋体" w:eastAsia="宋体" w:cs="宋体"/>
          <w:kern w:val="0"/>
          <w:sz w:val="24"/>
          <w:szCs w:val="20"/>
          <w:highlight w:val="none"/>
          <w:lang w:val="en-US" w:eastAsia="zh-CN" w:bidi="ar-SA"/>
        </w:rPr>
        <w:br w:type="textWrapping"/>
      </w:r>
      <w:r>
        <w:rPr>
          <w:rFonts w:hint="default" w:ascii="宋体" w:hAnsi="宋体" w:eastAsia="宋体" w:cs="宋体"/>
          <w:kern w:val="0"/>
          <w:sz w:val="24"/>
          <w:szCs w:val="20"/>
          <w:highlight w:val="none"/>
          <w:lang w:val="en-US" w:eastAsia="zh-CN" w:bidi="ar-SA"/>
        </w:rPr>
        <w:t>（9）陕西省财政厅关于印发《陕西省中小企业政府采购信用融资办法》（陕财办采〔2018〕23号）；</w:t>
      </w:r>
      <w:r>
        <w:rPr>
          <w:rFonts w:hint="default" w:ascii="宋体" w:hAnsi="宋体" w:eastAsia="宋体" w:cs="宋体"/>
          <w:kern w:val="0"/>
          <w:sz w:val="24"/>
          <w:szCs w:val="20"/>
          <w:highlight w:val="none"/>
          <w:lang w:val="en-US" w:eastAsia="zh-CN" w:bidi="ar-SA"/>
        </w:rPr>
        <w:br w:type="textWrapping"/>
      </w:r>
      <w:r>
        <w:rPr>
          <w:rFonts w:hint="default" w:ascii="宋体" w:hAnsi="宋体" w:eastAsia="宋体" w:cs="宋体"/>
          <w:kern w:val="0"/>
          <w:sz w:val="24"/>
          <w:szCs w:val="20"/>
          <w:highlight w:val="none"/>
          <w:lang w:val="en-US" w:eastAsia="zh-CN" w:bidi="ar-SA"/>
        </w:rPr>
        <w:t>（10）《陕西省财政厅关于加快推进我省中小企业政府采购信用融资工作的通知》（陕财办采〔2020〕15号）；</w:t>
      </w:r>
      <w:r>
        <w:rPr>
          <w:rFonts w:hint="default" w:ascii="宋体" w:hAnsi="宋体" w:eastAsia="宋体" w:cs="宋体"/>
          <w:kern w:val="0"/>
          <w:sz w:val="24"/>
          <w:szCs w:val="20"/>
          <w:highlight w:val="none"/>
          <w:lang w:val="en-US" w:eastAsia="zh-CN" w:bidi="ar-SA"/>
        </w:rPr>
        <w:br w:type="textWrapping"/>
      </w:r>
      <w:r>
        <w:rPr>
          <w:rFonts w:hint="default" w:ascii="宋体" w:hAnsi="宋体" w:eastAsia="宋体" w:cs="宋体"/>
          <w:kern w:val="0"/>
          <w:sz w:val="24"/>
          <w:szCs w:val="20"/>
          <w:highlight w:val="none"/>
          <w:lang w:val="en-US" w:eastAsia="zh-CN" w:bidi="ar-SA"/>
        </w:rPr>
        <w:t>（11）《政府采购促进中小企业发展管理办法》（财库〔2020〕46号）；</w:t>
      </w:r>
      <w:r>
        <w:rPr>
          <w:rFonts w:hint="default" w:ascii="宋体" w:hAnsi="宋体" w:eastAsia="宋体" w:cs="宋体"/>
          <w:kern w:val="0"/>
          <w:sz w:val="24"/>
          <w:szCs w:val="20"/>
          <w:highlight w:val="none"/>
          <w:lang w:val="en-US" w:eastAsia="zh-CN" w:bidi="ar-SA"/>
        </w:rPr>
        <w:br w:type="textWrapping"/>
      </w:r>
      <w:r>
        <w:rPr>
          <w:rFonts w:hint="default" w:ascii="宋体" w:hAnsi="宋体" w:eastAsia="宋体" w:cs="宋体"/>
          <w:kern w:val="0"/>
          <w:sz w:val="24"/>
          <w:szCs w:val="20"/>
          <w:highlight w:val="none"/>
          <w:lang w:val="en-US" w:eastAsia="zh-CN" w:bidi="ar-SA"/>
        </w:rPr>
        <w:t>（12）《关于进一步加大政府采购支持中小企业力度的通知》（财库〔2022〕19号）；</w:t>
      </w:r>
      <w:r>
        <w:rPr>
          <w:rFonts w:hint="default" w:ascii="宋体" w:hAnsi="宋体" w:eastAsia="宋体" w:cs="宋体"/>
          <w:kern w:val="0"/>
          <w:sz w:val="24"/>
          <w:szCs w:val="20"/>
          <w:highlight w:val="none"/>
          <w:lang w:val="en-US" w:eastAsia="zh-CN" w:bidi="ar-SA"/>
        </w:rPr>
        <w:br w:type="textWrapping"/>
      </w:r>
      <w:r>
        <w:rPr>
          <w:rFonts w:hint="default" w:ascii="宋体" w:hAnsi="宋体" w:eastAsia="宋体" w:cs="宋体"/>
          <w:kern w:val="0"/>
          <w:sz w:val="24"/>
          <w:szCs w:val="20"/>
          <w:highlight w:val="none"/>
          <w:lang w:val="en-US" w:eastAsia="zh-CN" w:bidi="ar-SA"/>
        </w:rPr>
        <w:t>（13）《陕西省财政厅关于进一步落实政府采购支持中小企业相关政策的通知》（陕财办采〔2023〕3号）；</w:t>
      </w:r>
      <w:r>
        <w:rPr>
          <w:rFonts w:hint="default" w:ascii="宋体" w:hAnsi="宋体" w:eastAsia="宋体" w:cs="宋体"/>
          <w:kern w:val="0"/>
          <w:sz w:val="24"/>
          <w:szCs w:val="20"/>
          <w:highlight w:val="none"/>
          <w:lang w:val="en-US" w:eastAsia="zh-CN" w:bidi="ar-SA"/>
        </w:rPr>
        <w:br w:type="textWrapping"/>
      </w:r>
      <w:r>
        <w:rPr>
          <w:rFonts w:hint="default" w:ascii="宋体" w:hAnsi="宋体" w:eastAsia="宋体" w:cs="宋体"/>
          <w:kern w:val="0"/>
          <w:sz w:val="24"/>
          <w:szCs w:val="20"/>
          <w:highlight w:val="none"/>
          <w:lang w:val="en-US" w:eastAsia="zh-CN" w:bidi="ar-SA"/>
        </w:rPr>
        <w:t>（14）《陕西省财政厅关于进一步优化政府采购营商环境有关事项的通知》（陕财办采（2023）4号）。</w:t>
      </w: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contextualSpacing/>
        <w:jc w:val="left"/>
        <w:textAlignment w:val="auto"/>
        <w:outlineLvl w:val="9"/>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3、本项目的特定资格要求：</w:t>
      </w:r>
    </w:p>
    <w:p>
      <w:pPr>
        <w:keepNext w:val="0"/>
        <w:keepLines w:val="0"/>
        <w:pageBreakBefore w:val="0"/>
        <w:widowControl/>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1、具有独立承担民事责任能力的法人、其他组织或自然人，提供合法有效经年检合格的统一社会信用代码营业执照（事业单位提供事业单位法人证书，自然人应提供身份证）； </w:t>
      </w:r>
    </w:p>
    <w:p>
      <w:pPr>
        <w:keepNext w:val="0"/>
        <w:keepLines w:val="0"/>
        <w:pageBreakBefore w:val="0"/>
        <w:widowControl/>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Times New Roman" w:hAnsi="Times New Roman" w:eastAsia="宋体" w:cs="Times New Roman"/>
          <w:sz w:val="24"/>
          <w:szCs w:val="24"/>
          <w:lang w:eastAsia="zh-CN"/>
        </w:rPr>
        <w:t>法定代表人授权委托书原件（附法定代表人、被授权委托人身份证复印件）及被授权委托人身份证原件（法定代表人参加投标只须提供法定代表人身份证）；</w:t>
      </w:r>
      <w:r>
        <w:rPr>
          <w:rFonts w:hint="eastAsia" w:ascii="宋体" w:hAnsi="宋体" w:eastAsia="宋体" w:cs="宋体"/>
          <w:sz w:val="24"/>
          <w:szCs w:val="24"/>
        </w:rPr>
        <w:t xml:space="preserve"> </w:t>
      </w:r>
    </w:p>
    <w:p>
      <w:pPr>
        <w:keepNext w:val="0"/>
        <w:keepLines w:val="0"/>
        <w:pageBreakBefore w:val="0"/>
        <w:widowControl/>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须具备建筑工程施工总承包三级及以上资质或市政工程施工总承包三级及以上资质</w:t>
      </w:r>
      <w:r>
        <w:rPr>
          <w:rFonts w:hint="eastAsia" w:ascii="宋体" w:hAnsi="宋体" w:eastAsia="宋体" w:cs="宋体"/>
          <w:sz w:val="24"/>
          <w:szCs w:val="24"/>
        </w:rPr>
        <w:t>；</w:t>
      </w:r>
    </w:p>
    <w:p>
      <w:pPr>
        <w:keepNext w:val="0"/>
        <w:keepLines w:val="0"/>
        <w:pageBreakBefore w:val="0"/>
        <w:widowControl/>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4、须具有建设行政主管部门核发有效的安全生产许可证； </w:t>
      </w:r>
    </w:p>
    <w:p>
      <w:pPr>
        <w:keepNext w:val="0"/>
        <w:keepLines w:val="0"/>
        <w:pageBreakBefore w:val="0"/>
        <w:widowControl/>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拟派项目经理须具备建筑工程注册建造师二级及以上资格或市政专业二级及以上（含二级）注册建造师执业资格和有效的安全生产考核证书（可提供证书复印件或有可识别的二维码证书复印件并加盖公章），且无在建工程（须提供无在建工程的相关证明材料或承诺书）</w:t>
      </w:r>
      <w:r>
        <w:rPr>
          <w:rFonts w:hint="eastAsia" w:ascii="宋体" w:hAnsi="宋体" w:eastAsia="宋体" w:cs="宋体"/>
          <w:sz w:val="24"/>
          <w:szCs w:val="24"/>
        </w:rPr>
        <w:t xml:space="preserve">；  </w:t>
      </w:r>
    </w:p>
    <w:p>
      <w:pPr>
        <w:keepNext w:val="0"/>
        <w:keepLines w:val="0"/>
        <w:pageBreakBefore w:val="0"/>
        <w:widowControl/>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eastAsia="zh-CN"/>
        </w:rPr>
        <w:t>须提供（2022年或2023年）经审计的财务报告</w:t>
      </w:r>
      <w:r>
        <w:rPr>
          <w:rFonts w:hint="eastAsia" w:ascii="宋体" w:hAnsi="宋体" w:eastAsia="宋体" w:cs="宋体"/>
          <w:sz w:val="24"/>
          <w:szCs w:val="24"/>
        </w:rPr>
        <w:t xml:space="preserve">； </w:t>
      </w:r>
    </w:p>
    <w:p>
      <w:pPr>
        <w:keepNext w:val="0"/>
        <w:keepLines w:val="0"/>
        <w:pageBreakBefore w:val="0"/>
        <w:widowControl w:val="0"/>
        <w:suppressLineNumbers w:val="0"/>
        <w:kinsoku/>
        <w:wordWrap/>
        <w:overflowPunct/>
        <w:topLinePunct w:val="0"/>
        <w:autoSpaceDE w:val="0"/>
        <w:autoSpaceDN/>
        <w:bidi w:val="0"/>
        <w:adjustRightInd/>
        <w:snapToGrid/>
        <w:spacing w:line="336" w:lineRule="auto"/>
        <w:ind w:right="420" w:firstLine="480" w:firstLineChars="200"/>
        <w:jc w:val="both"/>
        <w:textAlignment w:val="auto"/>
        <w:rPr>
          <w:rFonts w:hint="eastAsia" w:ascii="Times New Roman" w:hAnsi="Times New Roman" w:eastAsia="宋体" w:cs="Times New Roman"/>
        </w:rPr>
      </w:pP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 xml:space="preserve">、须提供依法缴纳税收的良好记录（提供投标截止时间前六个月内任意一个月份的缴费凭据复印件并加盖单位公章或其他相关证明资料）； </w:t>
      </w:r>
    </w:p>
    <w:p>
      <w:pPr>
        <w:keepNext w:val="0"/>
        <w:keepLines w:val="0"/>
        <w:pageBreakBefore w:val="0"/>
        <w:widowControl/>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、须提供依法缴纳社会保障资金（养老保险）的良好记录（提供投标截止时间前六个月内任意一个月份的缴费凭据复印件并加盖单位公章或其他相关证明资料）； </w:t>
      </w:r>
    </w:p>
    <w:p>
      <w:pPr>
        <w:pStyle w:val="7"/>
        <w:keepNext w:val="0"/>
        <w:keepLines w:val="0"/>
        <w:widowControl/>
        <w:suppressLineNumbers w:val="0"/>
        <w:autoSpaceDE w:val="0"/>
        <w:autoSpaceDN/>
        <w:spacing w:before="0" w:beforeAutospacing="0" w:after="0" w:afterAutospacing="0" w:line="480" w:lineRule="exact"/>
        <w:ind w:left="0" w:leftChars="0" w:firstLine="480" w:firstLineChars="200"/>
        <w:jc w:val="left"/>
        <w:rPr>
          <w:rFonts w:hint="eastAsia" w:ascii="宋体" w:hAnsi="宋体" w:eastAsia="宋体" w:cs="宋体"/>
          <w:sz w:val="24"/>
          <w:szCs w:val="24"/>
        </w:rPr>
      </w:pPr>
      <w:r>
        <w:rPr>
          <w:rFonts w:hint="eastAsia" w:ascii="宋体" w:hAnsi="宋体" w:eastAsia="宋体" w:cs="宋体"/>
          <w:b w:val="0"/>
          <w:bCs/>
          <w:sz w:val="24"/>
          <w:szCs w:val="24"/>
          <w:lang w:val="en-US" w:eastAsia="zh-CN"/>
        </w:rPr>
        <w:t>9</w:t>
      </w:r>
      <w:r>
        <w:rPr>
          <w:rFonts w:hint="eastAsia" w:ascii="宋体" w:hAnsi="宋体" w:eastAsia="宋体" w:cs="宋体"/>
          <w:b w:val="0"/>
          <w:bCs/>
          <w:sz w:val="24"/>
          <w:szCs w:val="24"/>
        </w:rPr>
        <w:t>、</w:t>
      </w:r>
      <w:r>
        <w:rPr>
          <w:rFonts w:hint="eastAsia" w:ascii="宋体" w:hAnsi="宋体" w:eastAsia="宋体" w:cs="宋体"/>
          <w:b w:val="0"/>
          <w:bCs/>
          <w:color w:val="000000"/>
          <w:kern w:val="0"/>
          <w:sz w:val="24"/>
          <w:szCs w:val="24"/>
          <w:u w:val="none"/>
          <w:lang w:val="en-US" w:eastAsia="zh-CN" w:bidi="ar-SA"/>
        </w:rPr>
        <w:t>供应商应在投标截止日前未被列入失信被执行人、重大税收违法案件当事人名单、政府采购严重违法失信行为记录名单（处罚期限届满的除外（以“信用中国”网站（www.creditchina.gov.cn）查询结果为准）；中国政府采购网（www.ccgp.gov.cn）提供政府采购严重违法失信行为记录名单（处罚期限届满的除外）网站截图并加盖单位公章；</w:t>
      </w:r>
    </w:p>
    <w:p>
      <w:pPr>
        <w:keepNext w:val="0"/>
        <w:keepLines w:val="0"/>
        <w:pageBreakBefore w:val="0"/>
        <w:widowControl/>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、提供近三年内在经营活动中</w:t>
      </w:r>
      <w:r>
        <w:rPr>
          <w:rFonts w:hint="eastAsia" w:ascii="宋体" w:hAnsi="宋体" w:eastAsia="宋体" w:cs="宋体"/>
          <w:sz w:val="24"/>
          <w:szCs w:val="24"/>
          <w:lang w:val="en-US" w:eastAsia="zh-CN"/>
        </w:rPr>
        <w:t>无</w:t>
      </w:r>
      <w:r>
        <w:rPr>
          <w:rFonts w:hint="eastAsia" w:ascii="宋体" w:hAnsi="宋体" w:eastAsia="宋体" w:cs="宋体"/>
          <w:sz w:val="24"/>
          <w:szCs w:val="24"/>
        </w:rPr>
        <w:t xml:space="preserve">重大违法记录的书面声明； </w:t>
      </w:r>
    </w:p>
    <w:p>
      <w:pPr>
        <w:keepNext w:val="0"/>
        <w:keepLines w:val="0"/>
        <w:pageBreakBefore w:val="0"/>
        <w:widowControl/>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、提供投标保证金转账凭证复印件并加盖单位公章； </w:t>
      </w:r>
    </w:p>
    <w:p>
      <w:pPr>
        <w:keepNext w:val="0"/>
        <w:keepLines w:val="0"/>
        <w:pageBreakBefore w:val="0"/>
        <w:widowControl/>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、单位负责人为同一人或者存在直接控股、管理关系的不同供应商，不得参加同一合同项下的政府采购活动的书面声明</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pPr>
        <w:keepNext w:val="0"/>
        <w:keepLines w:val="0"/>
        <w:pageBreakBefore w:val="0"/>
        <w:widowControl/>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13、提供具有履行本合同所必需的设备和专业技术能力的说明及承诺</w:t>
      </w:r>
      <w:r>
        <w:rPr>
          <w:rFonts w:hint="eastAsia" w:ascii="宋体" w:hAnsi="宋体" w:eastAsia="宋体" w:cs="宋体"/>
          <w:sz w:val="24"/>
          <w:szCs w:val="24"/>
        </w:rPr>
        <w:t>。</w:t>
      </w:r>
    </w:p>
    <w:p>
      <w:pPr>
        <w:spacing w:line="480" w:lineRule="auto"/>
        <w:ind w:firstLine="480" w:firstLineChars="200"/>
        <w:jc w:val="left"/>
        <w:rPr>
          <w:rFonts w:hint="eastAsia" w:ascii="Times New Roman" w:hAnsi="Times New Roman" w:eastAsia="宋体" w:cs="Times New Roman"/>
          <w:lang w:val="en-US" w:eastAsia="zh-CN"/>
        </w:rPr>
      </w:pPr>
      <w:r>
        <w:rPr>
          <w:rFonts w:hint="eastAsia" w:ascii="宋体" w:hAnsi="宋体" w:eastAsia="宋体" w:cs="宋体"/>
          <w:color w:val="000000"/>
          <w:kern w:val="0"/>
          <w:sz w:val="24"/>
          <w:szCs w:val="24"/>
          <w:highlight w:val="none"/>
          <w:lang w:val="en-US" w:eastAsia="zh-CN" w:bidi="ar"/>
        </w:rPr>
        <w:t>14、按时足额发放农民工工资承诺函</w:t>
      </w:r>
    </w:p>
    <w:p>
      <w:pPr>
        <w:keepNext w:val="0"/>
        <w:keepLines w:val="0"/>
        <w:pageBreakBefore w:val="0"/>
        <w:widowControl/>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备注：1、本项目不接受联合体投标</w:t>
      </w:r>
      <w:r>
        <w:rPr>
          <w:rFonts w:hint="eastAsia" w:ascii="宋体" w:hAnsi="宋体" w:eastAsia="宋体" w:cs="宋体"/>
          <w:sz w:val="24"/>
          <w:szCs w:val="24"/>
          <w:lang w:eastAsia="zh-CN"/>
        </w:rPr>
        <w:t>；</w:t>
      </w:r>
    </w:p>
    <w:p>
      <w:pPr>
        <w:keepNext w:val="0"/>
        <w:keepLines w:val="0"/>
        <w:pageBreakBefore w:val="0"/>
        <w:widowControl/>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依法免税、不需要缴纳社会保障资金或成立时间不满三个月的</w:t>
      </w:r>
      <w:r>
        <w:rPr>
          <w:rFonts w:hint="eastAsia" w:ascii="宋体" w:hAnsi="宋体" w:eastAsia="宋体" w:cs="宋体"/>
          <w:sz w:val="24"/>
          <w:szCs w:val="24"/>
          <w:lang w:val="en-US" w:eastAsia="zh-CN"/>
        </w:rPr>
        <w:t>供应商</w:t>
      </w:r>
      <w:r>
        <w:rPr>
          <w:rFonts w:hint="eastAsia" w:ascii="宋体" w:hAnsi="宋体" w:eastAsia="宋体" w:cs="宋体"/>
          <w:sz w:val="24"/>
          <w:szCs w:val="24"/>
        </w:rPr>
        <w:t>，应提供相应文件证明其依法免税、不需要缴纳社会保障资金的证明文件，成立不满一年或开标前一年内零申报的则税收缴纳证明和财务审计报告只需提供财务报表加盖</w:t>
      </w:r>
      <w:r>
        <w:rPr>
          <w:rFonts w:hint="eastAsia" w:ascii="宋体" w:hAnsi="宋体" w:eastAsia="宋体" w:cs="宋体"/>
          <w:sz w:val="24"/>
          <w:szCs w:val="24"/>
          <w:lang w:val="en-US" w:eastAsia="zh-CN"/>
        </w:rPr>
        <w:t>单位</w:t>
      </w:r>
      <w:r>
        <w:rPr>
          <w:rFonts w:hint="eastAsia" w:ascii="宋体" w:hAnsi="宋体" w:eastAsia="宋体" w:cs="宋体"/>
          <w:sz w:val="24"/>
          <w:szCs w:val="24"/>
        </w:rPr>
        <w:t xml:space="preserve">公章。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left"/>
        <w:textAlignment w:val="auto"/>
        <w:outlineLvl w:val="9"/>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xml:space="preserve">三、采购文件的获取方式 </w:t>
      </w: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contextualSpacing/>
        <w:jc w:val="left"/>
        <w:textAlignment w:val="auto"/>
        <w:outlineLvl w:val="9"/>
        <w:rPr>
          <w:rFonts w:hint="default"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时间：2024-05-</w:t>
      </w:r>
      <w:r>
        <w:rPr>
          <w:rFonts w:hint="eastAsia" w:ascii="宋体" w:hAnsi="宋体" w:cs="宋体"/>
          <w:kern w:val="0"/>
          <w:sz w:val="24"/>
          <w:szCs w:val="20"/>
          <w:highlight w:val="none"/>
          <w:lang w:val="en-US" w:eastAsia="zh-CN" w:bidi="ar-SA"/>
        </w:rPr>
        <w:t>31</w:t>
      </w:r>
      <w:r>
        <w:rPr>
          <w:rFonts w:hint="eastAsia" w:ascii="宋体" w:hAnsi="宋体" w:eastAsia="宋体" w:cs="宋体"/>
          <w:kern w:val="0"/>
          <w:sz w:val="24"/>
          <w:szCs w:val="20"/>
          <w:highlight w:val="none"/>
          <w:lang w:val="en-US" w:eastAsia="zh-CN" w:bidi="ar-SA"/>
        </w:rPr>
        <w:t>起至2024-0</w:t>
      </w:r>
      <w:r>
        <w:rPr>
          <w:rFonts w:hint="eastAsia" w:ascii="宋体" w:hAnsi="宋体" w:cs="宋体"/>
          <w:kern w:val="0"/>
          <w:sz w:val="24"/>
          <w:szCs w:val="20"/>
          <w:highlight w:val="none"/>
          <w:lang w:val="en-US" w:eastAsia="zh-CN" w:bidi="ar-SA"/>
        </w:rPr>
        <w:t>6</w:t>
      </w:r>
      <w:r>
        <w:rPr>
          <w:rFonts w:hint="eastAsia" w:ascii="宋体" w:hAnsi="宋体" w:eastAsia="宋体" w:cs="宋体"/>
          <w:kern w:val="0"/>
          <w:sz w:val="24"/>
          <w:szCs w:val="20"/>
          <w:highlight w:val="none"/>
          <w:lang w:val="en-US" w:eastAsia="zh-CN" w:bidi="ar-SA"/>
        </w:rPr>
        <w:t>-</w:t>
      </w:r>
      <w:r>
        <w:rPr>
          <w:rFonts w:hint="eastAsia" w:ascii="宋体" w:hAnsi="宋体" w:cs="宋体"/>
          <w:kern w:val="0"/>
          <w:sz w:val="24"/>
          <w:szCs w:val="20"/>
          <w:highlight w:val="none"/>
          <w:lang w:val="en-US" w:eastAsia="zh-CN" w:bidi="ar-SA"/>
        </w:rPr>
        <w:t>07</w:t>
      </w:r>
      <w:r>
        <w:rPr>
          <w:rFonts w:hint="eastAsia" w:ascii="宋体" w:hAnsi="宋体" w:eastAsia="宋体" w:cs="宋体"/>
          <w:kern w:val="0"/>
          <w:sz w:val="24"/>
          <w:szCs w:val="20"/>
          <w:highlight w:val="none"/>
          <w:lang w:val="en-US" w:eastAsia="zh-CN" w:bidi="ar-SA"/>
        </w:rPr>
        <w:t xml:space="preserve">  18:00:00止    </w:t>
      </w: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contextualSpacing/>
        <w:jc w:val="left"/>
        <w:textAlignment w:val="auto"/>
        <w:outlineLvl w:val="9"/>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地点：陕西省渭南市富平县环城南路6号（匡婷大药房旁边电梯二楼）</w:t>
      </w: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contextualSpacing/>
        <w:jc w:val="left"/>
        <w:textAlignment w:val="auto"/>
        <w:outlineLvl w:val="9"/>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方式：现场购买/邮寄</w:t>
      </w: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contextualSpacing/>
        <w:jc w:val="left"/>
        <w:textAlignment w:val="auto"/>
        <w:outlineLvl w:val="9"/>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售价：免费赠送；</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0" w:right="0" w:rightChars="0" w:firstLine="0"/>
        <w:contextualSpacing/>
        <w:jc w:val="left"/>
        <w:textAlignment w:val="auto"/>
        <w:outlineLvl w:val="9"/>
        <w:rPr>
          <w:rFonts w:hint="eastAsia" w:ascii="宋体" w:hAnsi="宋体" w:eastAsia="宋体" w:cs="宋体"/>
          <w:b/>
          <w:kern w:val="0"/>
          <w:sz w:val="24"/>
          <w:szCs w:val="24"/>
          <w:lang w:val="en-US" w:eastAsia="zh-CN" w:bidi="ar"/>
        </w:rPr>
      </w:pPr>
      <w:r>
        <w:rPr>
          <w:rFonts w:hint="eastAsia" w:ascii="宋体" w:hAnsi="宋体" w:eastAsia="宋体" w:cs="宋体"/>
          <w:b/>
          <w:kern w:val="0"/>
          <w:sz w:val="24"/>
          <w:szCs w:val="24"/>
          <w:lang w:val="en-US" w:eastAsia="zh-CN" w:bidi="ar"/>
        </w:rPr>
        <w:t xml:space="preserve">四、响应文件递交 </w:t>
      </w:r>
      <w:bookmarkStart w:id="0" w:name="_GoBack"/>
      <w:bookmarkEnd w:id="0"/>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contextualSpacing/>
        <w:jc w:val="left"/>
        <w:textAlignment w:val="auto"/>
        <w:outlineLvl w:val="9"/>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截止时间：2024-0</w:t>
      </w:r>
      <w:r>
        <w:rPr>
          <w:rFonts w:hint="eastAsia" w:ascii="宋体" w:hAnsi="宋体" w:cs="宋体"/>
          <w:kern w:val="0"/>
          <w:sz w:val="24"/>
          <w:szCs w:val="20"/>
          <w:highlight w:val="none"/>
          <w:lang w:val="en-US" w:eastAsia="zh-CN" w:bidi="ar-SA"/>
        </w:rPr>
        <w:t>6</w:t>
      </w:r>
      <w:r>
        <w:rPr>
          <w:rFonts w:hint="eastAsia" w:ascii="宋体" w:hAnsi="宋体" w:eastAsia="宋体" w:cs="宋体"/>
          <w:kern w:val="0"/>
          <w:sz w:val="24"/>
          <w:szCs w:val="20"/>
          <w:highlight w:val="none"/>
          <w:lang w:val="en-US" w:eastAsia="zh-CN" w:bidi="ar-SA"/>
        </w:rPr>
        <w:t>-1</w:t>
      </w:r>
      <w:r>
        <w:rPr>
          <w:rFonts w:hint="eastAsia" w:ascii="宋体" w:hAnsi="宋体" w:cs="宋体"/>
          <w:kern w:val="0"/>
          <w:sz w:val="24"/>
          <w:szCs w:val="20"/>
          <w:highlight w:val="none"/>
          <w:lang w:val="en-US" w:eastAsia="zh-CN" w:bidi="ar-SA"/>
        </w:rPr>
        <w:t>2</w:t>
      </w:r>
      <w:r>
        <w:rPr>
          <w:rFonts w:hint="eastAsia" w:ascii="宋体" w:hAnsi="宋体" w:eastAsia="宋体" w:cs="宋体"/>
          <w:kern w:val="0"/>
          <w:sz w:val="24"/>
          <w:szCs w:val="20"/>
          <w:highlight w:val="none"/>
          <w:lang w:val="en-US" w:eastAsia="zh-CN" w:bidi="ar-SA"/>
        </w:rPr>
        <w:t xml:space="preserve">  </w:t>
      </w:r>
      <w:r>
        <w:rPr>
          <w:rFonts w:hint="eastAsia" w:ascii="宋体" w:hAnsi="宋体" w:cs="宋体"/>
          <w:kern w:val="0"/>
          <w:sz w:val="24"/>
          <w:szCs w:val="20"/>
          <w:highlight w:val="none"/>
          <w:lang w:val="en-US" w:eastAsia="zh-CN" w:bidi="ar-SA"/>
        </w:rPr>
        <w:t>14</w:t>
      </w:r>
      <w:r>
        <w:rPr>
          <w:rFonts w:hint="eastAsia" w:ascii="宋体" w:hAnsi="宋体" w:eastAsia="宋体" w:cs="宋体"/>
          <w:kern w:val="0"/>
          <w:sz w:val="24"/>
          <w:szCs w:val="20"/>
          <w:highlight w:val="none"/>
          <w:lang w:val="en-US" w:eastAsia="zh-CN" w:bidi="ar-SA"/>
        </w:rPr>
        <w:t>:</w:t>
      </w:r>
      <w:r>
        <w:rPr>
          <w:rFonts w:hint="eastAsia" w:ascii="宋体" w:hAnsi="宋体" w:cs="宋体"/>
          <w:kern w:val="0"/>
          <w:sz w:val="24"/>
          <w:szCs w:val="20"/>
          <w:highlight w:val="none"/>
          <w:lang w:val="en-US" w:eastAsia="zh-CN" w:bidi="ar-SA"/>
        </w:rPr>
        <w:t>30</w:t>
      </w:r>
      <w:r>
        <w:rPr>
          <w:rFonts w:hint="eastAsia" w:ascii="宋体" w:hAnsi="宋体" w:eastAsia="宋体" w:cs="宋体"/>
          <w:kern w:val="0"/>
          <w:sz w:val="24"/>
          <w:szCs w:val="20"/>
          <w:highlight w:val="none"/>
          <w:lang w:val="en-US" w:eastAsia="zh-CN" w:bidi="ar-SA"/>
        </w:rPr>
        <w:t xml:space="preserve">:00 </w:t>
      </w: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contextualSpacing/>
        <w:jc w:val="left"/>
        <w:textAlignment w:val="auto"/>
        <w:outlineLvl w:val="9"/>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地点：</w:t>
      </w:r>
      <w:r>
        <w:rPr>
          <w:rFonts w:hint="eastAsia" w:ascii="宋体" w:hAnsi="宋体" w:eastAsia="宋体" w:cs="宋体"/>
          <w:b w:val="0"/>
          <w:bCs w:val="0"/>
          <w:kern w:val="2"/>
          <w:sz w:val="24"/>
          <w:szCs w:val="24"/>
          <w:highlight w:val="none"/>
          <w:lang w:val="zh-CN" w:eastAsia="zh-CN" w:bidi="ar-SA"/>
        </w:rPr>
        <w:t>陕西省渭南市富平县南韩大街</w:t>
      </w:r>
      <w:r>
        <w:rPr>
          <w:rFonts w:hint="eastAsia" w:ascii="宋体" w:hAnsi="宋体" w:eastAsia="宋体" w:cs="宋体"/>
          <w:b w:val="0"/>
          <w:bCs w:val="0"/>
          <w:kern w:val="2"/>
          <w:sz w:val="24"/>
          <w:szCs w:val="24"/>
          <w:highlight w:val="none"/>
          <w:lang w:val="en-US" w:eastAsia="zh-CN" w:bidi="ar-SA"/>
        </w:rPr>
        <w:t>118号富尔大酒店</w:t>
      </w:r>
      <w:r>
        <w:rPr>
          <w:rFonts w:hint="eastAsia" w:ascii="宋体" w:hAnsi="宋体" w:eastAsia="宋体" w:cs="宋体"/>
          <w:kern w:val="0"/>
          <w:sz w:val="24"/>
          <w:szCs w:val="20"/>
          <w:lang w:val="en-US" w:eastAsia="zh-CN" w:bidi="ar-SA"/>
        </w:rPr>
        <w:t>。</w:t>
      </w:r>
      <w:r>
        <w:rPr>
          <w:rFonts w:hint="eastAsia" w:ascii="宋体" w:hAnsi="宋体" w:eastAsia="宋体" w:cs="宋体"/>
          <w:kern w:val="0"/>
          <w:sz w:val="24"/>
          <w:szCs w:val="20"/>
          <w:highlight w:val="none"/>
          <w:lang w:val="en-US" w:eastAsia="zh-CN" w:bidi="ar-SA"/>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0" w:right="0" w:rightChars="0" w:firstLine="0"/>
        <w:contextualSpacing/>
        <w:jc w:val="left"/>
        <w:textAlignment w:val="auto"/>
        <w:outlineLvl w:val="9"/>
        <w:rPr>
          <w:rFonts w:hint="eastAsia" w:ascii="宋体" w:hAnsi="宋体" w:eastAsia="宋体" w:cs="宋体"/>
          <w:b/>
          <w:kern w:val="0"/>
          <w:sz w:val="24"/>
          <w:szCs w:val="24"/>
          <w:lang w:val="en-US" w:eastAsia="zh-CN" w:bidi="ar"/>
        </w:rPr>
      </w:pPr>
      <w:r>
        <w:rPr>
          <w:rFonts w:hint="eastAsia" w:ascii="宋体" w:hAnsi="宋体" w:eastAsia="宋体" w:cs="宋体"/>
          <w:b/>
          <w:kern w:val="0"/>
          <w:sz w:val="24"/>
          <w:szCs w:val="24"/>
          <w:lang w:val="en-US" w:eastAsia="zh-CN" w:bidi="ar"/>
        </w:rPr>
        <w:t>五、公告期限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outlineLvl w:val="9"/>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自本公告发布之日起3个工作日。</w:t>
      </w:r>
    </w:p>
    <w:p>
      <w:pPr>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40" w:lineRule="exact"/>
        <w:ind w:left="0" w:leftChars="0" w:right="0" w:rightChars="0" w:firstLine="0"/>
        <w:contextualSpacing/>
        <w:jc w:val="left"/>
        <w:textAlignment w:val="auto"/>
        <w:outlineLvl w:val="9"/>
        <w:rPr>
          <w:rFonts w:hint="eastAsia" w:ascii="宋体" w:hAnsi="宋体" w:eastAsia="宋体" w:cs="宋体"/>
          <w:b/>
          <w:kern w:val="0"/>
          <w:sz w:val="24"/>
          <w:szCs w:val="24"/>
          <w:highlight w:val="none"/>
          <w:lang w:val="en-US" w:eastAsia="zh-CN" w:bidi="ar"/>
        </w:rPr>
      </w:pPr>
      <w:r>
        <w:rPr>
          <w:rFonts w:hint="eastAsia" w:ascii="宋体" w:hAnsi="宋体" w:eastAsia="宋体" w:cs="宋体"/>
          <w:b/>
          <w:kern w:val="0"/>
          <w:sz w:val="24"/>
          <w:szCs w:val="24"/>
          <w:highlight w:val="none"/>
          <w:lang w:val="en-US" w:eastAsia="zh-CN" w:bidi="ar"/>
        </w:rPr>
        <w:t>其他补充事宜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其他需要落实的政府采购政策，详见招标文件。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2、现场报名方式：供应商请携带单位介绍信原件,经办人身份证原件及加盖供应商公章的复印件。 A.供应商介绍信（介绍信务必填写项目名称并加盖公章）； B.经办人身份证复印件（正反两面并加盖公章）的扫描件；C.报名及文件领取表（供应商请自行下载并填写完整）。</w:t>
      </w:r>
    </w:p>
    <w:p>
      <w:pPr>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contextualSpacing/>
        <w:jc w:val="left"/>
        <w:textAlignment w:val="auto"/>
        <w:outlineLvl w:val="9"/>
        <w:rPr>
          <w:rFonts w:hint="eastAsia" w:ascii="宋体" w:hAnsi="宋体" w:eastAsia="宋体" w:cs="宋体"/>
          <w:b/>
          <w:kern w:val="0"/>
          <w:sz w:val="24"/>
          <w:szCs w:val="22"/>
          <w:highlight w:val="none"/>
          <w:lang w:val="en-US" w:eastAsia="zh-CN" w:bidi="ar"/>
        </w:rPr>
      </w:pPr>
      <w:r>
        <w:rPr>
          <w:rFonts w:hint="eastAsia" w:ascii="宋体" w:hAnsi="宋体" w:eastAsia="宋体" w:cs="宋体"/>
          <w:b/>
          <w:kern w:val="0"/>
          <w:sz w:val="24"/>
          <w:szCs w:val="24"/>
          <w:lang w:val="en-US" w:eastAsia="zh-CN" w:bidi="ar"/>
        </w:rPr>
        <w:t xml:space="preserve">对本次采购提出询问，请按以下方式联系。 </w:t>
      </w:r>
    </w:p>
    <w:p>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40" w:lineRule="exact"/>
        <w:ind w:right="0" w:rightChars="0"/>
        <w:contextualSpacing/>
        <w:jc w:val="left"/>
        <w:textAlignment w:val="auto"/>
        <w:outlineLvl w:val="9"/>
        <w:rPr>
          <w:rFonts w:hint="eastAsia" w:ascii="宋体" w:hAnsi="宋体" w:eastAsia="宋体" w:cs="Times New Roman"/>
          <w:kern w:val="0"/>
          <w:sz w:val="24"/>
          <w:szCs w:val="20"/>
          <w:lang w:val="en-US" w:eastAsia="zh-CN" w:bidi="ar-SA"/>
        </w:rPr>
      </w:pPr>
      <w:r>
        <w:rPr>
          <w:rFonts w:hint="eastAsia" w:ascii="宋体" w:hAnsi="宋体" w:eastAsia="宋体" w:cs="宋体"/>
          <w:kern w:val="0"/>
          <w:sz w:val="24"/>
          <w:szCs w:val="20"/>
          <w:highlight w:val="none"/>
          <w:lang w:val="en-US" w:eastAsia="zh-CN" w:bidi="ar-SA"/>
        </w:rPr>
        <w:t>采购人信息：</w:t>
      </w:r>
      <w:r>
        <w:rPr>
          <w:rFonts w:hint="eastAsia"/>
          <w:sz w:val="24"/>
          <w:szCs w:val="24"/>
          <w:lang w:val="en-US" w:eastAsia="zh-CN"/>
        </w:rPr>
        <w:t>富平县留古镇人民政府</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0" w:firstLineChars="200"/>
        <w:contextualSpacing/>
        <w:jc w:val="left"/>
        <w:textAlignment w:val="auto"/>
        <w:outlineLvl w:val="9"/>
        <w:rPr>
          <w:rFonts w:hint="default"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地址：</w:t>
      </w:r>
      <w:r>
        <w:rPr>
          <w:rFonts w:hint="eastAsia" w:ascii="Times New Roman" w:hAnsi="Times New Roman" w:eastAsia="宋体" w:cs="Times New Roman"/>
          <w:sz w:val="24"/>
          <w:szCs w:val="24"/>
          <w:lang w:eastAsia="zh-CN"/>
        </w:rPr>
        <w:t>陕西省渭南市富平县留古街道</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0" w:firstLineChars="200"/>
        <w:contextualSpacing/>
        <w:jc w:val="left"/>
        <w:textAlignment w:val="auto"/>
        <w:outlineLvl w:val="9"/>
        <w:rPr>
          <w:rFonts w:hint="default" w:ascii="宋体" w:hAnsi="宋体" w:eastAsia="宋体" w:cs="宋体"/>
          <w:kern w:val="0"/>
          <w:sz w:val="24"/>
          <w:szCs w:val="20"/>
          <w:highlight w:val="yellow"/>
          <w:lang w:val="en-US" w:eastAsia="zh-CN" w:bidi="ar-SA"/>
        </w:rPr>
      </w:pPr>
      <w:r>
        <w:rPr>
          <w:rFonts w:hint="eastAsia" w:ascii="宋体" w:hAnsi="宋体" w:eastAsia="宋体" w:cs="宋体"/>
          <w:kern w:val="0"/>
          <w:sz w:val="24"/>
          <w:szCs w:val="20"/>
          <w:highlight w:val="none"/>
          <w:lang w:val="en-US" w:eastAsia="zh-CN" w:bidi="ar-SA"/>
        </w:rPr>
        <w:t>联系人：</w:t>
      </w:r>
      <w:r>
        <w:rPr>
          <w:rFonts w:hint="eastAsia" w:eastAsia="宋体" w:cs="Times New Roman"/>
          <w:sz w:val="24"/>
          <w:szCs w:val="24"/>
          <w:lang w:val="en-US" w:eastAsia="zh-CN"/>
        </w:rPr>
        <w:t>贺工</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0" w:firstLineChars="200"/>
        <w:contextualSpacing/>
        <w:jc w:val="left"/>
        <w:textAlignment w:val="auto"/>
        <w:outlineLvl w:val="9"/>
        <w:rPr>
          <w:rFonts w:hint="default"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电话：0913-8940001</w:t>
      </w:r>
    </w:p>
    <w:p>
      <w:pPr>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440" w:lineRule="exact"/>
        <w:ind w:right="0" w:rightChars="0"/>
        <w:contextualSpacing/>
        <w:jc w:val="left"/>
        <w:textAlignment w:val="auto"/>
        <w:outlineLvl w:val="9"/>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项目联系方式</w:t>
      </w: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contextualSpacing/>
        <w:jc w:val="left"/>
        <w:textAlignment w:val="auto"/>
        <w:outlineLvl w:val="9"/>
        <w:rPr>
          <w:rFonts w:hint="default"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项目联系人：夏工</w:t>
      </w: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contextualSpacing/>
        <w:jc w:val="left"/>
        <w:textAlignment w:val="auto"/>
        <w:outlineLvl w:val="9"/>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电 话：13259098509</w:t>
      </w: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contextualSpacing/>
        <w:jc w:val="left"/>
        <w:textAlignment w:val="auto"/>
        <w:outlineLvl w:val="9"/>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传 真：/</w:t>
      </w:r>
    </w:p>
    <w:p>
      <w:pPr>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440" w:lineRule="exact"/>
        <w:ind w:left="0" w:leftChars="0" w:firstLine="0" w:firstLineChars="0"/>
        <w:contextualSpacing/>
        <w:jc w:val="left"/>
        <w:textAlignment w:val="auto"/>
        <w:outlineLvl w:val="9"/>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采购代理机构信息</w:t>
      </w: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contextualSpacing/>
        <w:jc w:val="left"/>
        <w:textAlignment w:val="auto"/>
        <w:outlineLvl w:val="9"/>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名称：中智投工程管理有限公司</w:t>
      </w: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contextualSpacing/>
        <w:jc w:val="left"/>
        <w:textAlignment w:val="auto"/>
        <w:outlineLvl w:val="9"/>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联系地址：陕西省西安市未央区渭滨路70号水晶卡芭拉11号楼1单元1130室</w:t>
      </w: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contextualSpacing/>
        <w:jc w:val="left"/>
        <w:textAlignment w:val="auto"/>
        <w:outlineLvl w:val="9"/>
        <w:rPr>
          <w:rFonts w:hint="default"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联系方式：13259098509</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0"/>
        <w:contextualSpacing/>
        <w:jc w:val="left"/>
        <w:textAlignment w:val="auto"/>
        <w:outlineLvl w:val="9"/>
        <w:rPr>
          <w:rFonts w:hint="eastAsia" w:ascii="宋体" w:hAnsi="宋体" w:eastAsia="宋体" w:cs="宋体"/>
          <w:b/>
          <w:color w:val="auto"/>
          <w:kern w:val="0"/>
          <w:sz w:val="24"/>
          <w:szCs w:val="24"/>
          <w:highlight w:val="none"/>
          <w:lang w:val="en-US" w:eastAsia="zh-CN" w:bidi="ar"/>
        </w:rPr>
      </w:pPr>
      <w:r>
        <w:rPr>
          <w:rFonts w:hint="eastAsia" w:ascii="宋体" w:hAnsi="宋体" w:eastAsia="宋体" w:cs="宋体"/>
          <w:b/>
          <w:color w:val="auto"/>
          <w:kern w:val="0"/>
          <w:sz w:val="24"/>
          <w:szCs w:val="24"/>
          <w:highlight w:val="none"/>
          <w:lang w:val="en-US" w:eastAsia="zh-CN" w:bidi="ar"/>
        </w:rPr>
        <w:t>八、附件：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right"/>
        <w:textAlignment w:val="baseline"/>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中智投工程管理有限公司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right"/>
        <w:textAlignment w:val="baseline"/>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2024年05月</w:t>
      </w:r>
      <w:r>
        <w:rPr>
          <w:rFonts w:hint="eastAsia" w:cs="宋体"/>
          <w:color w:val="auto"/>
          <w:kern w:val="0"/>
          <w:sz w:val="24"/>
          <w:szCs w:val="20"/>
          <w:highlight w:val="none"/>
          <w:lang w:val="en-US" w:eastAsia="zh-CN" w:bidi="ar-SA"/>
        </w:rPr>
        <w:t>31</w:t>
      </w:r>
      <w:r>
        <w:rPr>
          <w:rFonts w:hint="eastAsia" w:ascii="宋体" w:hAnsi="宋体" w:eastAsia="宋体" w:cs="宋体"/>
          <w:color w:val="auto"/>
          <w:kern w:val="0"/>
          <w:sz w:val="24"/>
          <w:szCs w:val="20"/>
          <w:highlight w:val="none"/>
          <w:lang w:val="en-US" w:eastAsia="zh-CN" w:bidi="ar-SA"/>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right"/>
        <w:textAlignment w:val="baseline"/>
        <w:rPr>
          <w:rFonts w:hint="eastAsia" w:ascii="宋体" w:hAnsi="宋体" w:eastAsia="宋体" w:cs="宋体"/>
          <w:color w:val="auto"/>
          <w:kern w:val="0"/>
          <w:sz w:val="24"/>
          <w:szCs w:val="20"/>
          <w:highlight w:val="none"/>
          <w:lang w:val="en-US" w:eastAsia="zh-CN" w:bidi="ar-SA"/>
        </w:rPr>
      </w:pPr>
    </w:p>
    <w:p>
      <w:pPr>
        <w:pStyle w:val="3"/>
        <w:keepNext w:val="0"/>
        <w:keepLines w:val="0"/>
        <w:pageBreakBefore w:val="0"/>
        <w:kinsoku/>
        <w:wordWrap/>
        <w:overflowPunct/>
        <w:topLinePunct w:val="0"/>
        <w:autoSpaceDE/>
        <w:autoSpaceDN/>
        <w:bidi w:val="0"/>
        <w:adjustRightInd/>
        <w:spacing w:line="436" w:lineRule="exact"/>
        <w:textAlignment w:val="auto"/>
        <w:rPr>
          <w:rFonts w:hint="eastAsia" w:ascii="宋体" w:hAnsi="宋体"/>
          <w:color w:val="FF0000"/>
          <w:sz w:val="24"/>
          <w:highlight w:val="none"/>
        </w:rPr>
      </w:pPr>
    </w:p>
    <w:p>
      <w:pPr>
        <w:pStyle w:val="3"/>
        <w:keepNext w:val="0"/>
        <w:keepLines w:val="0"/>
        <w:pageBreakBefore w:val="0"/>
        <w:kinsoku/>
        <w:wordWrap/>
        <w:overflowPunct/>
        <w:topLinePunct w:val="0"/>
        <w:autoSpaceDE/>
        <w:autoSpaceDN/>
        <w:bidi w:val="0"/>
        <w:adjustRightInd/>
        <w:spacing w:line="436" w:lineRule="exact"/>
        <w:textAlignment w:val="auto"/>
        <w:rPr>
          <w:rFonts w:hint="eastAsia" w:ascii="宋体" w:hAnsi="宋体"/>
          <w:color w:val="FF0000"/>
          <w:sz w:val="24"/>
          <w:highlight w:val="none"/>
        </w:rPr>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rPr>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0" w:beforeAutospacing="0" w:after="0" w:afterAutospacing="0" w:line="480" w:lineRule="auto"/>
      <w:jc w:val="both"/>
      <w:rPr>
        <w:rFonts w:hint="eastAsia" w:ascii="宋体" w:hAnsi="宋体"/>
        <w:szCs w:val="21"/>
      </w:rPr>
    </w:pPr>
    <w:r>
      <w:rPr>
        <w:rFonts w:hint="eastAsia"/>
        <w:i/>
        <w:iCs/>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698BE"/>
    <w:multiLevelType w:val="singleLevel"/>
    <w:tmpl w:val="87A698BE"/>
    <w:lvl w:ilvl="0" w:tentative="0">
      <w:start w:val="6"/>
      <w:numFmt w:val="chineseCounting"/>
      <w:suff w:val="nothing"/>
      <w:lvlText w:val="%1、"/>
      <w:lvlJc w:val="left"/>
      <w:rPr>
        <w:rFonts w:hint="eastAsia"/>
      </w:rPr>
    </w:lvl>
  </w:abstractNum>
  <w:abstractNum w:abstractNumId="1">
    <w:nsid w:val="99E4CD4E"/>
    <w:multiLevelType w:val="singleLevel"/>
    <w:tmpl w:val="99E4CD4E"/>
    <w:lvl w:ilvl="0" w:tentative="0">
      <w:start w:val="2"/>
      <w:numFmt w:val="decimal"/>
      <w:suff w:val="space"/>
      <w:lvlText w:val="%1、"/>
      <w:lvlJc w:val="left"/>
    </w:lvl>
  </w:abstractNum>
  <w:abstractNum w:abstractNumId="2">
    <w:nsid w:val="EEFF050E"/>
    <w:multiLevelType w:val="singleLevel"/>
    <w:tmpl w:val="EEFF050E"/>
    <w:lvl w:ilvl="0" w:tentative="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2NTYyYzAyNWFlODdkZTFmNjI0MjBiNDM0MDU3MWMifQ=="/>
  </w:docVars>
  <w:rsids>
    <w:rsidRoot w:val="51995F38"/>
    <w:rsid w:val="0E07300C"/>
    <w:rsid w:val="26D22A84"/>
    <w:rsid w:val="51995F38"/>
    <w:rsid w:val="6F011221"/>
    <w:rsid w:val="7FC94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8"/>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
    <w:name w:val="title1"/>
    <w:basedOn w:val="1"/>
    <w:qFormat/>
    <w:uiPriority w:val="0"/>
    <w:pPr>
      <w:spacing w:before="150" w:beforeAutospacing="0" w:after="0" w:afterAutospacing="0"/>
      <w:ind w:left="0" w:right="0" w:firstLine="0"/>
      <w:jc w:val="left"/>
    </w:pPr>
    <w:rPr>
      <w:rFonts w:hint="eastAsia" w:ascii="宋体" w:hAnsi="宋体" w:eastAsia="宋体" w:cs="宋体"/>
      <w:b/>
      <w:kern w:val="0"/>
      <w:sz w:val="22"/>
      <w:szCs w:val="22"/>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2385</Words>
  <Characters>2660</Characters>
  <Lines>0</Lines>
  <Paragraphs>0</Paragraphs>
  <TotalTime>1</TotalTime>
  <ScaleCrop>false</ScaleCrop>
  <LinksUpToDate>false</LinksUpToDate>
  <CharactersWithSpaces>2700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2024-05-30T10:10:00Z</dcterms:created>
  <dc:creator>Administrator</dc:creator>
  <cp:lastModifiedBy>鑫源硕</cp:lastModifiedBy>
  <dcterms:modified xsi:type="dcterms:W3CDTF">2024-05-31T07:29:37Z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4EDE0F2C20CA42D18B2F706826AE230D_11</vt:lpwstr>
  </property>
</Properties>
</file>