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版本号：HSZ2025—CGZB—04720251027001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富平县县域旅游导览标识系统项目(一期)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HSZ2025—CGZB—047</w:t>
      </w:r>
      <w:r>
        <w:br/>
      </w:r>
      <w:r>
        <w:br/>
      </w:r>
      <w:r>
        <w:br/>
      </w:r>
    </w:p>
    <w:p>
      <w:pPr>
        <w:pStyle w:val="null3"/>
        <w:jc w:val="center"/>
        <w:outlineLvl w:val="2"/>
      </w:pPr>
      <w:r>
        <w:rPr>
          <w:rFonts w:ascii="仿宋_GB2312" w:hAnsi="仿宋_GB2312" w:cs="仿宋_GB2312" w:eastAsia="仿宋_GB2312"/>
          <w:sz w:val="28"/>
          <w:b/>
        </w:rPr>
        <w:t>富平县文化和旅游局（本级）</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富平县文化和旅游局（本级）</w:t>
      </w:r>
      <w:r>
        <w:rPr>
          <w:rFonts w:ascii="仿宋_GB2312" w:hAnsi="仿宋_GB2312" w:cs="仿宋_GB2312" w:eastAsia="仿宋_GB2312"/>
        </w:rPr>
        <w:t>委托，拟对</w:t>
      </w:r>
      <w:r>
        <w:rPr>
          <w:rFonts w:ascii="仿宋_GB2312" w:hAnsi="仿宋_GB2312" w:cs="仿宋_GB2312" w:eastAsia="仿宋_GB2312"/>
        </w:rPr>
        <w:t>富平县县域旅游导览标识系统项目(一期)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HSZ2025—CGZB—047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富平县县域旅游导览标识系统项目(一期)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在富平县荆山塬·中华郡旅游度假区及进入富平主要交通枢纽、景区景点及周边地区设置标示标牌，为游客提供景区介绍、交通指引等服务。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采购包1（富平县县域旅游导览标识系统 项目(一期)）：属于专门面向中小企业采购。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被授权人参加投标只须提供法定代表人授权委托书（附法定代表人、被授权人身份证复印件或扫描件）；法定代表人参加投标只须提供法定代表人身份证明（附法定代表人身份证复印件或扫描件）：被授权人参加投标只须提供法定代表人授权委托书（附法定代表人、被授权人身份证复印件或扫描件）；法定代表人参加投标只须提供法定代表人身份证明（附法定代表人身份证复印件或扫描件）；</w:t>
      </w:r>
    </w:p>
    <w:p>
      <w:pPr>
        <w:pStyle w:val="null3"/>
      </w:pPr>
      <w:r>
        <w:rPr>
          <w:rFonts w:ascii="仿宋_GB2312" w:hAnsi="仿宋_GB2312" w:cs="仿宋_GB2312" w:eastAsia="仿宋_GB2312"/>
        </w:rPr>
        <w:t>3、提供2024年度经审计的财务报告（成立时间至提交磋商响应文件截止时间不足一年的可提供成立后任意时段的财务报表）：提供2024年度经审计的财务报告（成立时间至提交磋商响应文件截止时间不足一年的可提供成立后任意时段的财务报表）；</w:t>
      </w:r>
    </w:p>
    <w:p>
      <w:pPr>
        <w:pStyle w:val="null3"/>
      </w:pPr>
      <w:r>
        <w:rPr>
          <w:rFonts w:ascii="仿宋_GB2312" w:hAnsi="仿宋_GB2312" w:cs="仿宋_GB2312" w:eastAsia="仿宋_GB2312"/>
        </w:rPr>
        <w:t>4、提供依法缴纳税收的良好记录（提供递交磋商响应文件截止时间前六个月内任意一个月份的缴纳凭据复印件或扫描件并加盖单位公章。依法免税或开标前一年内零申报的供应商应提供相关证明文件）：提供依法缴纳税收的良好记录（提供递交磋商响应文件截止时间前六个月内任意一个月份的缴纳凭据复印件或扫描件并加盖单位公章。依法免税或开标前一年内零申报的供应商应提供相关证明文件）；</w:t>
      </w:r>
    </w:p>
    <w:p>
      <w:pPr>
        <w:pStyle w:val="null3"/>
      </w:pPr>
      <w:r>
        <w:rPr>
          <w:rFonts w:ascii="仿宋_GB2312" w:hAnsi="仿宋_GB2312" w:cs="仿宋_GB2312" w:eastAsia="仿宋_GB2312"/>
        </w:rPr>
        <w:t>5、提供依法缴纳社会保障资金的良好记录（提供递交磋商响应文件截止时间前六个月内任意一个月份的缴纳凭据复印件或扫描件并加盖单位公章。依法不需要缴纳社会保障资金的供应商应提供相关证明文件）：提供依法缴纳社会保障资金的良好记录（提供递交磋商响应文件截止时间前六个月内任意一个月份的缴纳凭据复印件或扫描件并加盖单位公章。依法不需要缴纳社会保障资金的供应商应提供相关证明文件）；</w:t>
      </w:r>
    </w:p>
    <w:p>
      <w:pPr>
        <w:pStyle w:val="null3"/>
      </w:pPr>
      <w:r>
        <w:rPr>
          <w:rFonts w:ascii="仿宋_GB2312" w:hAnsi="仿宋_GB2312" w:cs="仿宋_GB2312" w:eastAsia="仿宋_GB2312"/>
        </w:rPr>
        <w:t>6、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7、提供近三年内在经营活动中无重大违法记录的书面声明：提供近三年内在经营活动中无重大违法记录的书面声明；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8、提供磋商保证金银行转账凭证及基本账户信息或金融机构、担保机构出具的保函复印件或扫描件，复印件或扫描件均须加盖公章：提供磋商保证金银行转账凭证及基本账户信息或金融机构、担保机构出具的保函复印件或扫描件，复印件或扫描件均须加盖公章；</w:t>
      </w:r>
    </w:p>
    <w:p>
      <w:pPr>
        <w:pStyle w:val="null3"/>
      </w:pPr>
      <w:r>
        <w:rPr>
          <w:rFonts w:ascii="仿宋_GB2312" w:hAnsi="仿宋_GB2312" w:cs="仿宋_GB2312" w:eastAsia="仿宋_GB2312"/>
        </w:rPr>
        <w:t>9、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10、提供具有履行本合同所必需的设备和专业技术能力的说明及承诺：提供具有履行本合同所必需的设备和专业技术能力的说明及承诺；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11、本项目专门面向中小企业采购，供应商须提供《中小企业声明函》：本项目专门面向中小企业采购，供应商须提供《中小企业声明函》。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富平县文化和旅游局（本级）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富平城市文化中心（荆山大道与富来街十字东南角）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0913-8309993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印发《招标代理服务收费管理暂行办法》的通知（计价格[2002]1980号）计算，按照《国家发展改革委办公厅关于招标代理服务收费有关问题的通知》（发改办价格[2003]857号）规定向成交供应商收取。若本次招标失败（非代理机构原因），招标代理服务费由采购人支付。具体金额以代理机构开具的税票金额为准，在领取成交通知书时向采购代理机构一次付清（现金或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富平县文化和旅游局（本级）</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富平县文化和旅游局（本级）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富平县文化和旅游局（本级）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在富平县荆山塬·中华郡旅游度假区及进入富平主要交通枢纽、景区景点及周边地区设置标示标牌，为游客提供景区介绍、交通指引等服务。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富平县县域旅游导览标识系统项目(一期)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标的名称：富平县县域旅游导览标识系统项目(一期)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center"/>
            </w:pPr>
            <w:r>
              <w:rPr>
                <w:rFonts w:ascii="仿宋_GB2312" w:hAnsi="仿宋_GB2312" w:cs="仿宋_GB2312" w:eastAsia="仿宋_GB2312"/>
                <w:sz w:val="32"/>
                <w:b/>
              </w:rPr>
              <w:t>服务内容</w:t>
            </w:r>
            <w:r>
              <w:rPr>
                <w:rFonts w:ascii="仿宋_GB2312" w:hAnsi="仿宋_GB2312" w:cs="仿宋_GB2312" w:eastAsia="仿宋_GB2312"/>
                <w:sz w:val="32"/>
                <w:b/>
              </w:rPr>
              <w:t>及标准</w:t>
            </w:r>
          </w:p>
          <w:p>
            <w:pPr>
              <w:pStyle w:val="null3"/>
              <w:ind w:firstLine="480"/>
              <w:jc w:val="both"/>
            </w:pPr>
            <w:r>
              <w:rPr>
                <w:rFonts w:ascii="仿宋_GB2312" w:hAnsi="仿宋_GB2312" w:cs="仿宋_GB2312" w:eastAsia="仿宋_GB2312"/>
                <w:sz w:val="24"/>
              </w:rPr>
              <w:t>一、商务条款</w:t>
            </w:r>
          </w:p>
          <w:p>
            <w:pPr>
              <w:pStyle w:val="null3"/>
              <w:ind w:firstLine="480"/>
              <w:jc w:val="both"/>
            </w:pPr>
            <w:r>
              <w:rPr>
                <w:rFonts w:ascii="仿宋_GB2312" w:hAnsi="仿宋_GB2312" w:cs="仿宋_GB2312" w:eastAsia="仿宋_GB2312"/>
                <w:sz w:val="24"/>
              </w:rPr>
              <w:t>1、合同履行期限（服务期限）：合同签订后30日历天内制作安装完成。</w:t>
            </w:r>
          </w:p>
          <w:p>
            <w:pPr>
              <w:pStyle w:val="null3"/>
              <w:ind w:firstLine="480"/>
              <w:jc w:val="both"/>
            </w:pPr>
            <w:r>
              <w:rPr>
                <w:rFonts w:ascii="仿宋_GB2312" w:hAnsi="仿宋_GB2312" w:cs="仿宋_GB2312" w:eastAsia="仿宋_GB2312"/>
                <w:sz w:val="24"/>
              </w:rPr>
              <w:t>2、质量保修期：自验收合格之日起不少于1年。</w:t>
            </w:r>
          </w:p>
          <w:p>
            <w:pPr>
              <w:pStyle w:val="null3"/>
              <w:ind w:firstLine="480"/>
              <w:jc w:val="both"/>
            </w:pPr>
            <w:r>
              <w:rPr>
                <w:rFonts w:ascii="仿宋_GB2312" w:hAnsi="仿宋_GB2312" w:cs="仿宋_GB2312" w:eastAsia="仿宋_GB2312"/>
                <w:sz w:val="24"/>
              </w:rPr>
              <w:t>3、磋商有效期：自递交响应文件截止之日起不少于90日历天。</w:t>
            </w:r>
          </w:p>
          <w:p>
            <w:pPr>
              <w:pStyle w:val="null3"/>
              <w:ind w:firstLine="480"/>
              <w:jc w:val="left"/>
            </w:pPr>
            <w:r>
              <w:rPr>
                <w:rFonts w:ascii="仿宋_GB2312" w:hAnsi="仿宋_GB2312" w:cs="仿宋_GB2312" w:eastAsia="仿宋_GB2312"/>
                <w:sz w:val="24"/>
              </w:rPr>
              <w:t>二、服务内容及标准</w:t>
            </w:r>
          </w:p>
          <w:p>
            <w:pPr>
              <w:pStyle w:val="null3"/>
              <w:ind w:firstLine="480"/>
              <w:jc w:val="left"/>
            </w:pPr>
            <w:r>
              <w:rPr>
                <w:rFonts w:ascii="仿宋_GB2312" w:hAnsi="仿宋_GB2312" w:cs="仿宋_GB2312" w:eastAsia="仿宋_GB2312"/>
                <w:sz w:val="24"/>
              </w:rPr>
              <w:t>（一）项目</w:t>
            </w:r>
            <w:r>
              <w:rPr>
                <w:rFonts w:ascii="仿宋_GB2312" w:hAnsi="仿宋_GB2312" w:cs="仿宋_GB2312" w:eastAsia="仿宋_GB2312"/>
                <w:sz w:val="24"/>
              </w:rPr>
              <w:t>概述</w:t>
            </w:r>
          </w:p>
          <w:p>
            <w:pPr>
              <w:pStyle w:val="null3"/>
              <w:ind w:firstLine="480"/>
              <w:jc w:val="both"/>
            </w:pPr>
            <w:r>
              <w:rPr>
                <w:rFonts w:ascii="仿宋_GB2312" w:hAnsi="仿宋_GB2312" w:cs="仿宋_GB2312" w:eastAsia="仿宋_GB2312"/>
                <w:sz w:val="24"/>
              </w:rPr>
              <w:t>为积极响应国家文化产业赋能乡村振兴的号召，全面落实富平县文化和旅游局关于提升全域旅游服务质量的战略部署，本项目旨在系统性构建一套与富平县域文化底蕴与自然风光相得益彰的旅游导览标识系统。</w:t>
            </w:r>
          </w:p>
          <w:p>
            <w:pPr>
              <w:pStyle w:val="null3"/>
              <w:ind w:firstLine="480"/>
              <w:jc w:val="both"/>
            </w:pPr>
            <w:r>
              <w:rPr>
                <w:rFonts w:ascii="仿宋_GB2312" w:hAnsi="仿宋_GB2312" w:cs="仿宋_GB2312" w:eastAsia="仿宋_GB2312"/>
                <w:sz w:val="24"/>
              </w:rPr>
              <w:t>当前，富平县在荆山塬</w:t>
            </w:r>
            <w:r>
              <w:rPr>
                <w:rFonts w:ascii="仿宋_GB2312" w:hAnsi="仿宋_GB2312" w:cs="仿宋_GB2312" w:eastAsia="仿宋_GB2312"/>
                <w:sz w:val="24"/>
              </w:rPr>
              <w:t>·中华郡旅游度假区、主要交通枢纽及重点景区景点周边的导览标识系统存在不完善等短板，难以满足现代游客对高品质、自助化旅游体验的需求。本项目（一期）将聚焦于在富平县荆山塬·中华郡旅游度假区及进入富平</w:t>
            </w:r>
            <w:r>
              <w:rPr>
                <w:rFonts w:ascii="仿宋_GB2312" w:hAnsi="仿宋_GB2312" w:cs="仿宋_GB2312" w:eastAsia="仿宋_GB2312"/>
                <w:sz w:val="24"/>
              </w:rPr>
              <w:t>县</w:t>
            </w:r>
            <w:r>
              <w:rPr>
                <w:rFonts w:ascii="仿宋_GB2312" w:hAnsi="仿宋_GB2312" w:cs="仿宋_GB2312" w:eastAsia="仿宋_GB2312"/>
                <w:sz w:val="24"/>
              </w:rPr>
              <w:t>区域各大交通要塞沿路设置标识标牌，通过科学规划、精心设计与高标准实施，建设一套规范化、系统化、特色化的导览标识体系，从根本上解决现有问题，有效引导客流，丰富游客体验，提升富平旅游的整体形象与品牌价值，为文旅产业高质量发展和乡村振兴注入新动能。</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具体服务内容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系统性规划与布局设计</w:t>
            </w:r>
          </w:p>
          <w:p>
            <w:pPr>
              <w:pStyle w:val="null3"/>
              <w:ind w:firstLine="480"/>
              <w:jc w:val="both"/>
            </w:pPr>
            <w:r>
              <w:rPr>
                <w:rFonts w:ascii="仿宋_GB2312" w:hAnsi="仿宋_GB2312" w:cs="仿宋_GB2312" w:eastAsia="仿宋_GB2312"/>
                <w:sz w:val="24"/>
              </w:rPr>
              <w:t>全域踏勘与需求分析：组织专业团队对项目一期覆盖的富平县荆山塬</w:t>
            </w:r>
            <w:r>
              <w:rPr>
                <w:rFonts w:ascii="仿宋_GB2312" w:hAnsi="仿宋_GB2312" w:cs="仿宋_GB2312" w:eastAsia="仿宋_GB2312"/>
                <w:sz w:val="24"/>
              </w:rPr>
              <w:t>·中华郡旅游度假区及进入富平</w:t>
            </w:r>
            <w:r>
              <w:rPr>
                <w:rFonts w:ascii="仿宋_GB2312" w:hAnsi="仿宋_GB2312" w:cs="仿宋_GB2312" w:eastAsia="仿宋_GB2312"/>
                <w:sz w:val="24"/>
              </w:rPr>
              <w:t>县</w:t>
            </w:r>
            <w:r>
              <w:rPr>
                <w:rFonts w:ascii="仿宋_GB2312" w:hAnsi="仿宋_GB2312" w:cs="仿宋_GB2312" w:eastAsia="仿宋_GB2312"/>
                <w:sz w:val="24"/>
              </w:rPr>
              <w:t>区域各大交通要塞沿路进行全方位实地勘察，精准分析游客动线、交通节点、人流集散点及服务设施分布。</w:t>
            </w:r>
          </w:p>
          <w:p>
            <w:pPr>
              <w:pStyle w:val="null3"/>
              <w:ind w:firstLine="480"/>
              <w:jc w:val="both"/>
            </w:pPr>
            <w:r>
              <w:rPr>
                <w:rFonts w:ascii="仿宋_GB2312" w:hAnsi="仿宋_GB2312" w:cs="仿宋_GB2312" w:eastAsia="仿宋_GB2312"/>
                <w:sz w:val="24"/>
              </w:rPr>
              <w:t>科学点位规划：基于踏勘数据，运用环境图形学与人体工程学原理，进行标识点位的系统性规划布局，确保各类标识空间分布科学合理，信息传递连续清晰，实现游客在任意关键节点</w:t>
            </w:r>
            <w:r>
              <w:rPr>
                <w:rFonts w:ascii="仿宋_GB2312" w:hAnsi="仿宋_GB2312" w:cs="仿宋_GB2312" w:eastAsia="仿宋_GB2312"/>
                <w:sz w:val="24"/>
              </w:rPr>
              <w:t>“看得见、找得着、读得懂”。</w:t>
            </w:r>
          </w:p>
          <w:p>
            <w:pPr>
              <w:pStyle w:val="null3"/>
              <w:ind w:firstLine="480"/>
              <w:jc w:val="both"/>
            </w:pPr>
            <w:r>
              <w:rPr>
                <w:rFonts w:ascii="仿宋_GB2312" w:hAnsi="仿宋_GB2312" w:cs="仿宋_GB2312" w:eastAsia="仿宋_GB2312"/>
                <w:sz w:val="24"/>
              </w:rPr>
              <w:t>分级布局体系：构建</w:t>
            </w:r>
            <w:r>
              <w:rPr>
                <w:rFonts w:ascii="仿宋_GB2312" w:hAnsi="仿宋_GB2312" w:cs="仿宋_GB2312" w:eastAsia="仿宋_GB2312"/>
                <w:sz w:val="24"/>
              </w:rPr>
              <w:t>“区域入口-主要通路-景点内部-服务设施”四级导览布局，形成由面到点、层层递进的导引网络。</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标识系统分类与功能设计</w:t>
            </w:r>
          </w:p>
          <w:p>
            <w:pPr>
              <w:pStyle w:val="null3"/>
              <w:ind w:firstLine="480"/>
              <w:jc w:val="both"/>
            </w:pPr>
            <w:r>
              <w:rPr>
                <w:rFonts w:ascii="仿宋_GB2312" w:hAnsi="仿宋_GB2312" w:cs="仿宋_GB2312" w:eastAsia="仿宋_GB2312"/>
                <w:sz w:val="24"/>
              </w:rPr>
              <w:t>本项目的标识系统将涵盖以下五大类别，以实现全方位、无死角的导览服务：</w:t>
            </w:r>
          </w:p>
          <w:p>
            <w:pPr>
              <w:pStyle w:val="null3"/>
              <w:ind w:firstLine="480"/>
              <w:jc w:val="both"/>
            </w:pPr>
            <w:r>
              <w:rPr>
                <w:rFonts w:ascii="仿宋_GB2312" w:hAnsi="仿宋_GB2312" w:cs="仿宋_GB2312" w:eastAsia="仿宋_GB2312"/>
                <w:sz w:val="24"/>
              </w:rPr>
              <w:t>精神堡</w:t>
            </w:r>
            <w:r>
              <w:rPr>
                <w:rFonts w:ascii="仿宋_GB2312" w:hAnsi="仿宋_GB2312" w:cs="仿宋_GB2312" w:eastAsia="仿宋_GB2312"/>
                <w:sz w:val="24"/>
              </w:rPr>
              <w:t>导览</w:t>
            </w:r>
            <w:r>
              <w:rPr>
                <w:rFonts w:ascii="仿宋_GB2312" w:hAnsi="仿宋_GB2312" w:cs="仿宋_GB2312" w:eastAsia="仿宋_GB2312"/>
                <w:sz w:val="24"/>
              </w:rPr>
              <w:t>标识（一级标识）</w:t>
            </w:r>
          </w:p>
          <w:p>
            <w:pPr>
              <w:pStyle w:val="null3"/>
              <w:ind w:firstLine="480"/>
              <w:jc w:val="both"/>
            </w:pPr>
            <w:r>
              <w:rPr>
                <w:rFonts w:ascii="仿宋_GB2312" w:hAnsi="仿宋_GB2312" w:cs="仿宋_GB2312" w:eastAsia="仿宋_GB2312"/>
                <w:sz w:val="24"/>
              </w:rPr>
              <w:t>它是整个景区导览系统的起点和中枢。游客在此获取初步方向感，后续的路径指引都以此为中心辐射开来。</w:t>
            </w:r>
          </w:p>
          <w:p>
            <w:pPr>
              <w:pStyle w:val="null3"/>
              <w:ind w:firstLine="480"/>
              <w:jc w:val="both"/>
            </w:pPr>
            <w:r>
              <w:rPr>
                <w:rFonts w:ascii="仿宋_GB2312" w:hAnsi="仿宋_GB2312" w:cs="仿宋_GB2312" w:eastAsia="仿宋_GB2312"/>
                <w:sz w:val="24"/>
              </w:rPr>
              <w:t>领域界定：它清晰地划分了景区与非景区的边界，宣告了</w:t>
            </w:r>
            <w:r>
              <w:rPr>
                <w:rFonts w:ascii="仿宋_GB2312" w:hAnsi="仿宋_GB2312" w:cs="仿宋_GB2312" w:eastAsia="仿宋_GB2312"/>
                <w:sz w:val="24"/>
              </w:rPr>
              <w:t>“领域”的开始，增强了景区的整体感和领域感。</w:t>
            </w:r>
          </w:p>
          <w:p>
            <w:pPr>
              <w:pStyle w:val="null3"/>
              <w:ind w:firstLine="480"/>
              <w:jc w:val="both"/>
            </w:pPr>
            <w:r>
              <w:rPr>
                <w:rFonts w:ascii="仿宋_GB2312" w:hAnsi="仿宋_GB2312" w:cs="仿宋_GB2312" w:eastAsia="仿宋_GB2312"/>
                <w:sz w:val="24"/>
              </w:rPr>
              <w:t>进入富平</w:t>
            </w:r>
            <w:r>
              <w:rPr>
                <w:rFonts w:ascii="仿宋_GB2312" w:hAnsi="仿宋_GB2312" w:cs="仿宋_GB2312" w:eastAsia="仿宋_GB2312"/>
                <w:sz w:val="24"/>
              </w:rPr>
              <w:t>县</w:t>
            </w:r>
            <w:r>
              <w:rPr>
                <w:rFonts w:ascii="仿宋_GB2312" w:hAnsi="仿宋_GB2312" w:cs="仿宋_GB2312" w:eastAsia="仿宋_GB2312"/>
                <w:sz w:val="24"/>
              </w:rPr>
              <w:t>区域各大交通要塞沿路导览</w:t>
            </w:r>
            <w:r>
              <w:rPr>
                <w:rFonts w:ascii="仿宋_GB2312" w:hAnsi="仿宋_GB2312" w:cs="仿宋_GB2312" w:eastAsia="仿宋_GB2312"/>
                <w:sz w:val="24"/>
              </w:rPr>
              <w:t>标识（二级标识）</w:t>
            </w:r>
          </w:p>
          <w:p>
            <w:pPr>
              <w:pStyle w:val="null3"/>
              <w:ind w:firstLine="480"/>
              <w:jc w:val="both"/>
            </w:pPr>
            <w:r>
              <w:rPr>
                <w:rFonts w:ascii="仿宋_GB2312" w:hAnsi="仿宋_GB2312" w:cs="仿宋_GB2312" w:eastAsia="仿宋_GB2312"/>
                <w:sz w:val="24"/>
              </w:rPr>
              <w:t>在富平县各大交通要塞沿线设置的</w:t>
            </w:r>
            <w:r>
              <w:rPr>
                <w:rFonts w:ascii="仿宋_GB2312" w:hAnsi="仿宋_GB2312" w:cs="仿宋_GB2312" w:eastAsia="仿宋_GB2312"/>
                <w:sz w:val="24"/>
              </w:rPr>
              <w:t>F杆双悬臂导览标识，它们就像一位位专业的本地向导，能在您进入富平后的关键交通节点，提供清晰、连续的指引。</w:t>
            </w:r>
          </w:p>
          <w:p>
            <w:pPr>
              <w:pStyle w:val="null3"/>
              <w:ind w:firstLine="480"/>
              <w:jc w:val="both"/>
            </w:pPr>
            <w:r>
              <w:rPr>
                <w:rFonts w:ascii="仿宋_GB2312" w:hAnsi="仿宋_GB2312" w:cs="仿宋_GB2312" w:eastAsia="仿宋_GB2312"/>
                <w:sz w:val="24"/>
              </w:rPr>
              <w:t>核心功能：交通引导与信息分级</w:t>
            </w:r>
            <w:r>
              <w:rPr>
                <w:rFonts w:ascii="仿宋_GB2312" w:hAnsi="仿宋_GB2312" w:cs="仿宋_GB2312" w:eastAsia="仿宋_GB2312"/>
                <w:sz w:val="24"/>
              </w:rPr>
              <w:t>- 车流高效引导：通常设置在主要交通交叉路口 ，标牌内容采用中英文及距离各个景区的具体里程，车流都能清晰看到，快速指引前往富平县荆山塬·中华郡旅游度假区等核心景区。</w:t>
            </w:r>
          </w:p>
          <w:p>
            <w:pPr>
              <w:pStyle w:val="null3"/>
              <w:ind w:firstLine="480"/>
              <w:jc w:val="both"/>
            </w:pPr>
            <w:r>
              <w:rPr>
                <w:rFonts w:ascii="仿宋_GB2312" w:hAnsi="仿宋_GB2312" w:cs="仿宋_GB2312" w:eastAsia="仿宋_GB2312"/>
                <w:sz w:val="24"/>
              </w:rPr>
              <w:t>形象展示：区域第一印象</w:t>
            </w:r>
            <w:r>
              <w:rPr>
                <w:rFonts w:ascii="仿宋_GB2312" w:hAnsi="仿宋_GB2312" w:cs="仿宋_GB2312" w:eastAsia="仿宋_GB2312"/>
                <w:sz w:val="24"/>
              </w:rPr>
              <w:t>- 文化形象窗口：F杆双悬导览标识是进入富平区域后常见的导览设施，其设计风格、色彩运用和材质选择，都承载着展示富平地域文化特色和旅游形象的功能。营造专业氛围：规范、清晰且美观的标识系统，能给予游客专业、友好、管理有序的第一印象，极大提升对富平旅游的初始好感度。</w:t>
            </w:r>
          </w:p>
          <w:p>
            <w:pPr>
              <w:pStyle w:val="null3"/>
              <w:ind w:firstLine="480"/>
              <w:jc w:val="both"/>
            </w:pPr>
            <w:r>
              <w:rPr>
                <w:rFonts w:ascii="仿宋_GB2312" w:hAnsi="仿宋_GB2312" w:cs="仿宋_GB2312" w:eastAsia="仿宋_GB2312"/>
                <w:sz w:val="24"/>
              </w:rPr>
              <w:t>进入景区区域指引标识（三级标识）</w:t>
            </w:r>
          </w:p>
          <w:p>
            <w:pPr>
              <w:pStyle w:val="null3"/>
              <w:ind w:firstLine="480"/>
              <w:jc w:val="both"/>
            </w:pPr>
            <w:r>
              <w:rPr>
                <w:rFonts w:ascii="仿宋_GB2312" w:hAnsi="仿宋_GB2312" w:cs="仿宋_GB2312" w:eastAsia="仿宋_GB2312"/>
                <w:sz w:val="24"/>
              </w:rPr>
              <w:t>三级标识是游客从主干道逐渐接近核心景区时，三级标识的作用就变得至关重要。它不再是大范围的指引，而是聚焦于景区内部空间的精细化管理与体验营造。</w:t>
            </w:r>
          </w:p>
          <w:p>
            <w:pPr>
              <w:pStyle w:val="null3"/>
              <w:ind w:firstLine="480"/>
              <w:jc w:val="both"/>
            </w:pPr>
            <w:r>
              <w:rPr>
                <w:rFonts w:ascii="仿宋_GB2312" w:hAnsi="仿宋_GB2312" w:cs="仿宋_GB2312" w:eastAsia="仿宋_GB2312"/>
                <w:sz w:val="24"/>
              </w:rPr>
              <w:t>作用：它明确告知游客，您已从</w:t>
            </w:r>
            <w:r>
              <w:rPr>
                <w:rFonts w:ascii="仿宋_GB2312" w:hAnsi="仿宋_GB2312" w:cs="仿宋_GB2312" w:eastAsia="仿宋_GB2312"/>
                <w:sz w:val="24"/>
              </w:rPr>
              <w:t>“在途状态”正式进入了“游览状态”。它划定了景区的核心领域，促使游客放慢脚步，从寻找道路的驾驶员或乘客，转变为准备探索景点的游览者。</w:t>
            </w:r>
          </w:p>
          <w:p>
            <w:pPr>
              <w:pStyle w:val="null3"/>
              <w:ind w:firstLine="480"/>
              <w:jc w:val="both"/>
            </w:pPr>
            <w:r>
              <w:rPr>
                <w:rFonts w:ascii="仿宋_GB2312" w:hAnsi="仿宋_GB2312" w:cs="仿宋_GB2312" w:eastAsia="仿宋_GB2312"/>
                <w:sz w:val="24"/>
              </w:rPr>
              <w:t>景区内部标识（四级标识）</w:t>
            </w:r>
          </w:p>
          <w:p>
            <w:pPr>
              <w:pStyle w:val="null3"/>
              <w:ind w:firstLine="480"/>
              <w:jc w:val="both"/>
            </w:pPr>
            <w:r>
              <w:rPr>
                <w:rFonts w:ascii="仿宋_GB2312" w:hAnsi="仿宋_GB2312" w:cs="仿宋_GB2312" w:eastAsia="仿宋_GB2312"/>
                <w:sz w:val="24"/>
              </w:rPr>
              <w:t>四级标识就成为游客身边最直接、最频繁的</w:t>
            </w:r>
            <w:r>
              <w:rPr>
                <w:rFonts w:ascii="仿宋_GB2312" w:hAnsi="仿宋_GB2312" w:cs="仿宋_GB2312" w:eastAsia="仿宋_GB2312"/>
                <w:sz w:val="24"/>
              </w:rPr>
              <w:t>“贴身导游”，它是导览系统的“神经末梢”，深入到景区的每一个毛细血管，负责最精细化的信息传达与体验管理，标明了就近几个景点的具体位置及附近卫生间等处。</w:t>
            </w:r>
          </w:p>
          <w:p>
            <w:pPr>
              <w:pStyle w:val="null3"/>
              <w:ind w:firstLine="480"/>
              <w:jc w:val="both"/>
            </w:pPr>
            <w:r>
              <w:rPr>
                <w:rFonts w:ascii="仿宋_GB2312" w:hAnsi="仿宋_GB2312" w:cs="仿宋_GB2312" w:eastAsia="仿宋_GB2312"/>
                <w:sz w:val="24"/>
              </w:rPr>
              <w:t>度假区</w:t>
            </w:r>
            <w:r>
              <w:rPr>
                <w:rFonts w:ascii="仿宋_GB2312" w:hAnsi="仿宋_GB2312" w:cs="仿宋_GB2312" w:eastAsia="仿宋_GB2312"/>
                <w:sz w:val="24"/>
              </w:rPr>
              <w:t>总平面图导览标识（</w:t>
            </w:r>
            <w:r>
              <w:rPr>
                <w:rFonts w:ascii="仿宋_GB2312" w:hAnsi="仿宋_GB2312" w:cs="仿宋_GB2312" w:eastAsia="仿宋_GB2312"/>
                <w:sz w:val="24"/>
              </w:rPr>
              <w:t>总平图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设置位置：区域主入口、游客</w:t>
            </w:r>
            <w:r>
              <w:rPr>
                <w:rFonts w:ascii="仿宋_GB2312" w:hAnsi="仿宋_GB2312" w:cs="仿宋_GB2312" w:eastAsia="仿宋_GB2312"/>
                <w:sz w:val="24"/>
              </w:rPr>
              <w:t>服务</w:t>
            </w:r>
            <w:r>
              <w:rPr>
                <w:rFonts w:ascii="仿宋_GB2312" w:hAnsi="仿宋_GB2312" w:cs="仿宋_GB2312" w:eastAsia="仿宋_GB2312"/>
                <w:sz w:val="24"/>
              </w:rPr>
              <w:t>中心、大型停车场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核心功能：清晰展示全区总平面图、各级道路、景点分布、公共服务设施（停车场、卫生间、餐厅等）位置，并提供中英文咨询服务电话等基本信息。</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文化与美学深度融合的设计方案</w:t>
            </w:r>
          </w:p>
          <w:p>
            <w:pPr>
              <w:pStyle w:val="null3"/>
              <w:ind w:firstLine="480"/>
              <w:jc w:val="both"/>
            </w:pPr>
            <w:r>
              <w:rPr>
                <w:rFonts w:ascii="仿宋_GB2312" w:hAnsi="仿宋_GB2312" w:cs="仿宋_GB2312" w:eastAsia="仿宋_GB2312"/>
                <w:sz w:val="24"/>
              </w:rPr>
              <w:t>文化元素萃取与融入：深入挖掘富平当地的历史文化、民俗风情、建筑特色等独特基因，将其提炼为核心设计元素（如独特的纹样、色彩、造型符号），有机融入标识的形态、色彩与图形设计中，打造具有富平专属</w:t>
            </w:r>
            <w:r>
              <w:rPr>
                <w:rFonts w:ascii="仿宋_GB2312" w:hAnsi="仿宋_GB2312" w:cs="仿宋_GB2312" w:eastAsia="仿宋_GB2312"/>
                <w:sz w:val="24"/>
              </w:rPr>
              <w:t>IP特色的标识系统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系统化视觉设计：建立统一的视觉设计规范，包括标准字体、标准色彩体系（主色、辅助色）、标准图标系统等，确保所有标识在视觉上高度协调，形成统一的品牌印象。</w:t>
            </w:r>
          </w:p>
          <w:p>
            <w:pPr>
              <w:pStyle w:val="null3"/>
              <w:ind w:firstLine="480"/>
              <w:jc w:val="both"/>
            </w:pPr>
            <w:r>
              <w:rPr>
                <w:rFonts w:ascii="仿宋_GB2312" w:hAnsi="仿宋_GB2312" w:cs="仿宋_GB2312" w:eastAsia="仿宋_GB2312"/>
                <w:sz w:val="24"/>
              </w:rPr>
              <w:t>环境融合性：所有标识的体量、尺度、材质和色彩都将充分考虑其设置的具体环境背景，力求与自然景观和人文风貌和谐共生，成为点缀环境的艺术小品。</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材质遴选、工艺标准</w:t>
            </w:r>
          </w:p>
          <w:p>
            <w:pPr>
              <w:pStyle w:val="null3"/>
              <w:ind w:firstLine="480"/>
              <w:jc w:val="both"/>
            </w:pPr>
            <w:r>
              <w:rPr>
                <w:rFonts w:ascii="仿宋_GB2312" w:hAnsi="仿宋_GB2312" w:cs="仿宋_GB2312" w:eastAsia="仿宋_GB2312"/>
                <w:sz w:val="24"/>
              </w:rPr>
              <w:t>材质与工艺：</w:t>
            </w:r>
          </w:p>
          <w:p>
            <w:pPr>
              <w:pStyle w:val="null3"/>
              <w:ind w:firstLine="480"/>
              <w:jc w:val="both"/>
            </w:pPr>
            <w:r>
              <w:rPr>
                <w:rFonts w:ascii="仿宋_GB2312" w:hAnsi="仿宋_GB2312" w:cs="仿宋_GB2312" w:eastAsia="仿宋_GB2312"/>
                <w:sz w:val="24"/>
              </w:rPr>
              <w:t>选材原则：秉持</w:t>
            </w:r>
            <w:r>
              <w:rPr>
                <w:rFonts w:ascii="仿宋_GB2312" w:hAnsi="仿宋_GB2312" w:cs="仿宋_GB2312" w:eastAsia="仿宋_GB2312"/>
                <w:sz w:val="24"/>
              </w:rPr>
              <w:t>“耐久、安全、环保、易维护”的原则。针对户外标识，主要采用Q235钢材、标志板采用LF2-M铝合金板等优质材料，确保其能经受本地气候条件的长期考验。</w:t>
            </w:r>
          </w:p>
          <w:p>
            <w:pPr>
              <w:pStyle w:val="null3"/>
              <w:ind w:firstLine="480"/>
              <w:jc w:val="both"/>
            </w:pPr>
            <w:r>
              <w:rPr>
                <w:rFonts w:ascii="仿宋_GB2312" w:hAnsi="仿宋_GB2312" w:cs="仿宋_GB2312" w:eastAsia="仿宋_GB2312"/>
                <w:sz w:val="24"/>
              </w:rPr>
              <w:t>工艺标准：采用防腐、防锈，图文部分优先使用丝印、蚀刻、</w:t>
            </w:r>
            <w:r>
              <w:rPr>
                <w:rFonts w:ascii="仿宋_GB2312" w:hAnsi="仿宋_GB2312" w:cs="仿宋_GB2312" w:eastAsia="仿宋_GB2312"/>
                <w:sz w:val="24"/>
              </w:rPr>
              <w:t>UV喷绘等耐久性高的技术，确保信息长期清晰。同时充分考虑夜间可视性，采用高强度级反光膜材料。</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运输、安装</w:t>
            </w:r>
          </w:p>
          <w:p>
            <w:pPr>
              <w:pStyle w:val="null3"/>
              <w:ind w:firstLine="480"/>
              <w:jc w:val="both"/>
            </w:pPr>
            <w:r>
              <w:rPr>
                <w:rFonts w:ascii="仿宋_GB2312" w:hAnsi="仿宋_GB2312" w:cs="仿宋_GB2312" w:eastAsia="仿宋_GB2312"/>
                <w:sz w:val="24"/>
              </w:rPr>
              <w:t>专业包装与运输：提供专业的标识牌包装解决方案，确保在运输与搬运过程中免受损伤。制定周密的物流计划，确保所有组件按时、安全抵达现场。</w:t>
            </w:r>
          </w:p>
          <w:p>
            <w:pPr>
              <w:pStyle w:val="null3"/>
              <w:ind w:firstLine="480"/>
              <w:jc w:val="both"/>
            </w:pPr>
            <w:r>
              <w:rPr>
                <w:rFonts w:ascii="仿宋_GB2312" w:hAnsi="仿宋_GB2312" w:cs="仿宋_GB2312" w:eastAsia="仿宋_GB2312"/>
                <w:sz w:val="24"/>
              </w:rPr>
              <w:t>标准化安装施工：制定详细的《安装施工组织方案》，包括基础施工、吊装、固定等各环节的技术规范与安全操作规程。安装过程力求精准、稳固，并做好对周边环境的成品保护。</w:t>
            </w:r>
          </w:p>
          <w:p>
            <w:pPr>
              <w:pStyle w:val="null3"/>
              <w:ind w:firstLine="480"/>
              <w:jc w:val="both"/>
            </w:pPr>
            <w:r>
              <w:rPr>
                <w:rFonts w:ascii="仿宋_GB2312" w:hAnsi="仿宋_GB2312" w:cs="仿宋_GB2312" w:eastAsia="仿宋_GB2312"/>
                <w:sz w:val="24"/>
              </w:rPr>
              <w:t>最终调试与验收：安装完成后，进行系统性调试，包括垂直度校正，确保每一处标识均达到最佳使用状态，并配合采购方进行最终验收。</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后续运营保障服务</w:t>
            </w:r>
          </w:p>
          <w:p>
            <w:pPr>
              <w:pStyle w:val="null3"/>
              <w:ind w:firstLine="480"/>
              <w:jc w:val="both"/>
            </w:pPr>
            <w:r>
              <w:rPr>
                <w:rFonts w:ascii="仿宋_GB2312" w:hAnsi="仿宋_GB2312" w:cs="仿宋_GB2312" w:eastAsia="仿宋_GB2312"/>
                <w:sz w:val="24"/>
              </w:rPr>
              <w:t>质</w:t>
            </w:r>
            <w:r>
              <w:rPr>
                <w:rFonts w:ascii="仿宋_GB2312" w:hAnsi="仿宋_GB2312" w:cs="仿宋_GB2312" w:eastAsia="仿宋_GB2312"/>
                <w:sz w:val="24"/>
              </w:rPr>
              <w:t>量</w:t>
            </w:r>
            <w:r>
              <w:rPr>
                <w:rFonts w:ascii="仿宋_GB2312" w:hAnsi="仿宋_GB2312" w:cs="仿宋_GB2312" w:eastAsia="仿宋_GB2312"/>
                <w:sz w:val="24"/>
              </w:rPr>
              <w:t>保</w:t>
            </w:r>
            <w:r>
              <w:rPr>
                <w:rFonts w:ascii="仿宋_GB2312" w:hAnsi="仿宋_GB2312" w:cs="仿宋_GB2312" w:eastAsia="仿宋_GB2312"/>
                <w:sz w:val="24"/>
              </w:rPr>
              <w:t>修</w:t>
            </w:r>
            <w:r>
              <w:rPr>
                <w:rFonts w:ascii="仿宋_GB2312" w:hAnsi="仿宋_GB2312" w:cs="仿宋_GB2312" w:eastAsia="仿宋_GB2312"/>
                <w:sz w:val="24"/>
              </w:rPr>
              <w:t>期：</w:t>
            </w:r>
            <w:r>
              <w:rPr>
                <w:rFonts w:ascii="仿宋_GB2312" w:hAnsi="仿宋_GB2312" w:cs="仿宋_GB2312" w:eastAsia="仿宋_GB2312"/>
                <w:sz w:val="24"/>
              </w:rPr>
              <w:t>自验收合格之日起不少于</w:t>
            </w:r>
            <w:r>
              <w:rPr>
                <w:rFonts w:ascii="仿宋_GB2312" w:hAnsi="仿宋_GB2312" w:cs="仿宋_GB2312" w:eastAsia="仿宋_GB2312"/>
                <w:sz w:val="24"/>
              </w:rPr>
              <w:t>1年</w:t>
            </w:r>
            <w:r>
              <w:rPr>
                <w:rFonts w:ascii="仿宋_GB2312" w:hAnsi="仿宋_GB2312" w:cs="仿宋_GB2312" w:eastAsia="仿宋_GB2312"/>
                <w:sz w:val="24"/>
              </w:rPr>
              <w:t>。质保期内，对任何因材料或工艺造成的质量问题提供免费维修或更换。</w:t>
            </w:r>
          </w:p>
          <w:p>
            <w:pPr>
              <w:pStyle w:val="null3"/>
              <w:ind w:firstLine="480"/>
              <w:jc w:val="both"/>
            </w:pPr>
            <w:r>
              <w:rPr>
                <w:rFonts w:ascii="仿宋_GB2312" w:hAnsi="仿宋_GB2312" w:cs="仿宋_GB2312" w:eastAsia="仿宋_GB2312"/>
                <w:sz w:val="24"/>
              </w:rPr>
              <w:t>售后响应机制：提供</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24小时售后响应热线，在接到问题通知后，2小时内给出解决方案，24小时内派遣技术人员抵达现场处理紧急故障。</w:t>
            </w:r>
          </w:p>
          <w:p>
            <w:pPr>
              <w:pStyle w:val="null3"/>
              <w:ind w:firstLine="480"/>
              <w:jc w:val="both"/>
            </w:pPr>
            <w:r>
              <w:rPr>
                <w:rFonts w:ascii="仿宋_GB2312" w:hAnsi="仿宋_GB2312" w:cs="仿宋_GB2312" w:eastAsia="仿宋_GB2312"/>
                <w:sz w:val="24"/>
              </w:rPr>
              <w:t>定期维护计划：质保保期满后，乙方本着友好合作的精神，对保修范围内出现的问题，将根据甲方需要派</w:t>
            </w:r>
            <w:r>
              <w:rPr>
                <w:rFonts w:ascii="仿宋_GB2312" w:hAnsi="仿宋_GB2312" w:cs="仿宋_GB2312" w:eastAsia="仿宋_GB2312"/>
                <w:sz w:val="24"/>
              </w:rPr>
              <w:t>技术</w:t>
            </w:r>
            <w:r>
              <w:rPr>
                <w:rFonts w:ascii="仿宋_GB2312" w:hAnsi="仿宋_GB2312" w:cs="仿宋_GB2312" w:eastAsia="仿宋_GB2312"/>
                <w:sz w:val="24"/>
              </w:rPr>
              <w:t>人</w:t>
            </w:r>
            <w:r>
              <w:rPr>
                <w:rFonts w:ascii="仿宋_GB2312" w:hAnsi="仿宋_GB2312" w:cs="仿宋_GB2312" w:eastAsia="仿宋_GB2312"/>
                <w:sz w:val="24"/>
              </w:rPr>
              <w:t>员</w:t>
            </w:r>
            <w:r>
              <w:rPr>
                <w:rFonts w:ascii="仿宋_GB2312" w:hAnsi="仿宋_GB2312" w:cs="仿宋_GB2312" w:eastAsia="仿宋_GB2312"/>
                <w:sz w:val="24"/>
              </w:rPr>
              <w:t>维修，收</w:t>
            </w:r>
            <w:r>
              <w:rPr>
                <w:rFonts w:ascii="仿宋_GB2312" w:hAnsi="仿宋_GB2312" w:cs="仿宋_GB2312" w:eastAsia="仿宋_GB2312"/>
                <w:sz w:val="24"/>
              </w:rPr>
              <w:t>取</w:t>
            </w:r>
            <w:r>
              <w:rPr>
                <w:rFonts w:ascii="仿宋_GB2312" w:hAnsi="仿宋_GB2312" w:cs="仿宋_GB2312" w:eastAsia="仿宋_GB2312"/>
                <w:sz w:val="24"/>
              </w:rPr>
              <w:t>成本费。</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制作清单</w:t>
            </w:r>
          </w:p>
          <w:tbl>
            <w:tblPr>
              <w:tblBorders>
                <w:top w:val="none" w:color="000000" w:sz="4"/>
                <w:left w:val="none" w:color="000000" w:sz="4"/>
                <w:bottom w:val="none" w:color="000000" w:sz="4"/>
                <w:right w:val="none" w:color="000000" w:sz="4"/>
                <w:insideH w:val="none"/>
                <w:insideV w:val="none"/>
              </w:tblBorders>
            </w:tblPr>
            <w:tblGrid>
              <w:gridCol w:w="185"/>
              <w:gridCol w:w="414"/>
              <w:gridCol w:w="1022"/>
              <w:gridCol w:w="401"/>
              <w:gridCol w:w="291"/>
              <w:gridCol w:w="219"/>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序号</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名称</w:t>
                  </w:r>
                </w:p>
              </w:tc>
              <w:tc>
                <w:tcPr>
                  <w:tcW w:type="dxa" w:w="1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材质</w:t>
                  </w:r>
                  <w:r>
                    <w:rPr>
                      <w:rFonts w:ascii="仿宋_GB2312" w:hAnsi="仿宋_GB2312" w:cs="仿宋_GB2312" w:eastAsia="仿宋_GB2312"/>
                      <w:sz w:val="23"/>
                      <w:color w:val="000000"/>
                    </w:rPr>
                    <w:t>/作法</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规格</w:t>
                  </w:r>
                  <w:r>
                    <w:rPr>
                      <w:rFonts w:ascii="仿宋_GB2312" w:hAnsi="仿宋_GB2312" w:cs="仿宋_GB2312" w:eastAsia="仿宋_GB2312"/>
                      <w:sz w:val="23"/>
                      <w:color w:val="000000"/>
                    </w:rPr>
                    <w:t>/型号</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数量</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单位</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1</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一级精神堡垒标识</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3"/>
                      <w:color w:val="000000"/>
                    </w:rPr>
                    <w:t>1.150*150mm镀锌方管骨架焊接；</w:t>
                  </w:r>
                  <w:r>
                    <w:br/>
                  </w:r>
                  <w:r>
                    <w:rPr>
                      <w:rFonts w:ascii="仿宋_GB2312" w:hAnsi="仿宋_GB2312" w:cs="仿宋_GB2312" w:eastAsia="仿宋_GB2312"/>
                      <w:sz w:val="23"/>
                      <w:color w:val="000000"/>
                    </w:rPr>
                    <w:t>2.镀锌板折弯焊接；</w:t>
                  </w:r>
                  <w:r>
                    <w:br/>
                  </w:r>
                  <w:r>
                    <w:rPr>
                      <w:rFonts w:ascii="仿宋_GB2312" w:hAnsi="仿宋_GB2312" w:cs="仿宋_GB2312" w:eastAsia="仿宋_GB2312"/>
                      <w:sz w:val="23"/>
                      <w:color w:val="000000"/>
                    </w:rPr>
                    <w:t>3.刮原子灰打磨；</w:t>
                  </w:r>
                  <w:r>
                    <w:br/>
                  </w:r>
                  <w:r>
                    <w:rPr>
                      <w:rFonts w:ascii="仿宋_GB2312" w:hAnsi="仿宋_GB2312" w:cs="仿宋_GB2312" w:eastAsia="仿宋_GB2312"/>
                      <w:sz w:val="23"/>
                      <w:color w:val="000000"/>
                    </w:rPr>
                    <w:t>4.底漆喷涂</w:t>
                  </w:r>
                  <w:r>
                    <w:br/>
                  </w:r>
                  <w:r>
                    <w:rPr>
                      <w:rFonts w:ascii="仿宋_GB2312" w:hAnsi="仿宋_GB2312" w:cs="仿宋_GB2312" w:eastAsia="仿宋_GB2312"/>
                      <w:sz w:val="23"/>
                      <w:color w:val="000000"/>
                    </w:rPr>
                    <w:t>5.面漆喷涂；</w:t>
                  </w:r>
                  <w:r>
                    <w:br/>
                  </w:r>
                  <w:r>
                    <w:rPr>
                      <w:rFonts w:ascii="仿宋_GB2312" w:hAnsi="仿宋_GB2312" w:cs="仿宋_GB2312" w:eastAsia="仿宋_GB2312"/>
                      <w:sz w:val="23"/>
                      <w:color w:val="000000"/>
                    </w:rPr>
                    <w:t>6.内容金属精工字；</w:t>
                  </w:r>
                  <w:r>
                    <w:br/>
                  </w:r>
                  <w:r>
                    <w:rPr>
                      <w:rFonts w:ascii="仿宋_GB2312" w:hAnsi="仿宋_GB2312" w:cs="仿宋_GB2312" w:eastAsia="仿宋_GB2312"/>
                      <w:sz w:val="23"/>
                      <w:color w:val="000000"/>
                    </w:rPr>
                    <w:t>7.地脚螺栓采用Q235钢制作，其余各螺栓、螺母、垫圈等采用高强度连接件；</w:t>
                  </w:r>
                  <w:r>
                    <w:br/>
                  </w:r>
                  <w:r>
                    <w:rPr>
                      <w:rFonts w:ascii="仿宋_GB2312" w:hAnsi="仿宋_GB2312" w:cs="仿宋_GB2312" w:eastAsia="仿宋_GB2312"/>
                      <w:sz w:val="23"/>
                      <w:color w:val="000000"/>
                    </w:rPr>
                    <w:t>8.石灰土（含灰10%）；</w:t>
                  </w:r>
                  <w:r>
                    <w:br/>
                  </w:r>
                  <w:r>
                    <w:rPr>
                      <w:rFonts w:ascii="仿宋_GB2312" w:hAnsi="仿宋_GB2312" w:cs="仿宋_GB2312" w:eastAsia="仿宋_GB2312"/>
                      <w:sz w:val="23"/>
                      <w:color w:val="000000"/>
                    </w:rPr>
                    <w:t>9.基础：地基开挖，C30砼基础。</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1200*200cm</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二级指引标识</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3"/>
                      <w:color w:val="000000"/>
                    </w:rPr>
                    <w:t>F型标志悬臂杆</w:t>
                  </w:r>
                  <w:r>
                    <w:br/>
                  </w:r>
                  <w:r>
                    <w:rPr>
                      <w:rFonts w:ascii="仿宋_GB2312" w:hAnsi="仿宋_GB2312" w:cs="仿宋_GB2312" w:eastAsia="仿宋_GB2312"/>
                      <w:sz w:val="23"/>
                      <w:color w:val="000000"/>
                    </w:rPr>
                    <w:t>[项目特征]</w:t>
                  </w:r>
                  <w:r>
                    <w:br/>
                  </w:r>
                  <w:r>
                    <w:rPr>
                      <w:rFonts w:ascii="仿宋_GB2312" w:hAnsi="仿宋_GB2312" w:cs="仿宋_GB2312" w:eastAsia="仿宋_GB2312"/>
                      <w:sz w:val="23"/>
                      <w:color w:val="000000"/>
                    </w:rPr>
                    <w:t>1.材料品种：柱体采用Q235钢材，钢管立柱加钢管横梁；</w:t>
                  </w:r>
                  <w:r>
                    <w:br/>
                  </w:r>
                  <w:r>
                    <w:rPr>
                      <w:rFonts w:ascii="仿宋_GB2312" w:hAnsi="仿宋_GB2312" w:cs="仿宋_GB2312" w:eastAsia="仿宋_GB2312"/>
                      <w:sz w:val="23"/>
                      <w:color w:val="000000"/>
                    </w:rPr>
                    <w:t>2.规格：立柱</w:t>
                  </w:r>
                  <w:r>
                    <w:rPr>
                      <w:rFonts w:ascii="仿宋_GB2312" w:hAnsi="仿宋_GB2312" w:cs="仿宋_GB2312" w:eastAsia="仿宋_GB2312"/>
                      <w:sz w:val="23"/>
                      <w:color w:val="000000"/>
                    </w:rPr>
                    <w:t>Φ273mm*10mm*8500mm，</w:t>
                  </w:r>
                  <w:r>
                    <w:br/>
                  </w:r>
                  <w:r>
                    <w:rPr>
                      <w:rFonts w:ascii="仿宋_GB2312" w:hAnsi="仿宋_GB2312" w:cs="仿宋_GB2312" w:eastAsia="仿宋_GB2312"/>
                      <w:sz w:val="23"/>
                      <w:color w:val="000000"/>
                    </w:rPr>
                    <w:t xml:space="preserve">  </w:t>
                  </w:r>
                  <w:r>
                    <w:rPr>
                      <w:rFonts w:ascii="仿宋_GB2312" w:hAnsi="仿宋_GB2312" w:cs="仿宋_GB2312" w:eastAsia="仿宋_GB2312"/>
                      <w:sz w:val="23"/>
                      <w:color w:val="000000"/>
                    </w:rPr>
                    <w:t>横梁</w:t>
                  </w:r>
                  <w:r>
                    <w:rPr>
                      <w:rFonts w:ascii="仿宋_GB2312" w:hAnsi="仿宋_GB2312" w:cs="仿宋_GB2312" w:eastAsia="仿宋_GB2312"/>
                      <w:sz w:val="23"/>
                      <w:color w:val="000000"/>
                    </w:rPr>
                    <w:t xml:space="preserve">Φ159mm*5mm*6000mm                     </w:t>
                  </w:r>
                  <w:r>
                    <w:br/>
                  </w:r>
                  <w:r>
                    <w:rPr>
                      <w:rFonts w:ascii="仿宋_GB2312" w:hAnsi="仿宋_GB2312" w:cs="仿宋_GB2312" w:eastAsia="仿宋_GB2312"/>
                      <w:sz w:val="23"/>
                      <w:color w:val="000000"/>
                    </w:rPr>
                    <w:t>3.基础：地基开挖，C30砼基础；</w:t>
                  </w:r>
                  <w:r>
                    <w:br/>
                  </w:r>
                  <w:r>
                    <w:rPr>
                      <w:rFonts w:ascii="仿宋_GB2312" w:hAnsi="仿宋_GB2312" w:cs="仿宋_GB2312" w:eastAsia="仿宋_GB2312"/>
                      <w:sz w:val="23"/>
                      <w:color w:val="000000"/>
                    </w:rPr>
                    <w:t>4.水泥砂浆包裹；</w:t>
                  </w:r>
                  <w:r>
                    <w:br/>
                  </w:r>
                  <w:r>
                    <w:rPr>
                      <w:rFonts w:ascii="仿宋_GB2312" w:hAnsi="仿宋_GB2312" w:cs="仿宋_GB2312" w:eastAsia="仿宋_GB2312"/>
                      <w:sz w:val="23"/>
                      <w:color w:val="000000"/>
                    </w:rPr>
                    <w:t>5.立柱顶端采用3mm钢板焊接封盖；</w:t>
                  </w:r>
                  <w:r>
                    <w:br/>
                  </w:r>
                  <w:r>
                    <w:rPr>
                      <w:rFonts w:ascii="仿宋_GB2312" w:hAnsi="仿宋_GB2312" w:cs="仿宋_GB2312" w:eastAsia="仿宋_GB2312"/>
                      <w:sz w:val="23"/>
                      <w:color w:val="000000"/>
                    </w:rPr>
                    <w:t>6.地脚螺栓采用Q235钢制作，其余各螺栓、螺母、垫圈等采用高强度连接件；</w:t>
                  </w:r>
                  <w:r>
                    <w:br/>
                  </w:r>
                  <w:r>
                    <w:rPr>
                      <w:rFonts w:ascii="仿宋_GB2312" w:hAnsi="仿宋_GB2312" w:cs="仿宋_GB2312" w:eastAsia="仿宋_GB2312"/>
                      <w:sz w:val="23"/>
                      <w:color w:val="000000"/>
                    </w:rPr>
                    <w:t>7.石灰土（含灰10%）</w:t>
                  </w:r>
                  <w:r>
                    <w:br/>
                  </w:r>
                  <w:r>
                    <w:rPr>
                      <w:rFonts w:ascii="仿宋_GB2312" w:hAnsi="仿宋_GB2312" w:cs="仿宋_GB2312" w:eastAsia="仿宋_GB2312"/>
                      <w:sz w:val="23"/>
                      <w:color w:val="000000"/>
                    </w:rPr>
                    <w:t>标志板</w:t>
                  </w:r>
                  <w:r>
                    <w:rPr>
                      <w:rFonts w:ascii="仿宋_GB2312" w:hAnsi="仿宋_GB2312" w:cs="仿宋_GB2312" w:eastAsia="仿宋_GB2312"/>
                      <w:sz w:val="23"/>
                      <w:color w:val="000000"/>
                    </w:rPr>
                    <w:t>2800*4500mm。</w:t>
                  </w:r>
                  <w:r>
                    <w:br/>
                  </w:r>
                  <w:r>
                    <w:rPr>
                      <w:rFonts w:ascii="仿宋_GB2312" w:hAnsi="仿宋_GB2312" w:cs="仿宋_GB2312" w:eastAsia="仿宋_GB2312"/>
                      <w:sz w:val="23"/>
                      <w:color w:val="000000"/>
                    </w:rPr>
                    <w:t>[项目特征]</w:t>
                  </w:r>
                  <w:r>
                    <w:br/>
                  </w:r>
                  <w:r>
                    <w:rPr>
                      <w:rFonts w:ascii="仿宋_GB2312" w:hAnsi="仿宋_GB2312" w:cs="仿宋_GB2312" w:eastAsia="仿宋_GB2312"/>
                      <w:sz w:val="23"/>
                      <w:color w:val="000000"/>
                    </w:rPr>
                    <w:t>1.材料品种:标志板采用LF2-M铝合金板，板厚3mm，IV类反光膜贴面；</w:t>
                  </w:r>
                  <w:r>
                    <w:br/>
                  </w:r>
                  <w:r>
                    <w:rPr>
                      <w:rFonts w:ascii="仿宋_GB2312" w:hAnsi="仿宋_GB2312" w:cs="仿宋_GB2312" w:eastAsia="仿宋_GB2312"/>
                      <w:sz w:val="23"/>
                      <w:color w:val="000000"/>
                    </w:rPr>
                    <w:t>2.规格:2800*4500mm。</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850*600cm</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14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三级指引标识</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3"/>
                      <w:color w:val="000000"/>
                    </w:rPr>
                    <w:t>单柱式指路牌杆</w:t>
                  </w:r>
                  <w:r>
                    <w:br/>
                  </w:r>
                  <w:r>
                    <w:rPr>
                      <w:rFonts w:ascii="仿宋_GB2312" w:hAnsi="仿宋_GB2312" w:cs="仿宋_GB2312" w:eastAsia="仿宋_GB2312"/>
                      <w:sz w:val="23"/>
                      <w:color w:val="000000"/>
                    </w:rPr>
                    <w:t>[项目特征]</w:t>
                  </w:r>
                  <w:r>
                    <w:br/>
                  </w:r>
                  <w:r>
                    <w:rPr>
                      <w:rFonts w:ascii="仿宋_GB2312" w:hAnsi="仿宋_GB2312" w:cs="仿宋_GB2312" w:eastAsia="仿宋_GB2312"/>
                      <w:sz w:val="23"/>
                      <w:color w:val="000000"/>
                    </w:rPr>
                    <w:t>1.材料品种：立柱Φ75mm（镀锌圆管）*3500mm高；</w:t>
                  </w:r>
                  <w:r>
                    <w:br/>
                  </w:r>
                  <w:r>
                    <w:rPr>
                      <w:rFonts w:ascii="仿宋_GB2312" w:hAnsi="仿宋_GB2312" w:cs="仿宋_GB2312" w:eastAsia="仿宋_GB2312"/>
                      <w:sz w:val="23"/>
                      <w:color w:val="000000"/>
                    </w:rPr>
                    <w:t>2.地脚螺栓采用Q235钢制作，其余各螺栓、螺母、垫圈等采用高强度连接件；</w:t>
                  </w:r>
                  <w:r>
                    <w:br/>
                  </w:r>
                  <w:r>
                    <w:rPr>
                      <w:rFonts w:ascii="仿宋_GB2312" w:hAnsi="仿宋_GB2312" w:cs="仿宋_GB2312" w:eastAsia="仿宋_GB2312"/>
                      <w:sz w:val="23"/>
                      <w:color w:val="000000"/>
                    </w:rPr>
                    <w:t>3.基础：地基开挖，C30砼基础；</w:t>
                  </w:r>
                  <w:r>
                    <w:br/>
                  </w:r>
                  <w:r>
                    <w:rPr>
                      <w:rFonts w:ascii="仿宋_GB2312" w:hAnsi="仿宋_GB2312" w:cs="仿宋_GB2312" w:eastAsia="仿宋_GB2312"/>
                      <w:sz w:val="23"/>
                      <w:color w:val="000000"/>
                    </w:rPr>
                    <w:t>4.水泥砂浆包裹；</w:t>
                  </w:r>
                  <w:r>
                    <w:br/>
                  </w:r>
                  <w:r>
                    <w:rPr>
                      <w:rFonts w:ascii="仿宋_GB2312" w:hAnsi="仿宋_GB2312" w:cs="仿宋_GB2312" w:eastAsia="仿宋_GB2312"/>
                      <w:sz w:val="23"/>
                      <w:color w:val="000000"/>
                    </w:rPr>
                    <w:t>5.石灰土（含灰10%）</w:t>
                  </w:r>
                  <w:r>
                    <w:br/>
                  </w:r>
                  <w:r>
                    <w:rPr>
                      <w:rFonts w:ascii="仿宋_GB2312" w:hAnsi="仿宋_GB2312" w:cs="仿宋_GB2312" w:eastAsia="仿宋_GB2312"/>
                      <w:sz w:val="23"/>
                      <w:color w:val="000000"/>
                    </w:rPr>
                    <w:t>标志板</w:t>
                  </w:r>
                  <w:r>
                    <w:rPr>
                      <w:rFonts w:ascii="仿宋_GB2312" w:hAnsi="仿宋_GB2312" w:cs="仿宋_GB2312" w:eastAsia="仿宋_GB2312"/>
                      <w:sz w:val="23"/>
                      <w:color w:val="000000"/>
                    </w:rPr>
                    <w:t>1600*650mm。</w:t>
                  </w:r>
                  <w:r>
                    <w:br/>
                  </w:r>
                  <w:r>
                    <w:rPr>
                      <w:rFonts w:ascii="仿宋_GB2312" w:hAnsi="仿宋_GB2312" w:cs="仿宋_GB2312" w:eastAsia="仿宋_GB2312"/>
                      <w:sz w:val="23"/>
                      <w:color w:val="000000"/>
                    </w:rPr>
                    <w:t>[项目特征]</w:t>
                  </w:r>
                  <w:r>
                    <w:br/>
                  </w:r>
                  <w:r>
                    <w:rPr>
                      <w:rFonts w:ascii="仿宋_GB2312" w:hAnsi="仿宋_GB2312" w:cs="仿宋_GB2312" w:eastAsia="仿宋_GB2312"/>
                      <w:sz w:val="23"/>
                      <w:color w:val="000000"/>
                    </w:rPr>
                    <w:t>1.材料品种:标志板采用LF2-M铝合金板，板厚3mm，IV类反光膜贴面；</w:t>
                  </w:r>
                  <w:r>
                    <w:br/>
                  </w:r>
                  <w:r>
                    <w:rPr>
                      <w:rFonts w:ascii="仿宋_GB2312" w:hAnsi="仿宋_GB2312" w:cs="仿宋_GB2312" w:eastAsia="仿宋_GB2312"/>
                      <w:sz w:val="23"/>
                      <w:color w:val="000000"/>
                    </w:rPr>
                    <w:t>2.规格:1600*650mm。</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350*65cm</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四级景区内部标识</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3"/>
                      <w:color w:val="000000"/>
                    </w:rPr>
                    <w:t>1.80*80mm镀锌管焊接；</w:t>
                  </w:r>
                  <w:r>
                    <w:br/>
                  </w:r>
                  <w:r>
                    <w:rPr>
                      <w:rFonts w:ascii="仿宋_GB2312" w:hAnsi="仿宋_GB2312" w:cs="仿宋_GB2312" w:eastAsia="仿宋_GB2312"/>
                      <w:sz w:val="23"/>
                      <w:color w:val="000000"/>
                    </w:rPr>
                    <w:t>2.镀锌板折弯焊接；</w:t>
                  </w:r>
                  <w:r>
                    <w:br/>
                  </w:r>
                  <w:r>
                    <w:rPr>
                      <w:rFonts w:ascii="仿宋_GB2312" w:hAnsi="仿宋_GB2312" w:cs="仿宋_GB2312" w:eastAsia="仿宋_GB2312"/>
                      <w:sz w:val="23"/>
                      <w:color w:val="000000"/>
                    </w:rPr>
                    <w:t>3.刮原子灰打磨；</w:t>
                  </w:r>
                  <w:r>
                    <w:br/>
                  </w:r>
                  <w:r>
                    <w:rPr>
                      <w:rFonts w:ascii="仿宋_GB2312" w:hAnsi="仿宋_GB2312" w:cs="仿宋_GB2312" w:eastAsia="仿宋_GB2312"/>
                      <w:sz w:val="23"/>
                      <w:color w:val="000000"/>
                    </w:rPr>
                    <w:t>4.底漆喷涂；</w:t>
                  </w:r>
                  <w:r>
                    <w:br/>
                  </w:r>
                  <w:r>
                    <w:rPr>
                      <w:rFonts w:ascii="仿宋_GB2312" w:hAnsi="仿宋_GB2312" w:cs="仿宋_GB2312" w:eastAsia="仿宋_GB2312"/>
                      <w:sz w:val="23"/>
                      <w:color w:val="000000"/>
                    </w:rPr>
                    <w:t>5.面漆喷涂；</w:t>
                  </w:r>
                  <w:r>
                    <w:br/>
                  </w:r>
                  <w:r>
                    <w:rPr>
                      <w:rFonts w:ascii="仿宋_GB2312" w:hAnsi="仿宋_GB2312" w:cs="仿宋_GB2312" w:eastAsia="仿宋_GB2312"/>
                      <w:sz w:val="23"/>
                      <w:color w:val="000000"/>
                    </w:rPr>
                    <w:t>6.内容丝网印刷；</w:t>
                  </w:r>
                  <w:r>
                    <w:br/>
                  </w:r>
                  <w:r>
                    <w:rPr>
                      <w:rFonts w:ascii="仿宋_GB2312" w:hAnsi="仿宋_GB2312" w:cs="仿宋_GB2312" w:eastAsia="仿宋_GB2312"/>
                      <w:sz w:val="23"/>
                      <w:color w:val="000000"/>
                    </w:rPr>
                    <w:t>7.石灰土（含灰10%）；</w:t>
                  </w:r>
                  <w:r>
                    <w:br/>
                  </w:r>
                  <w:r>
                    <w:rPr>
                      <w:rFonts w:ascii="仿宋_GB2312" w:hAnsi="仿宋_GB2312" w:cs="仿宋_GB2312" w:eastAsia="仿宋_GB2312"/>
                      <w:sz w:val="23"/>
                      <w:color w:val="000000"/>
                    </w:rPr>
                    <w:t>8.基础：地基开挖，C30砼基础。</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250*110cm</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7</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游客服务中心精神堡垒标识</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3"/>
                      <w:color w:val="000000"/>
                    </w:rPr>
                    <w:t>1.200*200mm镀锌方管焊接；</w:t>
                  </w:r>
                  <w:r>
                    <w:br/>
                  </w:r>
                  <w:r>
                    <w:rPr>
                      <w:rFonts w:ascii="仿宋_GB2312" w:hAnsi="仿宋_GB2312" w:cs="仿宋_GB2312" w:eastAsia="仿宋_GB2312"/>
                      <w:sz w:val="23"/>
                      <w:color w:val="000000"/>
                    </w:rPr>
                    <w:t>2.镀锌板折弯焊接；</w:t>
                  </w:r>
                  <w:r>
                    <w:br/>
                  </w:r>
                  <w:r>
                    <w:rPr>
                      <w:rFonts w:ascii="仿宋_GB2312" w:hAnsi="仿宋_GB2312" w:cs="仿宋_GB2312" w:eastAsia="仿宋_GB2312"/>
                      <w:sz w:val="23"/>
                      <w:color w:val="000000"/>
                    </w:rPr>
                    <w:t>3.刮原子灰打磨；</w:t>
                  </w:r>
                  <w:r>
                    <w:br/>
                  </w:r>
                  <w:r>
                    <w:rPr>
                      <w:rFonts w:ascii="仿宋_GB2312" w:hAnsi="仿宋_GB2312" w:cs="仿宋_GB2312" w:eastAsia="仿宋_GB2312"/>
                      <w:sz w:val="23"/>
                      <w:color w:val="000000"/>
                    </w:rPr>
                    <w:t>4.底漆喷涂；</w:t>
                  </w:r>
                  <w:r>
                    <w:br/>
                  </w:r>
                  <w:r>
                    <w:rPr>
                      <w:rFonts w:ascii="仿宋_GB2312" w:hAnsi="仿宋_GB2312" w:cs="仿宋_GB2312" w:eastAsia="仿宋_GB2312"/>
                      <w:sz w:val="23"/>
                      <w:color w:val="000000"/>
                    </w:rPr>
                    <w:t>5.面漆喷涂；</w:t>
                  </w:r>
                  <w:r>
                    <w:br/>
                  </w:r>
                  <w:r>
                    <w:rPr>
                      <w:rFonts w:ascii="仿宋_GB2312" w:hAnsi="仿宋_GB2312" w:cs="仿宋_GB2312" w:eastAsia="仿宋_GB2312"/>
                      <w:sz w:val="23"/>
                      <w:color w:val="000000"/>
                    </w:rPr>
                    <w:t>6.内容丝网印刷；</w:t>
                  </w:r>
                  <w:r>
                    <w:br/>
                  </w:r>
                  <w:r>
                    <w:rPr>
                      <w:rFonts w:ascii="仿宋_GB2312" w:hAnsi="仿宋_GB2312" w:cs="仿宋_GB2312" w:eastAsia="仿宋_GB2312"/>
                      <w:sz w:val="23"/>
                      <w:color w:val="000000"/>
                    </w:rPr>
                    <w:t>7.石灰土（含灰10%）；</w:t>
                  </w:r>
                  <w:r>
                    <w:br/>
                  </w:r>
                  <w:r>
                    <w:rPr>
                      <w:rFonts w:ascii="仿宋_GB2312" w:hAnsi="仿宋_GB2312" w:cs="仿宋_GB2312" w:eastAsia="仿宋_GB2312"/>
                      <w:sz w:val="23"/>
                      <w:color w:val="000000"/>
                    </w:rPr>
                    <w:t>8.基础：地基开挖，C30砼基础。</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600*100cm</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总索引导览标识</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3"/>
                      <w:color w:val="000000"/>
                    </w:rPr>
                    <w:t>1.150*150mm镀锌方管焊接；</w:t>
                  </w:r>
                  <w:r>
                    <w:br/>
                  </w:r>
                  <w:r>
                    <w:rPr>
                      <w:rFonts w:ascii="仿宋_GB2312" w:hAnsi="仿宋_GB2312" w:cs="仿宋_GB2312" w:eastAsia="仿宋_GB2312"/>
                      <w:sz w:val="23"/>
                      <w:color w:val="000000"/>
                    </w:rPr>
                    <w:t>2.镀锌板折弯焊接；</w:t>
                  </w:r>
                  <w:r>
                    <w:br/>
                  </w:r>
                  <w:r>
                    <w:rPr>
                      <w:rFonts w:ascii="仿宋_GB2312" w:hAnsi="仿宋_GB2312" w:cs="仿宋_GB2312" w:eastAsia="仿宋_GB2312"/>
                      <w:sz w:val="23"/>
                      <w:color w:val="000000"/>
                    </w:rPr>
                    <w:t>3.刮原子灰打磨；</w:t>
                  </w:r>
                  <w:r>
                    <w:br/>
                  </w:r>
                  <w:r>
                    <w:rPr>
                      <w:rFonts w:ascii="仿宋_GB2312" w:hAnsi="仿宋_GB2312" w:cs="仿宋_GB2312" w:eastAsia="仿宋_GB2312"/>
                      <w:sz w:val="23"/>
                      <w:color w:val="000000"/>
                    </w:rPr>
                    <w:t>4.底漆喷涂；</w:t>
                  </w:r>
                  <w:r>
                    <w:br/>
                  </w:r>
                  <w:r>
                    <w:rPr>
                      <w:rFonts w:ascii="仿宋_GB2312" w:hAnsi="仿宋_GB2312" w:cs="仿宋_GB2312" w:eastAsia="仿宋_GB2312"/>
                      <w:sz w:val="23"/>
                      <w:color w:val="000000"/>
                    </w:rPr>
                    <w:t>5.面漆喷涂；</w:t>
                  </w:r>
                  <w:r>
                    <w:br/>
                  </w:r>
                  <w:r>
                    <w:rPr>
                      <w:rFonts w:ascii="仿宋_GB2312" w:hAnsi="仿宋_GB2312" w:cs="仿宋_GB2312" w:eastAsia="仿宋_GB2312"/>
                      <w:sz w:val="23"/>
                      <w:color w:val="000000"/>
                    </w:rPr>
                    <w:t>6.内容丝网印刷；</w:t>
                  </w:r>
                  <w:r>
                    <w:br/>
                  </w:r>
                  <w:r>
                    <w:rPr>
                      <w:rFonts w:ascii="仿宋_GB2312" w:hAnsi="仿宋_GB2312" w:cs="仿宋_GB2312" w:eastAsia="仿宋_GB2312"/>
                      <w:sz w:val="23"/>
                      <w:color w:val="000000"/>
                    </w:rPr>
                    <w:t>7.石灰土（含灰10%）；</w:t>
                  </w:r>
                  <w:r>
                    <w:br/>
                  </w:r>
                  <w:r>
                    <w:rPr>
                      <w:rFonts w:ascii="仿宋_GB2312" w:hAnsi="仿宋_GB2312" w:cs="仿宋_GB2312" w:eastAsia="仿宋_GB2312"/>
                      <w:sz w:val="23"/>
                      <w:color w:val="000000"/>
                    </w:rPr>
                    <w:t>8.基础：地基开挖，C30砼基础。</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240*210cm</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个</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7</w:t>
                  </w:r>
                </w:p>
              </w:tc>
              <w:tc>
                <w:tcPr>
                  <w:tcW w:type="dxa" w:w="4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设计费</w:t>
                  </w:r>
                </w:p>
              </w:tc>
              <w:tc>
                <w:tcPr>
                  <w:tcW w:type="dxa" w:w="10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整体规划设计</w:t>
                  </w:r>
                  <w:r>
                    <w:rPr>
                      <w:rFonts w:ascii="仿宋_GB2312" w:hAnsi="仿宋_GB2312" w:cs="仿宋_GB2312" w:eastAsia="仿宋_GB2312"/>
                      <w:sz w:val="23"/>
                      <w:color w:val="000000"/>
                    </w:rPr>
                    <w:t>平面图</w:t>
                  </w:r>
                  <w:r>
                    <w:rPr>
                      <w:rFonts w:ascii="仿宋_GB2312" w:hAnsi="仿宋_GB2312" w:cs="仿宋_GB2312" w:eastAsia="仿宋_GB2312"/>
                      <w:sz w:val="23"/>
                      <w:color w:val="000000"/>
                    </w:rPr>
                    <w:t>效果图</w:t>
                  </w:r>
                </w:p>
              </w:tc>
              <w:tc>
                <w:tcPr>
                  <w:tcW w:type="dxa" w:w="40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w:t>
                  </w:r>
                </w:p>
              </w:tc>
              <w:tc>
                <w:tcPr>
                  <w:tcW w:type="dxa" w:w="2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1</w:t>
                  </w:r>
                </w:p>
              </w:tc>
              <w:tc>
                <w:tcPr>
                  <w:tcW w:type="dxa" w:w="2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项</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8</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安装费</w:t>
                  </w:r>
                </w:p>
              </w:tc>
              <w:tc>
                <w:tcPr>
                  <w:tcW w:type="dxa" w:w="10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w:t>
                  </w:r>
                </w:p>
              </w:tc>
              <w:tc>
                <w:tcPr>
                  <w:tcW w:type="dxa" w:w="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1</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项</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基坑土方、垃圾清运、材料运输</w:t>
                  </w:r>
                </w:p>
              </w:tc>
              <w:tc>
                <w:tcPr>
                  <w:tcW w:type="dxa" w:w="10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项</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合同签订后30日历天内制作安装完成。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在签订合同时另行约定。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制作安装完毕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（2）按合同要求提供服务或服务质量不能满足技术要求，采购人有权终止合同，并对中标人违约行为进行追究，同时按《中华人民共和国政府采购法》的有关规定进行处罚。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1、投标时供应商无需提供纸质版响应文件。成交供应商在领取成交通知书前将纸质版响应文件3份、电子版（U 盘）文 件3份，打印盖章后提交至采购代理公司处，以便采购人进行留存备案等工作，成交供应商应保持响应文件纸质版内容与电子 版内容完全一致，否则将承担一切法律责任。纸质版响应文件一律采用书籍（胶装）方式装订且单面或双面打印。2、落实政 府采购政策需满足的资格要求：（1）《节能产品政府采购实施意见》（财库〔2004〕185号）；（2）《国务院办公厅关于 建立政府强制采购节能产品制度的通知》（国办发〔2007〕51号）；（3）《财政部司法部关于政府采购支持监狱企业发展 有关问题的通知》（财库〔2014〕68号）；（4）三部门联合发布《关于促进残疾人就业政府采购政策的通知》（财库 〔2017〕141号）；（5）《财政部发展改革委生态环境部市场监管总局关于调整优化节能产品、环境标志产品政府采购执 行机制的通知》（财库〔2019〕9号）；（6）陕西省财政厅关于印发《陕西省中小企业政府采购信用融资办法》 （陕财办 采〔2018〕23号）；（7）《陕西省财政厅关于加快推进我省中小企业政府采购信用融资工作的通知》（陕财办采 〔2020〕15号）；（8）《政府采购促进中小企业发展管理办法》（财库〔2020〕46号）；（9）《关于进一步加大政府采 购支持中小企业力度的通知》（财库〔2022〕19号）；（10）《财政部 农业农村部 国家乡村振兴局关于运用政府采购政策 支持乡村产业振兴的通知》（财库〔2021〕19号）；（11）陕西省财政厅《关于进一步加强政府绿色采购有关问题的通 知》（陕财办〔2021〕29号）；（12）《关于促进政府采购公平竞争优化营商环境的通知》（财库〔2019〕38号）； （13）《陕西省财政厅关于进一步落实政府采购支持中小企业相关政策的通知》（陕财办采〔2023〕3号）；（14）《陕西 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供应商特定资格要求.docx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被授权人参加投标只须提供法定代表人授权委托书（附法定代表人、被授权人身份证复印件或扫描件）；法定代表人参加投标只须提供法定代表人身份证明（附法定代表人身份证复印件或扫描件）</w:t>
            </w:r>
          </w:p>
        </w:tc>
        <w:tc>
          <w:tcPr>
            <w:tcW w:type="dxa" w:w="3322"/>
          </w:tcPr>
          <w:p>
            <w:pPr>
              <w:pStyle w:val="null3"/>
            </w:pPr>
            <w:r>
              <w:rPr>
                <w:rFonts w:ascii="仿宋_GB2312" w:hAnsi="仿宋_GB2312" w:cs="仿宋_GB2312" w:eastAsia="仿宋_GB2312"/>
              </w:rPr>
              <w:t>被授权人参加投标只须提供法定代表人授权委托书（附法定代表人、被授权人身份证复印件或扫描件）；法定代表人参加投标只须提供法定代表人身份证明（附法定代表人身份证复印件或扫描件）；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提供依法缴纳税收的良好记录（提供递交磋商响应文件截止时间前六个月内任意一个月份的缴纳凭据复印件或扫描件并加盖单位公章。依法免税或开标前一年内零申报的供应商应提供相关证明文件）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提供依法缴纳税收的良好记录（提供递交磋商响应文件截止时间前六个月内任意一个月份的缴纳凭据复印件或扫描件并加盖单位公章。依法免税或开标前一年内零申报的供应商应提供相关证明文件）；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提供依法缴纳社会保障资金的良好记录（提供递交磋商响应文件截止时间前六个月内任意一个月份的缴纳凭据复印件或扫描件并加盖单位公章。依法不需要缴纳社会保障资金的供应商应提供相关证明文件）</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提供依法缴纳社会保障资金的良好记录（提供递交磋商响应文件截止时间前六个月内任意一个月份的缴纳凭据复印件或扫描件并加盖单位公章。依法不需要缴纳社会保障资金的供应商应提供相关证明文件）；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供应商；不得为“中国政府采购网”（www.ccgp.gov.cn）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提供磋商保证金银行转账凭证及基本账户信息或金融机构、担保机构出具的保函复印件或扫描件，复印件或扫描件均须加盖公章</w:t>
            </w:r>
          </w:p>
        </w:tc>
        <w:tc>
          <w:tcPr>
            <w:tcW w:type="dxa" w:w="3322"/>
          </w:tcPr>
          <w:p>
            <w:pPr>
              <w:pStyle w:val="null3"/>
            </w:pPr>
            <w:r>
              <w:rPr>
                <w:rFonts w:ascii="仿宋_GB2312" w:hAnsi="仿宋_GB2312" w:cs="仿宋_GB2312" w:eastAsia="仿宋_GB2312"/>
              </w:rPr>
              <w:t>提供磋商保证金银行转账凭证及基本账户信息或金融机构、担保机构出具的保函复印件或扫描件，复印件或扫描件均须加盖公章；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本项目专门面向中小企业采购，供应商须提供《中小企业声明函》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供应商特定资格要求.docx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服务内容及商务响应偏离表.docx 售后服务方案.docx 业绩.docx 内控管理制度.docx 中小企业声明函 承诺书.docx 报价表 其他相关资料.docx 质量保障措施.docx 响应文件封面 分项报价表.docx 残疾人福利性单位声明函 标的清单 实施方案.docx 供应商特定资格要求.docx 响应函 设计方案.docx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服务内容及商务响应偏离表.docx 售后服务方案.docx 业绩.docx 内控管理制度.docx 中小企业声明函 承诺书.docx 报价表 其他相关资料.docx 质量保障措施.docx 响应文件封面 分项报价表.docx 残疾人福利性单位声明函 标的清单 实施方案.docx 供应商特定资格要求.docx 响应函 设计方案.docx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报价唯一，且不能高于最高限价。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服务内容及商务响应偏离表.docx 售后服务方案.docx 业绩.docx 内控管理制度.docx 中小企业声明函 承诺书.docx 报价表 其他相关资料.docx 质量保障措施.docx 响应文件封面 分项报价表.docx 残疾人福利性单位声明函 标的清单 实施方案.docx 供应商特定资格要求.docx 响应函 设计方案.docx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服务内容及商务响应偏离表.docx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服务内容及标准</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服务内容及商务响应偏离表.docx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服务内容及商务响应偏离表.docx 售后服务方案.docx 业绩.docx 内控管理制度.docx 中小企业声明函 承诺书.docx 报价表 其他相关资料.docx 质量保障措施.docx 响应文件封面 残疾人福利性单位声明函 标的清单 实施方案.docx 供应商特定资格要求.docx 响应函 设计方案.docx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针对本项目需求编制设计方案。内容包含：①设计思路和理念；②总体布局分析；③与周围环境的协调性分析；④重点难点分析。 二、评审标准 1、完整性：方案须全面,对评审内容中的各项要求有详细描述； 2、可实施性：切合本项目实际情况,实施步骤清晰、合理；3、针对性：方案能够紧扣项目实际情况，内容科学合理。 三、赋分依据 ①设计思路和理念：每完全满足一个评审标准得1分，满分3分 ；②总体布局分析：每完全满足一个评审标准得1分，满分3分；③与周围环境的协调性分析：每完全满足一个评审标准得1分，满分3分； ④重点难点分析：每完全满足一个评审标准得1分，满分3分。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针对本项目需求编制实施方案。内容包含：①备货方案；②制作、安装方案；③进度计划及保障方案；④人员配备计划；⑤验收组织方案；⑥应急处理方案；⑦风险应对及补救方案；⑧合理化建议。 评审标准 1、完整性：方案须全面，对评审内容中的各项要求有详细描述； 2、可实施性：切合本项目实际情况，实施步骤清晰、合理；3、针对性：方案能够紧扣项目实际情况，内容科学合理。 三、赋分依据 ①备货方案：每完全满足一个评审标准得1分，满分3分；②制作、安装方案：每完全满足一个评审标准得1分，满分3分 ；③进度计划及保障方案：每完全满足一个评审标准得1分，满分3分；④人员配备计划：每完全满足一个评审标准得1分, 满分3分；⑤验收组织措施：每完全满足一个评审标准得1分，满分3分；⑥应急处理方案：每完全满足一个评审标准得1分，满分3分。⑦风险应对及补救方案：每完全满足一个评审标准得1分，满分3分。⑧合理化建议：每完全满足一个评审标准得1分，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一、评审内容 针对本项目需求编制内控管理制度。①安全生产管理制度；②文明施工及环境保护管理制度；③岗位职责及考核制度；④设施设备配备及安全使用管理制度。 二、评审标准 1、完整性：方案须全面，对评审内容中的各项要求有详细描述； 2、可实施性：切合本项目实际情况，实施步骤清晰、合理；3、针对性：方案能够紧扣项目实际情况，内容科学合理。 三、赋分依据 ①安全生产管理制度：每完全满足一个评审标准得1分,满分3分；②文明施工及环境保护管理制度：每完全满足一个评审标准得1分,满分3分；③岗位职责及考核制度：每完全满足一个评审标准得1分,满分3分；④设施设备配备及安全使用管理制度：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内控管理制度.docx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根据项目实际需求提供质量保障措施。内容包含：①原材料选用；②产品使用寿命；③产品制作工艺；④产品质量保证承诺。 二、评审标准 1、完整性：方案须全面，对评审内容中的各项要求有详细描述； 2、可实施性：切合本项目实际情况，实施步骤清晰、合理； 3、针对性：方案能够紧扣项目实际情况，内容科学合理。 三、赋分依据 ①原材料选用：每完全满足一个评审标准得1分,满分3分； ②产品使用寿命：每完全满足一个评审标准得1分，满分3分；③产品制作工艺：每完全满足一个评审标准得1分，满分3分；④产品质量保证承诺：每完全满足一个评审标准得1分，满分3分。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根据项目实际需求提供售后服务方案。内容包含：①售后服务保障措施；②售后服务机构；③故障处理及产品调换方案；④售后服务承诺；⑤安装调试、维保响应时效。 二 、评审标准 1 、完整性：方案须全面，对评审内容中的各项要求有详细描述；2、可实施性：切合本项目实际情况，提出步骤清晰、合理的方案； 3、针对性：方案能够紧扣项目实际情况，内容科学合理。 三、赋分依据 ①售后服务保障措施：每完全满足 一个评审标准得1分，满分3分； ②售后服务机构：每完全满足一个评审标准得1分，满分3分； ③故障处理及产品调换方案：每完全满足一个评审标准得1分，满分3分；④售后服务承诺：每完全满足一个评审 标准得1分，满分3分。⑤安装调试、维保响应时效：每完全满足一个评审标准得1分，满分3分。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提供2022年6月1日至今类似项目的合同或中标（成交）通知书（以所提供资料的落款时间为准），每提供一份业绩计2分，最高10分。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1.经资格审查及符合性审查合格的磋商响应文件，其磋商报价有效； 2.满足磋商文件要求且最后提交价格最低的磋商报价为磋商基准价； 3.磋商报价得分=(磋商基准价／最后磋商报价)×15%×100 。</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详见附件：服务内容及商务响应偏离表.docx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详见附件：设计方案.docx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详见附件：内控管理制度.docx</w:t>
      </w:r>
    </w:p>
    <w:p>
      <w:pPr>
        <w:pStyle w:val="null3"/>
        <w:ind w:firstLine="960"/>
      </w:pPr>
      <w:r>
        <w:rPr>
          <w:rFonts w:ascii="仿宋_GB2312" w:hAnsi="仿宋_GB2312" w:cs="仿宋_GB2312" w:eastAsia="仿宋_GB2312"/>
        </w:rPr>
        <w:t>详见附件：质量保障措施.docx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