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版本号：ZHZB-2025（FW）05920251009001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富平县荆山塬·中华郡旅游度假区总体规划（2025-2035）编制项目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ZHZB-2025（FW）059</w:t>
      </w:r>
      <w:r>
        <w:br/>
      </w:r>
      <w:r>
        <w:br/>
      </w:r>
      <w:r>
        <w:br/>
      </w:r>
    </w:p>
    <w:p>
      <w:pPr>
        <w:pStyle w:val="null3"/>
        <w:jc w:val="center"/>
        <w:outlineLvl w:val="2"/>
      </w:pPr>
      <w:r>
        <w:rPr>
          <w:rFonts w:ascii="仿宋_GB2312" w:hAnsi="仿宋_GB2312" w:cs="仿宋_GB2312" w:eastAsia="仿宋_GB2312"/>
          <w:sz w:val="28"/>
          <w:b/>
        </w:rPr>
        <w:t>富平县文化和旅游局（本级）</w:t>
      </w:r>
    </w:p>
    <w:p>
      <w:pPr>
        <w:pStyle w:val="null3"/>
        <w:jc w:val="center"/>
        <w:outlineLvl w:val="2"/>
      </w:pPr>
      <w:r>
        <w:rPr>
          <w:rFonts w:ascii="仿宋_GB2312" w:hAnsi="仿宋_GB2312" w:cs="仿宋_GB2312" w:eastAsia="仿宋_GB2312"/>
          <w:sz w:val="28"/>
          <w:b/>
        </w:rPr>
        <w:t>陕西致恒招标代理有限公司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陕西致恒招标代理有限公司</w:t>
      </w:r>
      <w:r>
        <w:rPr>
          <w:rFonts w:ascii="仿宋_GB2312" w:hAnsi="仿宋_GB2312" w:cs="仿宋_GB2312" w:eastAsia="仿宋_GB2312"/>
        </w:rPr>
        <w:t>（以下简称“代理机构”）受</w:t>
      </w:r>
      <w:r>
        <w:rPr>
          <w:rFonts w:ascii="仿宋_GB2312" w:hAnsi="仿宋_GB2312" w:cs="仿宋_GB2312" w:eastAsia="仿宋_GB2312"/>
        </w:rPr>
        <w:t>富平县文化和旅游局（本级）</w:t>
      </w:r>
      <w:r>
        <w:rPr>
          <w:rFonts w:ascii="仿宋_GB2312" w:hAnsi="仿宋_GB2312" w:cs="仿宋_GB2312" w:eastAsia="仿宋_GB2312"/>
        </w:rPr>
        <w:t>委托，拟对</w:t>
      </w:r>
      <w:r>
        <w:rPr>
          <w:rFonts w:ascii="仿宋_GB2312" w:hAnsi="仿宋_GB2312" w:cs="仿宋_GB2312" w:eastAsia="仿宋_GB2312"/>
        </w:rPr>
        <w:t>富平县荆山塬·中华郡旅游度假区总体规划（2025-2035）编制项目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ZHZB-2025（FW）059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富平县荆山塬·中华郡旅游度假区总体规划（2025-2035）编制项目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富平县荆山塬·中华郡旅游度假区总体规划（2025-2035）编制；主要功能或目标:1.规划总体范围为富平石川河湿地公园、王旦村、褚塬村、中华郡等，约5.3平方公里。 2.文字部分包含规划说明书、文本等。 3.图纸部分包括区位分析图、规划范围图、功能功能分区图、道路交通规划图、中达安项目规划图、旅游线路组织图等。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采购包1（富平县荆山塬·中华郡旅游度假区总体规划（2025-2035）编制项目）：属于专门面向中小企业采购。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良好的商业信誉和健全的财务会计制度：良好的商业信誉和健全的财务会计制度：2024年度经审计的财务报告或在2025年3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有依法缴纳税收和社会保障资金的良好记录：提供2025年3月1日至今任意时段的缴纳证明；供应商需在项目电子化交易系统中按要求上传相应证明文件并进行电子签章。</w:t>
      </w:r>
    </w:p>
    <w:p>
      <w:pPr>
        <w:pStyle w:val="null3"/>
      </w:pPr>
      <w:r>
        <w:rPr>
          <w:rFonts w:ascii="仿宋_GB2312" w:hAnsi="仿宋_GB2312" w:cs="仿宋_GB2312" w:eastAsia="仿宋_GB2312"/>
        </w:rPr>
        <w:t>4、书面声明：书面声明：（1）参加政府采购活动前三年内，在经营活动中没有重大违法记录的书面声明；（2）提供具有履行本合同所必需的设备和专业技术能力的声明；供应商需在项目电子化交易系统中按要求上传相应证明文件并进行电子签章。供应商需在项目电子化交易系统中按要求上传相应证明文件并进行电子签章。</w:t>
      </w:r>
    </w:p>
    <w:p>
      <w:pPr>
        <w:pStyle w:val="null3"/>
      </w:pPr>
      <w:r>
        <w:rPr>
          <w:rFonts w:ascii="仿宋_GB2312" w:hAnsi="仿宋_GB2312" w:cs="仿宋_GB2312" w:eastAsia="仿宋_GB2312"/>
        </w:rPr>
        <w:t>5、法律、行政法规规定的其他条件：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6、供应商企业关系关联及联合体说明：供应商企业关系关联及联合体说明：本项目不接受联合体磋商，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7、备注：备注：（1）以上为供应商必备资格要求，资格证明文件无效或缺项响应文件按无效文件处理；（2）分支机构参与投标时，须提供分支机构符合资格要求的证明文件；（3）书面声明、法定代表人身份证明和法定代表人授权委托书应按采购文件的要求填写，响应文件中必须附原件，其他资格证明文件提供复印件并加盖供应商公章；（4）依法免税或不需要缴纳社会保障资金的供应商须提供相应证明文件；事业单位法人可不提供财务状况报告和社会保障资金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富平县文化和旅游局（本级）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陕西省富平县城市文化中心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富平县文化和旅游局旅游股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0913-8309930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陕西致恒招标代理有限公司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西安市未央区北二环大明宫立交桥百寰国际2705室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屈彤 魏露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13289892509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开户名称：陕西致恒招标代理有限公司</w:t>
            </w:r>
          </w:p>
          <w:p>
            <w:pPr>
              <w:pStyle w:val="null3"/>
            </w:pPr>
            <w:r>
              <w:rPr>
                <w:rFonts w:ascii="仿宋_GB2312" w:hAnsi="仿宋_GB2312" w:cs="仿宋_GB2312" w:eastAsia="仿宋_GB2312"/>
              </w:rPr>
              <w:t>开户银行：中国建设银行股份有限公司西安太华北路北段支行</w:t>
            </w:r>
          </w:p>
          <w:p>
            <w:pPr>
              <w:pStyle w:val="null3"/>
            </w:pPr>
            <w:r>
              <w:rPr>
                <w:rFonts w:ascii="仿宋_GB2312" w:hAnsi="仿宋_GB2312" w:cs="仿宋_GB2312" w:eastAsia="仿宋_GB2312"/>
              </w:rPr>
              <w:t>银行账号：61050110629600000259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依据《关于进一步放开建设项目专业服务价格的通知》（发改价格【2015】299号），参照《招标代理服务收费管理暂行办法的通知》(计价格〔2002〕1980号)、《关于招标代理服务收费有关问题的通知》（发改办价格〔2003〕857号）以及《关于降低部分建设项目收费标准规范收费行为等有关问题的通知》(发改价格〔2011〕534号)，以成交金额为取费基数按照服务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富平县文化和旅游局（本级）</w:t>
      </w:r>
      <w:r>
        <w:rPr>
          <w:rFonts w:ascii="仿宋_GB2312" w:hAnsi="仿宋_GB2312" w:cs="仿宋_GB2312" w:eastAsia="仿宋_GB2312"/>
        </w:rPr>
        <w:t>和</w:t>
      </w:r>
      <w:r>
        <w:rPr>
          <w:rFonts w:ascii="仿宋_GB2312" w:hAnsi="仿宋_GB2312" w:cs="仿宋_GB2312" w:eastAsia="仿宋_GB2312"/>
        </w:rPr>
        <w:t>陕西致恒招标代理有限公司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富平县文化和旅游局（本级）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陕西致恒招标代理有限公司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富平县文化和旅游局（本级）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陕西致恒招标代理有限公司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联系人：屈彤</w:t>
      </w:r>
    </w:p>
    <w:p>
      <w:pPr>
        <w:pStyle w:val="null3"/>
      </w:pPr>
      <w:r>
        <w:rPr>
          <w:rFonts w:ascii="仿宋_GB2312" w:hAnsi="仿宋_GB2312" w:cs="仿宋_GB2312" w:eastAsia="仿宋_GB2312"/>
        </w:rPr>
        <w:t>联系电话：13289892509</w:t>
      </w:r>
    </w:p>
    <w:p>
      <w:pPr>
        <w:pStyle w:val="null3"/>
      </w:pPr>
      <w:r>
        <w:rPr>
          <w:rFonts w:ascii="仿宋_GB2312" w:hAnsi="仿宋_GB2312" w:cs="仿宋_GB2312" w:eastAsia="仿宋_GB2312"/>
        </w:rPr>
        <w:t>地址：西安市未央区北二环大明宫立交桥百寰国际2705室</w:t>
      </w:r>
    </w:p>
    <w:p>
      <w:pPr>
        <w:pStyle w:val="null3"/>
      </w:pPr>
      <w:r>
        <w:rPr>
          <w:rFonts w:ascii="仿宋_GB2312" w:hAnsi="仿宋_GB2312" w:cs="仿宋_GB2312" w:eastAsia="仿宋_GB2312"/>
        </w:rPr>
        <w:t>邮编：710106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富平县荆山塬·中华郡旅游度假区总体规划（2025-2035）编制；主要功能或目标:1.规划总体范围为富平石川河湿地公园、王旦村、褚塬村、中华郡等，约5.3平方公里。 2.文字部分包含规划说明书、文本等。 3.图纸部分包括区位分析图、规划范围图、功能功能分区图、道路交通规划图、中达安项目规划图、旅游线路组织图等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富平县荆山塬·中华郡旅游度假区总体规划（2025-2035）编制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标的名称：富平县荆山塬·中华郡旅游度假区总体规划（2025-2035）编制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第一部分、采购内容及要求</w:t>
            </w:r>
          </w:p>
          <w:p>
            <w:pPr>
              <w:pStyle w:val="null3"/>
              <w:jc w:val="left"/>
            </w:pPr>
            <w:r>
              <w:rPr>
                <w:rFonts w:ascii="仿宋_GB2312" w:hAnsi="仿宋_GB2312" w:cs="仿宋_GB2312" w:eastAsia="仿宋_GB2312"/>
                <w:sz w:val="24"/>
                <w:b/>
              </w:rPr>
              <w:t>一、项目简介</w:t>
            </w:r>
          </w:p>
          <w:p>
            <w:pPr>
              <w:pStyle w:val="null3"/>
              <w:ind w:right="135" w:firstLine="480"/>
              <w:jc w:val="both"/>
            </w:pPr>
            <w:r>
              <w:rPr>
                <w:rFonts w:ascii="仿宋_GB2312" w:hAnsi="仿宋_GB2312" w:cs="仿宋_GB2312" w:eastAsia="仿宋_GB2312"/>
                <w:sz w:val="24"/>
              </w:rPr>
              <w:t>在文化强国、旅游强国战略深入推进，黄河流域生态保护和高质量发展上升为国家战略的背景下，立足陕西省</w:t>
            </w:r>
            <w:r>
              <w:rPr>
                <w:rFonts w:ascii="仿宋_GB2312" w:hAnsi="仿宋_GB2312" w:cs="仿宋_GB2312" w:eastAsia="仿宋_GB2312"/>
                <w:sz w:val="24"/>
              </w:rPr>
              <w:t>“打造万亿级文化旅游产业”目标及渭南市“建设华夏山水文脉汇聚传承地”的发展定位，结合富平县“文旅融合推动县域经济转型升级”的实际需求，通过实地调研、资源评估、市场分析等方式，系统梳理荆山塬・中华郡旅游度假区现有核心资源，总结当前旅游发展基础与短板，明确发展定位、空间布局、产品体系及建设路径等，为陕西文旅融合发展提供度假区建设样板，助力富平从传统农业大县向文旅强县跨越，服务渭南市全域旅游示范市创建及关中平原文旅经济圈协同发展。</w:t>
            </w:r>
          </w:p>
          <w:p>
            <w:pPr>
              <w:pStyle w:val="null3"/>
              <w:jc w:val="left"/>
            </w:pPr>
            <w:r>
              <w:rPr>
                <w:rFonts w:ascii="仿宋_GB2312" w:hAnsi="仿宋_GB2312" w:cs="仿宋_GB2312" w:eastAsia="仿宋_GB2312"/>
                <w:sz w:val="24"/>
                <w:b/>
              </w:rPr>
              <w:t>二、服务内容及要求</w:t>
            </w:r>
          </w:p>
          <w:p>
            <w:pPr>
              <w:pStyle w:val="null3"/>
              <w:jc w:val="both"/>
            </w:pPr>
            <w:r>
              <w:rPr>
                <w:rFonts w:ascii="仿宋_GB2312" w:hAnsi="仿宋_GB2312" w:cs="仿宋_GB2312" w:eastAsia="仿宋_GB2312"/>
                <w:sz w:val="24"/>
                <w:b/>
              </w:rPr>
              <w:t>（一）技术要求</w:t>
            </w:r>
          </w:p>
          <w:p>
            <w:pPr>
              <w:pStyle w:val="null3"/>
              <w:ind w:right="135" w:firstLine="480"/>
              <w:jc w:val="both"/>
            </w:pPr>
            <w:r>
              <w:rPr>
                <w:rFonts w:ascii="仿宋_GB2312" w:hAnsi="仿宋_GB2312" w:cs="仿宋_GB2312" w:eastAsia="仿宋_GB2312"/>
                <w:sz w:val="24"/>
              </w:rPr>
              <w:t>1.成果要求：编制的《</w:t>
            </w:r>
            <w:r>
              <w:rPr>
                <w:rFonts w:ascii="仿宋_GB2312" w:hAnsi="仿宋_GB2312" w:cs="仿宋_GB2312" w:eastAsia="仿宋_GB2312"/>
                <w:sz w:val="24"/>
              </w:rPr>
              <w:t>荆山塬</w:t>
            </w:r>
            <w:r>
              <w:rPr>
                <w:rFonts w:ascii="仿宋_GB2312" w:hAnsi="仿宋_GB2312" w:cs="仿宋_GB2312" w:eastAsia="仿宋_GB2312"/>
                <w:sz w:val="24"/>
              </w:rPr>
              <w:t>·中华郡旅游度假区总体规划</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2024——2035</w:t>
            </w:r>
            <w:r>
              <w:rPr>
                <w:rFonts w:ascii="仿宋_GB2312" w:hAnsi="仿宋_GB2312" w:cs="仿宋_GB2312" w:eastAsia="仿宋_GB2312"/>
                <w:sz w:val="24"/>
              </w:rPr>
              <w:t>）</w:t>
            </w:r>
            <w:r>
              <w:rPr>
                <w:rFonts w:ascii="仿宋_GB2312" w:hAnsi="仿宋_GB2312" w:cs="仿宋_GB2312" w:eastAsia="仿宋_GB2312"/>
                <w:sz w:val="24"/>
              </w:rPr>
              <w:t>必须符合国家、省现行法律、法规、条例、规范及规划；符合国家和省文化和旅游产业发展的大政方针政策要求；符合</w:t>
            </w:r>
            <w:r>
              <w:rPr>
                <w:rFonts w:ascii="仿宋_GB2312" w:hAnsi="仿宋_GB2312" w:cs="仿宋_GB2312" w:eastAsia="仿宋_GB2312"/>
                <w:sz w:val="24"/>
              </w:rPr>
              <w:t>旅游度假区</w:t>
            </w:r>
            <w:r>
              <w:rPr>
                <w:rFonts w:ascii="仿宋_GB2312" w:hAnsi="仿宋_GB2312" w:cs="仿宋_GB2312" w:eastAsia="仿宋_GB2312"/>
                <w:sz w:val="24"/>
              </w:rPr>
              <w:t>实际，具有前瞻性、引领性、可行性、操作性。</w:t>
            </w:r>
          </w:p>
          <w:p>
            <w:pPr>
              <w:pStyle w:val="null3"/>
              <w:ind w:right="135" w:firstLine="480"/>
              <w:jc w:val="both"/>
            </w:pPr>
            <w:r>
              <w:rPr>
                <w:rFonts w:ascii="仿宋_GB2312" w:hAnsi="仿宋_GB2312" w:cs="仿宋_GB2312" w:eastAsia="仿宋_GB2312"/>
                <w:sz w:val="24"/>
              </w:rPr>
              <w:t>2.采购项目包括但不限于：形成《</w:t>
            </w:r>
            <w:r>
              <w:rPr>
                <w:rFonts w:ascii="仿宋_GB2312" w:hAnsi="仿宋_GB2312" w:cs="仿宋_GB2312" w:eastAsia="仿宋_GB2312"/>
                <w:sz w:val="24"/>
              </w:rPr>
              <w:t>荆山塬</w:t>
            </w:r>
            <w:r>
              <w:rPr>
                <w:rFonts w:ascii="仿宋_GB2312" w:hAnsi="仿宋_GB2312" w:cs="仿宋_GB2312" w:eastAsia="仿宋_GB2312"/>
                <w:sz w:val="24"/>
              </w:rPr>
              <w:t>·中华郡旅游度假区总体规划</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2024——2035</w:t>
            </w:r>
            <w:r>
              <w:rPr>
                <w:rFonts w:ascii="仿宋_GB2312" w:hAnsi="仿宋_GB2312" w:cs="仿宋_GB2312" w:eastAsia="仿宋_GB2312"/>
                <w:sz w:val="24"/>
              </w:rPr>
              <w:t>）</w:t>
            </w:r>
            <w:r>
              <w:rPr>
                <w:rFonts w:ascii="仿宋_GB2312" w:hAnsi="仿宋_GB2312" w:cs="仿宋_GB2312" w:eastAsia="仿宋_GB2312"/>
                <w:sz w:val="24"/>
              </w:rPr>
              <w:t>说明书</w:t>
            </w:r>
            <w:r>
              <w:rPr>
                <w:rFonts w:ascii="仿宋_GB2312" w:hAnsi="仿宋_GB2312" w:cs="仿宋_GB2312" w:eastAsia="仿宋_GB2312"/>
                <w:sz w:val="24"/>
              </w:rPr>
              <w:t>、《</w:t>
            </w:r>
            <w:r>
              <w:rPr>
                <w:rFonts w:ascii="仿宋_GB2312" w:hAnsi="仿宋_GB2312" w:cs="仿宋_GB2312" w:eastAsia="仿宋_GB2312"/>
                <w:sz w:val="24"/>
              </w:rPr>
              <w:t>荆山塬</w:t>
            </w:r>
            <w:r>
              <w:rPr>
                <w:rFonts w:ascii="仿宋_GB2312" w:hAnsi="仿宋_GB2312" w:cs="仿宋_GB2312" w:eastAsia="仿宋_GB2312"/>
                <w:sz w:val="24"/>
              </w:rPr>
              <w:t>·中华郡旅游度假区总体规划</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2024——2035</w:t>
            </w:r>
            <w:r>
              <w:rPr>
                <w:rFonts w:ascii="仿宋_GB2312" w:hAnsi="仿宋_GB2312" w:cs="仿宋_GB2312" w:eastAsia="仿宋_GB2312"/>
                <w:sz w:val="24"/>
              </w:rPr>
              <w:t>）</w:t>
            </w:r>
            <w:r>
              <w:rPr>
                <w:rFonts w:ascii="仿宋_GB2312" w:hAnsi="仿宋_GB2312" w:cs="仿宋_GB2312" w:eastAsia="仿宋_GB2312"/>
                <w:sz w:val="24"/>
              </w:rPr>
              <w:t>文本、</w:t>
            </w:r>
            <w:r>
              <w:rPr>
                <w:rFonts w:ascii="仿宋_GB2312" w:hAnsi="仿宋_GB2312" w:cs="仿宋_GB2312" w:eastAsia="仿宋_GB2312"/>
                <w:sz w:val="24"/>
              </w:rPr>
              <w:t>《</w:t>
            </w:r>
            <w:r>
              <w:rPr>
                <w:rFonts w:ascii="仿宋_GB2312" w:hAnsi="仿宋_GB2312" w:cs="仿宋_GB2312" w:eastAsia="仿宋_GB2312"/>
                <w:sz w:val="24"/>
              </w:rPr>
              <w:t>荆山塬</w:t>
            </w:r>
            <w:r>
              <w:rPr>
                <w:rFonts w:ascii="仿宋_GB2312" w:hAnsi="仿宋_GB2312" w:cs="仿宋_GB2312" w:eastAsia="仿宋_GB2312"/>
                <w:sz w:val="24"/>
              </w:rPr>
              <w:t>·中华郡旅游度假区总体规划</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2024——2035</w:t>
            </w:r>
            <w:r>
              <w:rPr>
                <w:rFonts w:ascii="仿宋_GB2312" w:hAnsi="仿宋_GB2312" w:cs="仿宋_GB2312" w:eastAsia="仿宋_GB2312"/>
                <w:sz w:val="24"/>
              </w:rPr>
              <w:t>）</w:t>
            </w:r>
            <w:r>
              <w:rPr>
                <w:rFonts w:ascii="仿宋_GB2312" w:hAnsi="仿宋_GB2312" w:cs="仿宋_GB2312" w:eastAsia="仿宋_GB2312"/>
                <w:sz w:val="24"/>
              </w:rPr>
              <w:t>图册</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b/>
              </w:rPr>
              <w:t>（二）项目进度</w:t>
            </w:r>
          </w:p>
          <w:tbl>
            <w:tblPr>
              <w:tblInd w:type="dxa" w:w="210"/>
              <w:tblBorders>
                <w:top w:val="none" w:color="000000" w:sz="4"/>
                <w:left w:val="none" w:color="000000" w:sz="4"/>
                <w:bottom w:val="none" w:color="000000" w:sz="4"/>
                <w:right w:val="none" w:color="000000" w:sz="4"/>
                <w:insideH w:val="none"/>
                <w:insideV w:val="none"/>
              </w:tblBorders>
            </w:tblPr>
            <w:tblGrid>
              <w:gridCol w:w="220"/>
              <w:gridCol w:w="578"/>
              <w:gridCol w:w="1749"/>
            </w:tblGrid>
            <w:tr>
              <w:tc>
                <w:tcPr>
                  <w:tcW w:type="dxa" w:w="2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rPr>
                    <w:t>序号</w:t>
                  </w:r>
                </w:p>
              </w:tc>
              <w:tc>
                <w:tcPr>
                  <w:tcW w:type="dxa" w:w="5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rPr>
                    <w:t>成果名称</w:t>
                  </w:r>
                </w:p>
              </w:tc>
              <w:tc>
                <w:tcPr>
                  <w:tcW w:type="dxa" w:w="174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rPr>
                    <w:t>提交方式及时间</w:t>
                  </w:r>
                </w:p>
              </w:tc>
            </w:tr>
            <w:tr>
              <w:tc>
                <w:tcPr>
                  <w:tcW w:type="dxa" w:w="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rPr>
                    <w:t>1</w:t>
                  </w:r>
                </w:p>
              </w:tc>
              <w:tc>
                <w:tcPr>
                  <w:tcW w:type="dxa" w:w="5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rPr>
                    <w:t>研究成果及草稿</w:t>
                  </w:r>
                </w:p>
              </w:tc>
              <w:tc>
                <w:tcPr>
                  <w:tcW w:type="dxa" w:w="17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jc w:val="both"/>
                  </w:pPr>
                  <w:r>
                    <w:rPr>
                      <w:rFonts w:ascii="仿宋_GB2312" w:hAnsi="仿宋_GB2312" w:cs="仿宋_GB2312" w:eastAsia="仿宋_GB2312"/>
                      <w:sz w:val="24"/>
                    </w:rPr>
                    <w:t>2025年</w:t>
                  </w:r>
                  <w:r>
                    <w:rPr>
                      <w:rFonts w:ascii="仿宋_GB2312" w:hAnsi="仿宋_GB2312" w:cs="仿宋_GB2312" w:eastAsia="仿宋_GB2312"/>
                      <w:sz w:val="24"/>
                    </w:rPr>
                    <w:t>10</w:t>
                  </w:r>
                  <w:r>
                    <w:rPr>
                      <w:rFonts w:ascii="仿宋_GB2312" w:hAnsi="仿宋_GB2312" w:cs="仿宋_GB2312" w:eastAsia="仿宋_GB2312"/>
                      <w:sz w:val="24"/>
                    </w:rPr>
                    <w:t>月</w:t>
                  </w:r>
                  <w:r>
                    <w:rPr>
                      <w:rFonts w:ascii="仿宋_GB2312" w:hAnsi="仿宋_GB2312" w:cs="仿宋_GB2312" w:eastAsia="仿宋_GB2312"/>
                      <w:sz w:val="24"/>
                    </w:rPr>
                    <w:t>30日前，提交《</w:t>
                  </w:r>
                  <w:r>
                    <w:rPr>
                      <w:rFonts w:ascii="仿宋_GB2312" w:hAnsi="仿宋_GB2312" w:cs="仿宋_GB2312" w:eastAsia="仿宋_GB2312"/>
                      <w:sz w:val="24"/>
                    </w:rPr>
                    <w:t>荆山塬</w:t>
                  </w:r>
                  <w:r>
                    <w:rPr>
                      <w:rFonts w:ascii="仿宋_GB2312" w:hAnsi="仿宋_GB2312" w:cs="仿宋_GB2312" w:eastAsia="仿宋_GB2312"/>
                      <w:sz w:val="24"/>
                    </w:rPr>
                    <w:t>·中华郡旅游度假区总体规划</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2024——2035</w:t>
                  </w:r>
                  <w:r>
                    <w:rPr>
                      <w:rFonts w:ascii="仿宋_GB2312" w:hAnsi="仿宋_GB2312" w:cs="仿宋_GB2312" w:eastAsia="仿宋_GB2312"/>
                      <w:sz w:val="24"/>
                    </w:rPr>
                    <w:t>）</w:t>
                  </w:r>
                  <w:r>
                    <w:rPr>
                      <w:rFonts w:ascii="仿宋_GB2312" w:hAnsi="仿宋_GB2312" w:cs="仿宋_GB2312" w:eastAsia="仿宋_GB2312"/>
                      <w:sz w:val="24"/>
                    </w:rPr>
                    <w:t>初稿；</w:t>
                  </w:r>
                </w:p>
              </w:tc>
            </w:tr>
            <w:tr>
              <w:tc>
                <w:tcPr>
                  <w:tcW w:type="dxa" w:w="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center"/>
                  </w:pPr>
                  <w:r>
                    <w:rPr>
                      <w:rFonts w:ascii="仿宋_GB2312" w:hAnsi="仿宋_GB2312" w:cs="仿宋_GB2312" w:eastAsia="仿宋_GB2312"/>
                      <w:sz w:val="24"/>
                    </w:rPr>
                    <w:t>2</w:t>
                  </w:r>
                </w:p>
              </w:tc>
              <w:tc>
                <w:tcPr>
                  <w:tcW w:type="dxa" w:w="5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rPr>
                    <w:t>内部征求意见稿</w:t>
                  </w:r>
                </w:p>
              </w:tc>
              <w:tc>
                <w:tcPr>
                  <w:tcW w:type="dxa" w:w="17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jc w:val="both"/>
                  </w:pPr>
                  <w:r>
                    <w:rPr>
                      <w:rFonts w:ascii="仿宋_GB2312" w:hAnsi="仿宋_GB2312" w:cs="仿宋_GB2312" w:eastAsia="仿宋_GB2312"/>
                      <w:sz w:val="24"/>
                    </w:rPr>
                    <w:t>2025年1</w:t>
                  </w:r>
                  <w:r>
                    <w:rPr>
                      <w:rFonts w:ascii="仿宋_GB2312" w:hAnsi="仿宋_GB2312" w:cs="仿宋_GB2312" w:eastAsia="仿宋_GB2312"/>
                      <w:sz w:val="24"/>
                    </w:rPr>
                    <w:t>1</w:t>
                  </w:r>
                  <w:r>
                    <w:rPr>
                      <w:rFonts w:ascii="仿宋_GB2312" w:hAnsi="仿宋_GB2312" w:cs="仿宋_GB2312" w:eastAsia="仿宋_GB2312"/>
                      <w:sz w:val="24"/>
                    </w:rPr>
                    <w:t>月</w:t>
                  </w:r>
                  <w:r>
                    <w:rPr>
                      <w:rFonts w:ascii="仿宋_GB2312" w:hAnsi="仿宋_GB2312" w:cs="仿宋_GB2312" w:eastAsia="仿宋_GB2312"/>
                      <w:sz w:val="24"/>
                    </w:rPr>
                    <w:t>30日前：提交《</w:t>
                  </w:r>
                  <w:r>
                    <w:rPr>
                      <w:rFonts w:ascii="仿宋_GB2312" w:hAnsi="仿宋_GB2312" w:cs="仿宋_GB2312" w:eastAsia="仿宋_GB2312"/>
                      <w:sz w:val="24"/>
                    </w:rPr>
                    <w:t>荆山塬</w:t>
                  </w:r>
                  <w:r>
                    <w:rPr>
                      <w:rFonts w:ascii="仿宋_GB2312" w:hAnsi="仿宋_GB2312" w:cs="仿宋_GB2312" w:eastAsia="仿宋_GB2312"/>
                      <w:sz w:val="24"/>
                    </w:rPr>
                    <w:t>·中华郡旅游度假区总体规划</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2024——2035</w:t>
                  </w:r>
                  <w:r>
                    <w:rPr>
                      <w:rFonts w:ascii="仿宋_GB2312" w:hAnsi="仿宋_GB2312" w:cs="仿宋_GB2312" w:eastAsia="仿宋_GB2312"/>
                      <w:sz w:val="24"/>
                    </w:rPr>
                    <w:t>）</w:t>
                  </w:r>
                  <w:r>
                    <w:rPr>
                      <w:rFonts w:ascii="仿宋_GB2312" w:hAnsi="仿宋_GB2312" w:cs="仿宋_GB2312" w:eastAsia="仿宋_GB2312"/>
                      <w:sz w:val="24"/>
                    </w:rPr>
                    <w:t>内部征求意见稿。</w:t>
                  </w:r>
                </w:p>
              </w:tc>
            </w:tr>
            <w:tr>
              <w:tc>
                <w:tcPr>
                  <w:tcW w:type="dxa" w:w="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jc w:val="center"/>
                  </w:pPr>
                  <w:r>
                    <w:rPr>
                      <w:rFonts w:ascii="仿宋_GB2312" w:hAnsi="仿宋_GB2312" w:cs="仿宋_GB2312" w:eastAsia="仿宋_GB2312"/>
                      <w:sz w:val="24"/>
                    </w:rPr>
                    <w:t>3</w:t>
                  </w:r>
                </w:p>
              </w:tc>
              <w:tc>
                <w:tcPr>
                  <w:tcW w:type="dxa" w:w="5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rPr>
                    <w:t>征求意见稿</w:t>
                  </w:r>
                </w:p>
              </w:tc>
              <w:tc>
                <w:tcPr>
                  <w:tcW w:type="dxa" w:w="17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jc w:val="both"/>
                  </w:pPr>
                  <w:r>
                    <w:rPr>
                      <w:rFonts w:ascii="仿宋_GB2312" w:hAnsi="仿宋_GB2312" w:cs="仿宋_GB2312" w:eastAsia="仿宋_GB2312"/>
                      <w:sz w:val="24"/>
                    </w:rPr>
                    <w:t>2025年1</w:t>
                  </w:r>
                  <w:r>
                    <w:rPr>
                      <w:rFonts w:ascii="仿宋_GB2312" w:hAnsi="仿宋_GB2312" w:cs="仿宋_GB2312" w:eastAsia="仿宋_GB2312"/>
                      <w:sz w:val="24"/>
                    </w:rPr>
                    <w:t>2</w:t>
                  </w:r>
                  <w:r>
                    <w:rPr>
                      <w:rFonts w:ascii="仿宋_GB2312" w:hAnsi="仿宋_GB2312" w:cs="仿宋_GB2312" w:eastAsia="仿宋_GB2312"/>
                      <w:sz w:val="24"/>
                    </w:rPr>
                    <w:t>月</w:t>
                  </w:r>
                  <w:r>
                    <w:rPr>
                      <w:rFonts w:ascii="仿宋_GB2312" w:hAnsi="仿宋_GB2312" w:cs="仿宋_GB2312" w:eastAsia="仿宋_GB2312"/>
                      <w:sz w:val="24"/>
                    </w:rPr>
                    <w:t>30日前：提交征求意见稿。</w:t>
                  </w:r>
                </w:p>
              </w:tc>
            </w:tr>
            <w:tr>
              <w:tc>
                <w:tcPr>
                  <w:tcW w:type="dxa" w:w="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jc w:val="center"/>
                  </w:pPr>
                  <w:r>
                    <w:rPr>
                      <w:rFonts w:ascii="仿宋_GB2312" w:hAnsi="仿宋_GB2312" w:cs="仿宋_GB2312" w:eastAsia="仿宋_GB2312"/>
                      <w:sz w:val="24"/>
                    </w:rPr>
                    <w:t>4</w:t>
                  </w:r>
                </w:p>
              </w:tc>
              <w:tc>
                <w:tcPr>
                  <w:tcW w:type="dxa" w:w="5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rPr>
                    <w:t>印制定稿</w:t>
                  </w:r>
                </w:p>
              </w:tc>
              <w:tc>
                <w:tcPr>
                  <w:tcW w:type="dxa" w:w="17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jc w:val="both"/>
                  </w:pPr>
                  <w:r>
                    <w:rPr>
                      <w:rFonts w:ascii="仿宋_GB2312" w:hAnsi="仿宋_GB2312" w:cs="仿宋_GB2312" w:eastAsia="仿宋_GB2312"/>
                      <w:sz w:val="24"/>
                    </w:rPr>
                    <w:t>2026年</w:t>
                  </w:r>
                  <w:r>
                    <w:rPr>
                      <w:rFonts w:ascii="仿宋_GB2312" w:hAnsi="仿宋_GB2312" w:cs="仿宋_GB2312" w:eastAsia="仿宋_GB2312"/>
                      <w:sz w:val="24"/>
                    </w:rPr>
                    <w:t>1</w:t>
                  </w:r>
                  <w:r>
                    <w:rPr>
                      <w:rFonts w:ascii="仿宋_GB2312" w:hAnsi="仿宋_GB2312" w:cs="仿宋_GB2312" w:eastAsia="仿宋_GB2312"/>
                      <w:sz w:val="24"/>
                    </w:rPr>
                    <w:t>月</w:t>
                  </w:r>
                  <w:r>
                    <w:rPr>
                      <w:rFonts w:ascii="仿宋_GB2312" w:hAnsi="仿宋_GB2312" w:cs="仿宋_GB2312" w:eastAsia="仿宋_GB2312"/>
                      <w:sz w:val="24"/>
                    </w:rPr>
                    <w:t>30日前，提交印制定稿。</w:t>
                  </w:r>
                </w:p>
              </w:tc>
            </w:tr>
          </w:tbl>
          <w:p>
            <w:pPr>
              <w:pStyle w:val="null3"/>
              <w:jc w:val="both"/>
            </w:pPr>
            <w:r>
              <w:rPr>
                <w:rFonts w:ascii="仿宋_GB2312" w:hAnsi="仿宋_GB2312" w:cs="仿宋_GB2312" w:eastAsia="仿宋_GB2312"/>
                <w:sz w:val="24"/>
                <w:b/>
              </w:rPr>
              <w:t>（三）项目成果</w:t>
            </w:r>
          </w:p>
          <w:tbl>
            <w:tblPr>
              <w:tblInd w:type="dxa" w:w="210"/>
              <w:tblBorders>
                <w:top w:val="none" w:color="000000" w:sz="4"/>
                <w:left w:val="none" w:color="000000" w:sz="4"/>
                <w:bottom w:val="none" w:color="000000" w:sz="4"/>
                <w:right w:val="none" w:color="000000" w:sz="4"/>
                <w:insideH w:val="none"/>
                <w:insideV w:val="none"/>
              </w:tblBorders>
            </w:tblPr>
            <w:tblGrid>
              <w:gridCol w:w="308"/>
              <w:gridCol w:w="650"/>
              <w:gridCol w:w="376"/>
              <w:gridCol w:w="645"/>
              <w:gridCol w:w="573"/>
            </w:tblGrid>
            <w:tr>
              <w:tc>
                <w:tcPr>
                  <w:tcW w:type="dxa" w:w="3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jc w:val="center"/>
                  </w:pPr>
                  <w:r>
                    <w:rPr>
                      <w:rFonts w:ascii="仿宋_GB2312" w:hAnsi="仿宋_GB2312" w:cs="仿宋_GB2312" w:eastAsia="仿宋_GB2312"/>
                      <w:sz w:val="24"/>
                    </w:rPr>
                    <w:t>序号</w:t>
                  </w:r>
                </w:p>
              </w:tc>
              <w:tc>
                <w:tcPr>
                  <w:tcW w:type="dxa" w:w="65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right="270" w:firstLine="210"/>
                    <w:jc w:val="center"/>
                  </w:pPr>
                  <w:r>
                    <w:rPr>
                      <w:rFonts w:ascii="仿宋_GB2312" w:hAnsi="仿宋_GB2312" w:cs="仿宋_GB2312" w:eastAsia="仿宋_GB2312"/>
                      <w:sz w:val="24"/>
                    </w:rPr>
                    <w:t>成果名称</w:t>
                  </w:r>
                </w:p>
              </w:tc>
              <w:tc>
                <w:tcPr>
                  <w:tcW w:type="dxa" w:w="37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jc w:val="center"/>
                  </w:pPr>
                  <w:r>
                    <w:rPr>
                      <w:rFonts w:ascii="仿宋_GB2312" w:hAnsi="仿宋_GB2312" w:cs="仿宋_GB2312" w:eastAsia="仿宋_GB2312"/>
                      <w:sz w:val="24"/>
                    </w:rPr>
                    <w:t>规格</w:t>
                  </w:r>
                </w:p>
              </w:tc>
              <w:tc>
                <w:tcPr>
                  <w:tcW w:type="dxa" w:w="64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firstLine="210"/>
                    <w:jc w:val="center"/>
                  </w:pPr>
                  <w:r>
                    <w:rPr>
                      <w:rFonts w:ascii="仿宋_GB2312" w:hAnsi="仿宋_GB2312" w:cs="仿宋_GB2312" w:eastAsia="仿宋_GB2312"/>
                      <w:sz w:val="24"/>
                    </w:rPr>
                    <w:t>数量</w:t>
                  </w:r>
                </w:p>
              </w:tc>
              <w:tc>
                <w:tcPr>
                  <w:tcW w:type="dxa" w:w="5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firstLine="210"/>
                    <w:jc w:val="center"/>
                  </w:pPr>
                  <w:r>
                    <w:rPr>
                      <w:rFonts w:ascii="仿宋_GB2312" w:hAnsi="仿宋_GB2312" w:cs="仿宋_GB2312" w:eastAsia="仿宋_GB2312"/>
                      <w:sz w:val="24"/>
                    </w:rPr>
                    <w:t>备</w:t>
                  </w:r>
                  <w:r>
                    <w:rPr>
                      <w:rFonts w:ascii="仿宋_GB2312" w:hAnsi="仿宋_GB2312" w:cs="仿宋_GB2312" w:eastAsia="仿宋_GB2312"/>
                      <w:sz w:val="24"/>
                    </w:rPr>
                    <w:t xml:space="preserve">  </w:t>
                  </w:r>
                  <w:r>
                    <w:rPr>
                      <w:rFonts w:ascii="仿宋_GB2312" w:hAnsi="仿宋_GB2312" w:cs="仿宋_GB2312" w:eastAsia="仿宋_GB2312"/>
                      <w:sz w:val="24"/>
                    </w:rPr>
                    <w:t>注</w:t>
                  </w:r>
                </w:p>
              </w:tc>
            </w:tr>
            <w:tr>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jc w:val="center"/>
                  </w:pPr>
                  <w:r>
                    <w:rPr>
                      <w:rFonts w:ascii="仿宋_GB2312" w:hAnsi="仿宋_GB2312" w:cs="仿宋_GB2312" w:eastAsia="仿宋_GB2312"/>
                      <w:sz w:val="24"/>
                    </w:rPr>
                    <w:t>1</w:t>
                  </w:r>
                </w:p>
              </w:tc>
              <w:tc>
                <w:tcPr>
                  <w:tcW w:type="dxa" w:w="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right="270" w:firstLine="210"/>
                    <w:jc w:val="center"/>
                  </w:pPr>
                  <w:r>
                    <w:rPr>
                      <w:rFonts w:ascii="仿宋_GB2312" w:hAnsi="仿宋_GB2312" w:cs="仿宋_GB2312" w:eastAsia="仿宋_GB2312"/>
                      <w:sz w:val="24"/>
                    </w:rPr>
                    <w:t>规划</w:t>
                  </w:r>
                  <w:r>
                    <w:rPr>
                      <w:rFonts w:ascii="仿宋_GB2312" w:hAnsi="仿宋_GB2312" w:cs="仿宋_GB2312" w:eastAsia="仿宋_GB2312"/>
                      <w:sz w:val="24"/>
                    </w:rPr>
                    <w:t>说明书</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jc w:val="center"/>
                  </w:pPr>
                  <w:r>
                    <w:rPr>
                      <w:rFonts w:ascii="仿宋_GB2312" w:hAnsi="仿宋_GB2312" w:cs="仿宋_GB2312" w:eastAsia="仿宋_GB2312"/>
                      <w:sz w:val="24"/>
                    </w:rPr>
                    <w:t>A</w:t>
                  </w:r>
                  <w:r>
                    <w:rPr>
                      <w:rFonts w:ascii="仿宋_GB2312" w:hAnsi="仿宋_GB2312" w:cs="仿宋_GB2312" w:eastAsia="仿宋_GB2312"/>
                      <w:sz w:val="24"/>
                    </w:rPr>
                    <w:t>3胶装</w:t>
                  </w:r>
                </w:p>
              </w:tc>
              <w:tc>
                <w:tcPr>
                  <w:tcW w:type="dxa" w:w="6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firstLine="210"/>
                    <w:jc w:val="center"/>
                  </w:pPr>
                  <w:r>
                    <w:rPr>
                      <w:rFonts w:ascii="仿宋_GB2312" w:hAnsi="仿宋_GB2312" w:cs="仿宋_GB2312" w:eastAsia="仿宋_GB2312"/>
                      <w:sz w:val="24"/>
                    </w:rPr>
                    <w:t>30</w:t>
                  </w:r>
                  <w:r>
                    <w:rPr>
                      <w:rFonts w:ascii="仿宋_GB2312" w:hAnsi="仿宋_GB2312" w:cs="仿宋_GB2312" w:eastAsia="仿宋_GB2312"/>
                      <w:sz w:val="24"/>
                    </w:rPr>
                    <w:t>本</w:t>
                  </w:r>
                </w:p>
              </w:tc>
              <w:tc>
                <w:tcPr>
                  <w:tcW w:type="dxa" w:w="5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firstLine="210"/>
                    <w:jc w:val="center"/>
                  </w:pPr>
                  <w:r>
                    <w:rPr>
                      <w:rFonts w:ascii="仿宋_GB2312" w:hAnsi="仿宋_GB2312" w:cs="仿宋_GB2312" w:eastAsia="仿宋_GB2312"/>
                      <w:sz w:val="24"/>
                    </w:rPr>
                    <w:t>附电子版</w:t>
                  </w:r>
                </w:p>
              </w:tc>
            </w:tr>
            <w:tr>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jc w:val="center"/>
                  </w:pPr>
                  <w:r>
                    <w:rPr>
                      <w:rFonts w:ascii="仿宋_GB2312" w:hAnsi="仿宋_GB2312" w:cs="仿宋_GB2312" w:eastAsia="仿宋_GB2312"/>
                      <w:sz w:val="24"/>
                    </w:rPr>
                    <w:t>2</w:t>
                  </w:r>
                </w:p>
              </w:tc>
              <w:tc>
                <w:tcPr>
                  <w:tcW w:type="dxa" w:w="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right="270" w:firstLine="210"/>
                    <w:jc w:val="center"/>
                  </w:pPr>
                  <w:r>
                    <w:rPr>
                      <w:rFonts w:ascii="仿宋_GB2312" w:hAnsi="仿宋_GB2312" w:cs="仿宋_GB2312" w:eastAsia="仿宋_GB2312"/>
                      <w:sz w:val="24"/>
                    </w:rPr>
                    <w:t>规划文本</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jc w:val="center"/>
                  </w:pPr>
                  <w:r>
                    <w:rPr>
                      <w:rFonts w:ascii="仿宋_GB2312" w:hAnsi="仿宋_GB2312" w:cs="仿宋_GB2312" w:eastAsia="仿宋_GB2312"/>
                      <w:sz w:val="24"/>
                    </w:rPr>
                    <w:t>A</w:t>
                  </w:r>
                  <w:r>
                    <w:rPr>
                      <w:rFonts w:ascii="仿宋_GB2312" w:hAnsi="仿宋_GB2312" w:cs="仿宋_GB2312" w:eastAsia="仿宋_GB2312"/>
                      <w:sz w:val="24"/>
                    </w:rPr>
                    <w:t>3</w:t>
                  </w:r>
                  <w:r>
                    <w:rPr>
                      <w:rFonts w:ascii="仿宋_GB2312" w:hAnsi="仿宋_GB2312" w:cs="仿宋_GB2312" w:eastAsia="仿宋_GB2312"/>
                      <w:sz w:val="24"/>
                    </w:rPr>
                    <w:t>胶</w:t>
                  </w:r>
                  <w:r>
                    <w:rPr>
                      <w:rFonts w:ascii="仿宋_GB2312" w:hAnsi="仿宋_GB2312" w:cs="仿宋_GB2312" w:eastAsia="仿宋_GB2312"/>
                      <w:sz w:val="24"/>
                    </w:rPr>
                    <w:t>装</w:t>
                  </w:r>
                </w:p>
              </w:tc>
              <w:tc>
                <w:tcPr>
                  <w:tcW w:type="dxa" w:w="6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firstLine="210"/>
                    <w:jc w:val="center"/>
                  </w:pPr>
                  <w:r>
                    <w:rPr>
                      <w:rFonts w:ascii="仿宋_GB2312" w:hAnsi="仿宋_GB2312" w:cs="仿宋_GB2312" w:eastAsia="仿宋_GB2312"/>
                      <w:sz w:val="24"/>
                    </w:rPr>
                    <w:t>30</w:t>
                  </w:r>
                  <w:r>
                    <w:rPr>
                      <w:rFonts w:ascii="仿宋_GB2312" w:hAnsi="仿宋_GB2312" w:cs="仿宋_GB2312" w:eastAsia="仿宋_GB2312"/>
                      <w:sz w:val="24"/>
                    </w:rPr>
                    <w:t>本</w:t>
                  </w:r>
                </w:p>
              </w:tc>
              <w:tc>
                <w:tcPr>
                  <w:tcW w:type="dxa" w:w="5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firstLine="210"/>
                    <w:jc w:val="center"/>
                  </w:pPr>
                  <w:r>
                    <w:rPr>
                      <w:rFonts w:ascii="仿宋_GB2312" w:hAnsi="仿宋_GB2312" w:cs="仿宋_GB2312" w:eastAsia="仿宋_GB2312"/>
                      <w:sz w:val="24"/>
                    </w:rPr>
                    <w:t>附电子版</w:t>
                  </w:r>
                </w:p>
              </w:tc>
            </w:tr>
            <w:tr>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jc w:val="center"/>
                  </w:pPr>
                  <w:r>
                    <w:rPr>
                      <w:rFonts w:ascii="仿宋_GB2312" w:hAnsi="仿宋_GB2312" w:cs="仿宋_GB2312" w:eastAsia="仿宋_GB2312"/>
                      <w:sz w:val="24"/>
                    </w:rPr>
                    <w:t>3</w:t>
                  </w:r>
                </w:p>
              </w:tc>
              <w:tc>
                <w:tcPr>
                  <w:tcW w:type="dxa" w:w="6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right="270" w:firstLine="210"/>
                    <w:jc w:val="center"/>
                  </w:pPr>
                  <w:r>
                    <w:rPr>
                      <w:rFonts w:ascii="仿宋_GB2312" w:hAnsi="仿宋_GB2312" w:cs="仿宋_GB2312" w:eastAsia="仿宋_GB2312"/>
                      <w:sz w:val="24"/>
                    </w:rPr>
                    <w:t>规划</w:t>
                  </w:r>
                  <w:r>
                    <w:rPr>
                      <w:rFonts w:ascii="仿宋_GB2312" w:hAnsi="仿宋_GB2312" w:cs="仿宋_GB2312" w:eastAsia="仿宋_GB2312"/>
                      <w:sz w:val="24"/>
                    </w:rPr>
                    <w:t>图册</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jc w:val="center"/>
                  </w:pPr>
                  <w:r>
                    <w:rPr>
                      <w:rFonts w:ascii="仿宋_GB2312" w:hAnsi="仿宋_GB2312" w:cs="仿宋_GB2312" w:eastAsia="仿宋_GB2312"/>
                      <w:sz w:val="24"/>
                    </w:rPr>
                    <w:t>A</w:t>
                  </w:r>
                  <w:r>
                    <w:rPr>
                      <w:rFonts w:ascii="仿宋_GB2312" w:hAnsi="仿宋_GB2312" w:cs="仿宋_GB2312" w:eastAsia="仿宋_GB2312"/>
                      <w:sz w:val="24"/>
                    </w:rPr>
                    <w:t>3</w:t>
                  </w:r>
                  <w:r>
                    <w:rPr>
                      <w:rFonts w:ascii="仿宋_GB2312" w:hAnsi="仿宋_GB2312" w:cs="仿宋_GB2312" w:eastAsia="仿宋_GB2312"/>
                      <w:sz w:val="24"/>
                    </w:rPr>
                    <w:t>胶</w:t>
                  </w:r>
                  <w:r>
                    <w:rPr>
                      <w:rFonts w:ascii="仿宋_GB2312" w:hAnsi="仿宋_GB2312" w:cs="仿宋_GB2312" w:eastAsia="仿宋_GB2312"/>
                      <w:sz w:val="24"/>
                    </w:rPr>
                    <w:t>装</w:t>
                  </w:r>
                </w:p>
              </w:tc>
              <w:tc>
                <w:tcPr>
                  <w:tcW w:type="dxa" w:w="6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firstLine="210"/>
                    <w:jc w:val="center"/>
                  </w:pPr>
                  <w:r>
                    <w:rPr>
                      <w:rFonts w:ascii="仿宋_GB2312" w:hAnsi="仿宋_GB2312" w:cs="仿宋_GB2312" w:eastAsia="仿宋_GB2312"/>
                      <w:sz w:val="24"/>
                    </w:rPr>
                    <w:t>30</w:t>
                  </w:r>
                  <w:r>
                    <w:rPr>
                      <w:rFonts w:ascii="仿宋_GB2312" w:hAnsi="仿宋_GB2312" w:cs="仿宋_GB2312" w:eastAsia="仿宋_GB2312"/>
                      <w:sz w:val="24"/>
                    </w:rPr>
                    <w:t>本</w:t>
                  </w:r>
                </w:p>
              </w:tc>
              <w:tc>
                <w:tcPr>
                  <w:tcW w:type="dxa" w:w="5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20" w:right="270" w:firstLine="210"/>
                    <w:jc w:val="center"/>
                  </w:pPr>
                  <w:r>
                    <w:rPr>
                      <w:rFonts w:ascii="仿宋_GB2312" w:hAnsi="仿宋_GB2312" w:cs="仿宋_GB2312" w:eastAsia="仿宋_GB2312"/>
                      <w:sz w:val="24"/>
                    </w:rPr>
                    <w:t>附电子版</w:t>
                  </w:r>
                </w:p>
              </w:tc>
            </w:tr>
          </w:tbl>
          <w:p>
            <w:pPr>
              <w:pStyle w:val="null3"/>
              <w:jc w:val="both"/>
            </w:pPr>
            <w:r>
              <w:rPr>
                <w:rFonts w:ascii="仿宋_GB2312" w:hAnsi="仿宋_GB2312" w:cs="仿宋_GB2312" w:eastAsia="仿宋_GB2312"/>
                <w:sz w:val="24"/>
                <w:b/>
              </w:rPr>
              <w:t>（四）其他注意事项</w:t>
            </w:r>
          </w:p>
          <w:p>
            <w:pPr>
              <w:pStyle w:val="null3"/>
              <w:ind w:right="135" w:firstLine="480"/>
              <w:jc w:val="both"/>
            </w:pPr>
            <w:r>
              <w:rPr>
                <w:rFonts w:ascii="仿宋_GB2312" w:hAnsi="仿宋_GB2312" w:cs="仿宋_GB2312" w:eastAsia="仿宋_GB2312"/>
                <w:sz w:val="24"/>
              </w:rPr>
              <w:t>1.其他要求：供应商应根据各阶段工作计划，按期完成调研、</w:t>
            </w:r>
            <w:r>
              <w:rPr>
                <w:rFonts w:ascii="仿宋_GB2312" w:hAnsi="仿宋_GB2312" w:cs="仿宋_GB2312" w:eastAsia="仿宋_GB2312"/>
                <w:sz w:val="24"/>
              </w:rPr>
              <w:t>说明书、</w:t>
            </w:r>
            <w:r>
              <w:rPr>
                <w:rFonts w:ascii="仿宋_GB2312" w:hAnsi="仿宋_GB2312" w:cs="仿宋_GB2312" w:eastAsia="仿宋_GB2312"/>
                <w:sz w:val="24"/>
              </w:rPr>
              <w:t>文本起草、规划衔接、修改论证、汇报演示等工作，并按照采购人要求提供相应数量的规划</w:t>
            </w:r>
            <w:r>
              <w:rPr>
                <w:rFonts w:ascii="仿宋_GB2312" w:hAnsi="仿宋_GB2312" w:cs="仿宋_GB2312" w:eastAsia="仿宋_GB2312"/>
                <w:sz w:val="24"/>
              </w:rPr>
              <w:t>说明书、规划</w:t>
            </w:r>
            <w:r>
              <w:rPr>
                <w:rFonts w:ascii="仿宋_GB2312" w:hAnsi="仿宋_GB2312" w:cs="仿宋_GB2312" w:eastAsia="仿宋_GB2312"/>
                <w:sz w:val="24"/>
              </w:rPr>
              <w:t>文本</w:t>
            </w:r>
            <w:r>
              <w:rPr>
                <w:rFonts w:ascii="仿宋_GB2312" w:hAnsi="仿宋_GB2312" w:cs="仿宋_GB2312" w:eastAsia="仿宋_GB2312"/>
                <w:sz w:val="24"/>
              </w:rPr>
              <w:t>、</w:t>
            </w:r>
            <w:r>
              <w:rPr>
                <w:rFonts w:ascii="仿宋_GB2312" w:hAnsi="仿宋_GB2312" w:cs="仿宋_GB2312" w:eastAsia="仿宋_GB2312"/>
                <w:sz w:val="24"/>
              </w:rPr>
              <w:t>图册</w:t>
            </w:r>
            <w:r>
              <w:rPr>
                <w:rFonts w:ascii="仿宋_GB2312" w:hAnsi="仿宋_GB2312" w:cs="仿宋_GB2312" w:eastAsia="仿宋_GB2312"/>
                <w:sz w:val="24"/>
              </w:rPr>
              <w:t>及相关材料；配合采购人组织专家评审、报批等相关工作。</w:t>
            </w:r>
          </w:p>
          <w:p>
            <w:pPr>
              <w:pStyle w:val="null3"/>
              <w:ind w:right="135" w:firstLine="480"/>
              <w:jc w:val="both"/>
            </w:pPr>
            <w:r>
              <w:rPr>
                <w:rFonts w:ascii="仿宋_GB2312" w:hAnsi="仿宋_GB2312" w:cs="仿宋_GB2312" w:eastAsia="仿宋_GB2312"/>
                <w:sz w:val="24"/>
              </w:rPr>
              <w:t>2.标的验收：通过专家评审，达到采购人预期。</w:t>
            </w:r>
          </w:p>
          <w:p>
            <w:pPr>
              <w:pStyle w:val="null3"/>
              <w:ind w:right="135" w:firstLine="480"/>
              <w:jc w:val="both"/>
            </w:pPr>
            <w:r>
              <w:rPr>
                <w:rFonts w:ascii="仿宋_GB2312" w:hAnsi="仿宋_GB2312" w:cs="仿宋_GB2312" w:eastAsia="仿宋_GB2312"/>
                <w:sz w:val="24"/>
              </w:rPr>
              <w:t>3.</w:t>
            </w:r>
            <w:r>
              <w:rPr>
                <w:rFonts w:ascii="仿宋_GB2312" w:hAnsi="仿宋_GB2312" w:cs="仿宋_GB2312" w:eastAsia="仿宋_GB2312"/>
                <w:sz w:val="24"/>
              </w:rPr>
              <w:t>供应商</w:t>
            </w:r>
            <w:r>
              <w:rPr>
                <w:rFonts w:ascii="仿宋_GB2312" w:hAnsi="仿宋_GB2312" w:cs="仿宋_GB2312" w:eastAsia="仿宋_GB2312"/>
                <w:sz w:val="24"/>
              </w:rPr>
              <w:t>必须保证项目组成人员的到位情况并保证组成人员经验丰富，具有执行项目所需的资质和能力且具有稳定性，保证项目的顺利进行。未经采购人书面许可</w:t>
            </w:r>
            <w:r>
              <w:rPr>
                <w:rFonts w:ascii="仿宋_GB2312" w:hAnsi="仿宋_GB2312" w:cs="仿宋_GB2312" w:eastAsia="仿宋_GB2312"/>
                <w:sz w:val="24"/>
              </w:rPr>
              <w:t>供应商</w:t>
            </w:r>
            <w:r>
              <w:rPr>
                <w:rFonts w:ascii="仿宋_GB2312" w:hAnsi="仿宋_GB2312" w:cs="仿宋_GB2312" w:eastAsia="仿宋_GB2312"/>
                <w:sz w:val="24"/>
              </w:rPr>
              <w:t>不得随意变动项目组成人员，经采购人要求调整</w:t>
            </w:r>
            <w:r>
              <w:rPr>
                <w:rFonts w:ascii="仿宋_GB2312" w:hAnsi="仿宋_GB2312" w:cs="仿宋_GB2312" w:eastAsia="仿宋_GB2312"/>
                <w:sz w:val="24"/>
              </w:rPr>
              <w:t>供应商</w:t>
            </w:r>
            <w:r>
              <w:rPr>
                <w:rFonts w:ascii="仿宋_GB2312" w:hAnsi="仿宋_GB2312" w:cs="仿宋_GB2312" w:eastAsia="仿宋_GB2312"/>
                <w:sz w:val="24"/>
              </w:rPr>
              <w:t>项目组成员的，</w:t>
            </w:r>
            <w:r>
              <w:rPr>
                <w:rFonts w:ascii="仿宋_GB2312" w:hAnsi="仿宋_GB2312" w:cs="仿宋_GB2312" w:eastAsia="仿宋_GB2312"/>
                <w:sz w:val="24"/>
              </w:rPr>
              <w:t>供应商</w:t>
            </w:r>
            <w:r>
              <w:rPr>
                <w:rFonts w:ascii="仿宋_GB2312" w:hAnsi="仿宋_GB2312" w:cs="仿宋_GB2312" w:eastAsia="仿宋_GB2312"/>
                <w:sz w:val="24"/>
              </w:rPr>
              <w:t>应调换其他优秀的有资质的人员为采购人提供服务。</w:t>
            </w:r>
          </w:p>
          <w:p>
            <w:pPr>
              <w:pStyle w:val="null3"/>
              <w:jc w:val="center"/>
            </w:pPr>
            <w:r>
              <w:rPr>
                <w:rFonts w:ascii="仿宋_GB2312" w:hAnsi="仿宋_GB2312" w:cs="仿宋_GB2312" w:eastAsia="仿宋_GB2312"/>
                <w:sz w:val="24"/>
                <w:b/>
              </w:rPr>
              <w:t>第二部分</w:t>
            </w:r>
            <w:r>
              <w:rPr>
                <w:rFonts w:ascii="仿宋_GB2312" w:hAnsi="仿宋_GB2312" w:cs="仿宋_GB2312" w:eastAsia="仿宋_GB2312"/>
                <w:sz w:val="24"/>
                <w:b/>
              </w:rPr>
              <w:t>、商务要求</w:t>
            </w:r>
            <w:r>
              <w:rPr>
                <w:rFonts w:ascii="仿宋_GB2312" w:hAnsi="仿宋_GB2312" w:cs="仿宋_GB2312" w:eastAsia="仿宋_GB2312"/>
                <w:sz w:val="24"/>
                <w:b/>
              </w:rPr>
              <w:t>★</w:t>
            </w:r>
          </w:p>
          <w:p>
            <w:pPr>
              <w:pStyle w:val="null3"/>
              <w:ind w:right="135" w:firstLine="480"/>
              <w:jc w:val="both"/>
            </w:pPr>
            <w:r>
              <w:rPr>
                <w:rFonts w:ascii="仿宋_GB2312" w:hAnsi="仿宋_GB2312" w:cs="仿宋_GB2312" w:eastAsia="仿宋_GB2312"/>
                <w:sz w:val="24"/>
              </w:rPr>
              <w:t>1.服务期：自合同签订之日起至项目结束</w:t>
            </w:r>
          </w:p>
          <w:p>
            <w:pPr>
              <w:pStyle w:val="null3"/>
              <w:ind w:right="135" w:firstLine="480"/>
              <w:jc w:val="both"/>
            </w:pPr>
            <w:r>
              <w:rPr>
                <w:rFonts w:ascii="仿宋_GB2312" w:hAnsi="仿宋_GB2312" w:cs="仿宋_GB2312" w:eastAsia="仿宋_GB2312"/>
                <w:sz w:val="24"/>
              </w:rPr>
              <w:t>2.项目实施地点：</w:t>
            </w:r>
            <w:r>
              <w:rPr>
                <w:rFonts w:ascii="仿宋_GB2312" w:hAnsi="仿宋_GB2312" w:cs="仿宋_GB2312" w:eastAsia="仿宋_GB2312"/>
                <w:sz w:val="24"/>
              </w:rPr>
              <w:t>富平县，</w:t>
            </w:r>
            <w:r>
              <w:rPr>
                <w:rFonts w:ascii="仿宋_GB2312" w:hAnsi="仿宋_GB2312" w:cs="仿宋_GB2312" w:eastAsia="仿宋_GB2312"/>
                <w:sz w:val="24"/>
              </w:rPr>
              <w:t>采购人指定地点。</w:t>
            </w:r>
          </w:p>
          <w:p>
            <w:pPr>
              <w:pStyle w:val="null3"/>
              <w:ind w:right="135" w:firstLine="480"/>
              <w:jc w:val="both"/>
            </w:pPr>
            <w:r>
              <w:rPr>
                <w:rFonts w:ascii="仿宋_GB2312" w:hAnsi="仿宋_GB2312" w:cs="仿宋_GB2312" w:eastAsia="仿宋_GB2312"/>
                <w:sz w:val="24"/>
              </w:rPr>
              <w:t>3.合同价款：合同总价一次性包死，不受市场价格变化因素的影响。</w:t>
            </w:r>
          </w:p>
          <w:p>
            <w:pPr>
              <w:pStyle w:val="null3"/>
              <w:ind w:right="135" w:firstLine="480"/>
              <w:jc w:val="both"/>
            </w:pPr>
            <w:r>
              <w:rPr>
                <w:rFonts w:ascii="仿宋_GB2312" w:hAnsi="仿宋_GB2312" w:cs="仿宋_GB2312" w:eastAsia="仿宋_GB2312"/>
                <w:sz w:val="24"/>
              </w:rPr>
              <w:t>4.款项结算</w:t>
            </w:r>
          </w:p>
          <w:p>
            <w:pPr>
              <w:pStyle w:val="null3"/>
              <w:ind w:right="135" w:firstLine="480"/>
              <w:jc w:val="both"/>
            </w:pPr>
            <w:r>
              <w:rPr>
                <w:rFonts w:ascii="仿宋_GB2312" w:hAnsi="仿宋_GB2312" w:cs="仿宋_GB2312" w:eastAsia="仿宋_GB2312"/>
                <w:sz w:val="24"/>
              </w:rPr>
              <w:t>(1)付款方式：自合同签订之日起10日内付70%款项，项目完成后支付其余30%款项。</w:t>
            </w:r>
          </w:p>
          <w:p>
            <w:pPr>
              <w:pStyle w:val="null3"/>
              <w:ind w:right="135" w:firstLine="480"/>
              <w:jc w:val="both"/>
            </w:pPr>
            <w:r>
              <w:rPr>
                <w:rFonts w:ascii="仿宋_GB2312" w:hAnsi="仿宋_GB2312" w:cs="仿宋_GB2312" w:eastAsia="仿宋_GB2312"/>
                <w:sz w:val="24"/>
              </w:rPr>
              <w:t>(2)支付方式：银行转账。</w:t>
            </w:r>
          </w:p>
          <w:p>
            <w:pPr>
              <w:pStyle w:val="null3"/>
              <w:ind w:right="135" w:firstLine="480"/>
              <w:jc w:val="both"/>
            </w:pPr>
            <w:r>
              <w:rPr>
                <w:rFonts w:ascii="仿宋_GB2312" w:hAnsi="仿宋_GB2312" w:cs="仿宋_GB2312" w:eastAsia="仿宋_GB2312"/>
                <w:sz w:val="24"/>
              </w:rPr>
              <w:t>(3)结算方式：成交单位持成交通知书、合同、发票，与采购人结算。甲方付款前，乙方应向甲方提供经甲方财务认可的等额正式发票，因乙方开具发票不及时，不规范，不合法或涉嫌虚开发票导致甲方付款延迟的，甲方不承担责任；引起税务问题的，乙方需依法向甲方重新开具发票，并就因此给甲方造成实际损失承担赔偿责任，包括但不限于税款、滞纳金、罚款等相关损失。</w:t>
            </w:r>
          </w:p>
          <w:p>
            <w:pPr>
              <w:pStyle w:val="null3"/>
              <w:ind w:right="135" w:firstLine="480"/>
              <w:jc w:val="both"/>
            </w:pPr>
            <w:r>
              <w:rPr>
                <w:rFonts w:ascii="仿宋_GB2312" w:hAnsi="仿宋_GB2312" w:cs="仿宋_GB2312" w:eastAsia="仿宋_GB2312"/>
                <w:sz w:val="24"/>
              </w:rPr>
              <w:t>5.服务质量</w:t>
            </w:r>
          </w:p>
          <w:p>
            <w:pPr>
              <w:pStyle w:val="null3"/>
              <w:ind w:right="135" w:firstLine="480"/>
              <w:jc w:val="both"/>
            </w:pPr>
            <w:r>
              <w:rPr>
                <w:rFonts w:ascii="仿宋_GB2312" w:hAnsi="仿宋_GB2312" w:cs="仿宋_GB2312" w:eastAsia="仿宋_GB2312"/>
                <w:sz w:val="24"/>
              </w:rPr>
              <w:t>(1)服务期间，项目所产生的费用均由成交供应商承担。</w:t>
            </w:r>
          </w:p>
          <w:p>
            <w:pPr>
              <w:pStyle w:val="null3"/>
              <w:ind w:right="135" w:firstLine="480"/>
              <w:jc w:val="both"/>
            </w:pPr>
            <w:r>
              <w:rPr>
                <w:rFonts w:ascii="仿宋_GB2312" w:hAnsi="仿宋_GB2312" w:cs="仿宋_GB2312" w:eastAsia="仿宋_GB2312"/>
                <w:sz w:val="24"/>
              </w:rPr>
              <w:t>(2)符合质量标准和相关规定要求。</w:t>
            </w:r>
          </w:p>
          <w:p>
            <w:pPr>
              <w:pStyle w:val="null3"/>
              <w:ind w:right="135" w:firstLine="480"/>
              <w:jc w:val="both"/>
            </w:pPr>
            <w:r>
              <w:rPr>
                <w:rFonts w:ascii="仿宋_GB2312" w:hAnsi="仿宋_GB2312" w:cs="仿宋_GB2312" w:eastAsia="仿宋_GB2312"/>
                <w:sz w:val="24"/>
              </w:rPr>
              <w:t>6.验收需求</w:t>
            </w:r>
          </w:p>
          <w:p>
            <w:pPr>
              <w:pStyle w:val="null3"/>
              <w:ind w:right="135" w:firstLine="480"/>
              <w:jc w:val="both"/>
            </w:pPr>
            <w:r>
              <w:rPr>
                <w:rFonts w:ascii="仿宋_GB2312" w:hAnsi="仿宋_GB2312" w:cs="仿宋_GB2312" w:eastAsia="仿宋_GB2312"/>
                <w:sz w:val="24"/>
              </w:rPr>
              <w:t>(1)服务验收在采购人指定地点进行；</w:t>
            </w:r>
          </w:p>
          <w:p>
            <w:pPr>
              <w:pStyle w:val="null3"/>
              <w:ind w:right="135" w:firstLine="480"/>
              <w:jc w:val="both"/>
            </w:pPr>
            <w:r>
              <w:rPr>
                <w:rFonts w:ascii="仿宋_GB2312" w:hAnsi="仿宋_GB2312" w:cs="仿宋_GB2312" w:eastAsia="仿宋_GB2312"/>
                <w:sz w:val="24"/>
              </w:rPr>
              <w:t>(2)服务质量必须与合同要求一致，未按合同或采购文件要求提供服务或服务质量不能满足采购人要求，采购单位有权终止合同，甚至对供应商违约行为进行追究；</w:t>
            </w:r>
          </w:p>
          <w:p>
            <w:pPr>
              <w:pStyle w:val="null3"/>
              <w:ind w:right="135" w:firstLine="480"/>
              <w:jc w:val="both"/>
            </w:pPr>
            <w:r>
              <w:rPr>
                <w:rFonts w:ascii="仿宋_GB2312" w:hAnsi="仿宋_GB2312" w:cs="仿宋_GB2312" w:eastAsia="仿宋_GB2312"/>
                <w:sz w:val="24"/>
              </w:rPr>
              <w:t>(3)验收依据：</w:t>
            </w:r>
          </w:p>
          <w:p>
            <w:pPr>
              <w:pStyle w:val="null3"/>
              <w:ind w:right="135" w:firstLine="480"/>
              <w:jc w:val="both"/>
            </w:pPr>
            <w:r>
              <w:rPr>
                <w:rFonts w:ascii="仿宋_GB2312" w:hAnsi="仿宋_GB2312" w:cs="仿宋_GB2312" w:eastAsia="仿宋_GB2312"/>
                <w:sz w:val="24"/>
              </w:rPr>
              <w:t>①合同文本；</w:t>
            </w:r>
          </w:p>
          <w:p>
            <w:pPr>
              <w:pStyle w:val="null3"/>
              <w:ind w:right="135" w:firstLine="480"/>
              <w:jc w:val="both"/>
            </w:pPr>
            <w:r>
              <w:rPr>
                <w:rFonts w:ascii="仿宋_GB2312" w:hAnsi="仿宋_GB2312" w:cs="仿宋_GB2312" w:eastAsia="仿宋_GB2312"/>
                <w:sz w:val="24"/>
              </w:rPr>
              <w:t>②响应文件及澄清函、采购文件；</w:t>
            </w:r>
          </w:p>
          <w:p>
            <w:pPr>
              <w:pStyle w:val="null3"/>
              <w:ind w:right="135" w:firstLine="480"/>
              <w:jc w:val="both"/>
            </w:pPr>
            <w:r>
              <w:rPr>
                <w:rFonts w:ascii="仿宋_GB2312" w:hAnsi="仿宋_GB2312" w:cs="仿宋_GB2312" w:eastAsia="仿宋_GB2312"/>
                <w:sz w:val="24"/>
              </w:rPr>
              <w:t>③国家和行业制定的相应的标准和规范。</w:t>
            </w:r>
          </w:p>
          <w:p>
            <w:pPr>
              <w:pStyle w:val="null3"/>
              <w:ind w:right="135" w:firstLine="480"/>
              <w:jc w:val="both"/>
            </w:pPr>
            <w:r>
              <w:rPr>
                <w:rFonts w:ascii="仿宋_GB2312" w:hAnsi="仿宋_GB2312" w:cs="仿宋_GB2312" w:eastAsia="仿宋_GB2312"/>
                <w:sz w:val="24"/>
                <w:b/>
              </w:rPr>
              <w:t>注：商务要求为实质性条款，不可负偏离。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(1)服务验收在采购人指定地点进行； (2)服务质量必须与合同要求一致，通过专家评审，达到采购人预期。未按合同或采购文件要求提供服务或服务质量不能满足采购人要求，采购单位有权终止合同，甚至对供应商违约行为进行追究； (3)验收依据： ①合同文本； ②响应文件及澄清函、采购文件； ③国家和行业制定的相应的标准和规范。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所有参与本次项目的供应商线下提交响应文件正本壹套、副本叁套、电子版壹套（U盘）。若电子响应文件与纸质响应文件不一致的，以电子响应文件为准。线下递交文件截止时间：在投标截止时间之前密封递交；线下递交文件地点：西安市未央区北二环大明宫立交桥百寰国际2705室。如未按要求线下递交响应文件，所产生的一切后果由供应商自行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良好的商业信誉和健全的财务会计制度：2024年度经审计的财务报告或在2025年3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有依法缴纳税收和社会保障资金的良好记录：提供2025年3月1日至今任意时段的缴纳证明；供应商需在项目电子化交易系统中按要求上传相应证明文件并进行电子签章。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1）参加政府采购活动前三年内，在经营活动中没有重大违法记录的书面声明；（2）提供具有履行本合同所必需的设备和专业技术能力的声明；供应商需在项目电子化交易系统中按要求上传相应证明文件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磋商，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备注：（1）以上为供应商必备资格要求，资格证明文件无效或缺项响应文件按无效文件处理；（2）分支机构参与投标时，须提供分支机构符合资格要求的证明文件；（3）书面声明、法定代表人身份证明和法定代表人授权委托书应按采购文件的要求填写，响应文件中必须附原件，其他资格证明文件提供复印件并加盖供应商公章；（4）依法免税或不需要缴纳社会保障资金的供应商须提供相应证明文件；事业单位法人可不提供财务状况报告和社会保障资金缴纳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响应文件语言及有效期是否符合采购文件要求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响应偏离表.docx 资格证明文件.docx 监狱企业的证明文件 响应方案.docx 磋商函.docx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响应文件是否符合采购文件签字、盖章要求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响应偏离表.docx 资格证明文件.docx 监狱企业的证明文件 响应方案.docx 磋商函.docx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响应文件是否符合下列要求： （1）投标报价符合唯一性要求； （2）开标一览表填写符合要求； （3）计量单位、报价货币均符合采购文件要求； （4）未超出采购预算或采购文件规定的最高限价。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保证金缴纳凭证</w:t>
            </w:r>
          </w:p>
        </w:tc>
        <w:tc>
          <w:tcPr>
            <w:tcW w:type="dxa" w:w="3322"/>
          </w:tcPr>
          <w:p>
            <w:pPr>
              <w:pStyle w:val="null3"/>
            </w:pPr>
            <w:r>
              <w:rPr>
                <w:rFonts w:ascii="仿宋_GB2312" w:hAnsi="仿宋_GB2312" w:cs="仿宋_GB2312" w:eastAsia="仿宋_GB2312"/>
              </w:rPr>
              <w:t>提供保证金转账凭证或财政部门认可的政府采购专业担保机构出具的投标担保函是否符合采购文件要求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要求全面响应，符合采购文件相关要求；不能有任何采购人不能接受的附加条件。</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完全理解并接受法律法规和采购文件对供应商的各项须知、规约要求和责任义务，没有出现法律法规或采购文件明确规定的其他被视为“无效投标”的情形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响应偏离表.docx 资格证明文件.docx 监狱企业的证明文件 响应方案.docx 磋商函.docx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对本项目的分析理解</w:t>
            </w:r>
          </w:p>
        </w:tc>
        <w:tc>
          <w:tcPr>
            <w:tcW w:type="dxa" w:w="2492"/>
          </w:tcPr>
          <w:p>
            <w:pPr>
              <w:pStyle w:val="null3"/>
            </w:pPr>
            <w:r>
              <w:rPr>
                <w:rFonts w:ascii="仿宋_GB2312" w:hAnsi="仿宋_GB2312" w:cs="仿宋_GB2312" w:eastAsia="仿宋_GB2312"/>
              </w:rPr>
              <w:t>一、评审内容 供应商根据对项目的理解，有①项目的必要性分析；②发展思路及目标；③任务和要求；④政策研究。 二、评审标准 1、完整性：方案须全面，对评审内容中的各项要求有详细描述； 2、可实施性：切合本项目实际情况，实施步骤清晰、合理； 3、针对性：方案能够紧扣项目实际情况，内容科学合理。 三、赋分标准（满分12分） 每小项每完全满足一个评审标准得1 分，每小项满分3分；本项满分12分。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供应商根据对项目的理解，有①调查研究；②问题分析、研究；③规划及报告编制；④服务保障措施；⑤成果文件的审查移交方案等。 二、评审标准 1、完整性：方案须全面，对评审内容中的各项要求有详细描述； 2、可实施性：切合本项目实际情况，实施步骤清晰、合理； 3、针对性：方案能够紧扣项目实际情况，内容科学合理。 三、赋分标准（满分15分） 每小项每完全满足一个评审标准得1 分，每小项满分3分；本项满分15分。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工作进度计划和进度保障措施</w:t>
            </w:r>
          </w:p>
        </w:tc>
        <w:tc>
          <w:tcPr>
            <w:tcW w:type="dxa" w:w="2492"/>
          </w:tcPr>
          <w:p>
            <w:pPr>
              <w:pStyle w:val="null3"/>
            </w:pPr>
            <w:r>
              <w:rPr>
                <w:rFonts w:ascii="仿宋_GB2312" w:hAnsi="仿宋_GB2312" w:cs="仿宋_GB2312" w:eastAsia="仿宋_GB2312"/>
              </w:rPr>
              <w:t>一、评审内容 供应商针对本项目提供：①项目进度保障管理及措施；②服务响应及时程度、现场管理；③时间节点划分。 二、评审标准 1、完整性：方案须全面，对评审内容中的各项要求有详细描述； 2、可实施性：切合本项目实际情况，实施步骤清晰、合理； 3、针对性：方案能够紧扣项目实际情况，内容科学合理。 三、赋分标准（满分9分） 每小项每完全满足一个评审标准得1 分，每小项满分3分；本项满分9分。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供应商提供的针对本项目的质量保证措施进行评审，方案中包括但不限于：①质量管理方案及制度；②质量保证措施及承诺；③成果文件质量校核流程； 二、评审标准 1、完整性：方案须全面，对评审内容中的各项要求有详细描述； 2、可实施性：切合本项目实际情况，实施步骤清晰、合理； 3、针对性：方案能够紧扣项目实际情况，内容科学合理。 三、赋分标准（满分9分） 每小项每完全满足一个评审标准得1 分，每小项满分3分；本项满分9分。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一、评审内容 需结合项目的实际制定符合本项目的人员配备及管理方案，方案中包括但不限于：①人员配置；②人员管理制度；③项目人员职责。 二、评审标准 1、完整性：方案须全面，对评审内容中的各项要求有详细描述； 2、可实施性：切合本项目实际情况，实施步骤清晰、合理； 3、针对性：方案能够紧扣项目实际情况，内容科学合理。 三、赋分标准（满分9分） 每小项每完全满足一个评审标准得1 分，每小项满分3分；本项满分9分。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1.项目负责人须为供应商在职人员，提供证明材料（截止磋商前6个月内任意1个月的由供应商缴纳社保的证明材料或与供应商签订的劳务合同），资料完整计1分，否则不计分。 2.拟派项目负责人具有相关专业高级职称，提供高级证书复印件计2分，提供中级证书复印件计1分，低于中级不得分；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重点难点问题分析及解决方案</w:t>
            </w:r>
          </w:p>
        </w:tc>
        <w:tc>
          <w:tcPr>
            <w:tcW w:type="dxa" w:w="2492"/>
          </w:tcPr>
          <w:p>
            <w:pPr>
              <w:pStyle w:val="null3"/>
            </w:pPr>
            <w:r>
              <w:rPr>
                <w:rFonts w:ascii="仿宋_GB2312" w:hAnsi="仿宋_GB2312" w:cs="仿宋_GB2312" w:eastAsia="仿宋_GB2312"/>
              </w:rPr>
              <w:t>对本项目采购需求涉及的重点、难点等关键问题罗列清楚，并有相应的技术策略及解决方案，每有一条切实可行的方案得3分，满分9分。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一、评审内容 供应商针对本项目有具体的服务承诺：①服务人员及时到位的承诺、②根据采购人意见及时调整人员及服务方案的承诺、③在服务过程中与采购人积极的配合，确保顺利进行并有相应保障措施的承诺、④其他供应商认为应承诺的内容。 二、评审标准 1、完整性：方案须全面，对评审内容中的各项要求有详细描述； 2、针对性：方案能够紧扣项目实际情况，内容科学合理。 三、赋分标准（满分8分） 每小项每完全满足一个评审标准得1 分，每小项满分2分；本项满分8分。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应急方案及补救措施</w:t>
            </w:r>
          </w:p>
        </w:tc>
        <w:tc>
          <w:tcPr>
            <w:tcW w:type="dxa" w:w="2492"/>
          </w:tcPr>
          <w:p>
            <w:pPr>
              <w:pStyle w:val="null3"/>
            </w:pPr>
            <w:r>
              <w:rPr>
                <w:rFonts w:ascii="仿宋_GB2312" w:hAnsi="仿宋_GB2312" w:cs="仿宋_GB2312" w:eastAsia="仿宋_GB2312"/>
              </w:rPr>
              <w:t>一、评审内容 供应商针对本项目有具体的服务承诺：①应急方案及补救措施、②成果质量保障措施、③保密措施、④验收措施。 二、评审标准 1、完整性：方案须全面，对评审内容中的各项要求有详细描述； 2、针对性：方案能够紧扣项目实际情况，内容科学合理。 三、赋分标准（满分8分） 每小项每完全满足一个评审标准得1 分，每小项满分2分；本项满分8分。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提供供应商的2022年10月1日（以签订日期为准）至今类似项目业绩合同，每份计4分，满分8分。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价格分采用低价优先法计算，即满足竞争性磋商文件要求且报价最低的磋商报价为评标基准价，其价格分为满分。其他供应商的价格分统一按照下列公式计算： 磋商报价得分=（评标基准价/磋商报价）×10 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详见附件：磋商函.docx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