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版本号：HRPD-ZFCG-2025-02720251111001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2025年富平县曹村镇曹村村柿饼现代化加工项目(二次)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HRPD-ZFCG-2025-027</w:t>
      </w:r>
      <w:r>
        <w:br/>
      </w:r>
      <w:r>
        <w:br/>
      </w:r>
      <w:r>
        <w:br/>
      </w:r>
    </w:p>
    <w:p>
      <w:pPr>
        <w:pStyle w:val="null3"/>
        <w:jc w:val="center"/>
        <w:outlineLvl w:val="2"/>
      </w:pPr>
      <w:r>
        <w:rPr>
          <w:rFonts w:ascii="仿宋_GB2312" w:hAnsi="仿宋_GB2312" w:cs="仿宋_GB2312" w:eastAsia="仿宋_GB2312"/>
          <w:sz w:val="28"/>
          <w:b/>
        </w:rPr>
        <w:t>富平县曹村镇人民政府（本级）</w:t>
      </w:r>
    </w:p>
    <w:p>
      <w:pPr>
        <w:pStyle w:val="null3"/>
        <w:jc w:val="center"/>
        <w:outlineLvl w:val="2"/>
      </w:pPr>
      <w:r>
        <w:rPr>
          <w:rFonts w:ascii="仿宋_GB2312" w:hAnsi="仿宋_GB2312" w:cs="仿宋_GB2312" w:eastAsia="仿宋_GB2312"/>
          <w:sz w:val="28"/>
          <w:b/>
        </w:rPr>
        <w:t>宏睿鹏达项目管理有限公司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宏睿鹏达项目管理有限公司</w:t>
      </w:r>
      <w:r>
        <w:rPr>
          <w:rFonts w:ascii="仿宋_GB2312" w:hAnsi="仿宋_GB2312" w:cs="仿宋_GB2312" w:eastAsia="仿宋_GB2312"/>
        </w:rPr>
        <w:t>（以下简称“代理机构”）受</w:t>
      </w:r>
      <w:r>
        <w:rPr>
          <w:rFonts w:ascii="仿宋_GB2312" w:hAnsi="仿宋_GB2312" w:cs="仿宋_GB2312" w:eastAsia="仿宋_GB2312"/>
        </w:rPr>
        <w:t>富平县曹村镇人民政府（本级）</w:t>
      </w:r>
      <w:r>
        <w:rPr>
          <w:rFonts w:ascii="仿宋_GB2312" w:hAnsi="仿宋_GB2312" w:cs="仿宋_GB2312" w:eastAsia="仿宋_GB2312"/>
        </w:rPr>
        <w:t>委托，拟对</w:t>
      </w:r>
      <w:r>
        <w:rPr>
          <w:rFonts w:ascii="仿宋_GB2312" w:hAnsi="仿宋_GB2312" w:cs="仿宋_GB2312" w:eastAsia="仿宋_GB2312"/>
        </w:rPr>
        <w:t>2025年富平县曹村镇曹村村柿饼现代化加工项目(二次)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HRPD-ZFCG-2025-027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2025年富平县曹村镇曹村村柿饼现代化加工项目(二次)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详见采购文件第三章技术参数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具有独立承担民事责任的能力：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投标全过程：法定代表人授权委托书（附法定代表人身份证复印件）及被授权委托人身份证复印件（法定代表人参加投标只须提供法定代表人身份证复印件）；供应商需在项目电子化交易系统中按要求上传相应证明文件并进行电子签章。</w:t>
      </w:r>
    </w:p>
    <w:p>
      <w:pPr>
        <w:pStyle w:val="null3"/>
      </w:pPr>
      <w:r>
        <w:rPr>
          <w:rFonts w:ascii="仿宋_GB2312" w:hAnsi="仿宋_GB2312" w:cs="仿宋_GB2312" w:eastAsia="仿宋_GB2312"/>
        </w:rPr>
        <w:t>3、有依法缴纳税收和社会保障资金的良好记录：提供2025 年以来任意 1 个月依法缴纳税收和社会保障资金的相关材料，依法免税的供应商应具有税务部门出具的证明文件；依法不需要缴纳社会保障金的供应商，需具有社保部门出具的证明文件；供应商需在项目电子化交易系统中按要求上传相应证明文件并进行电子签章。</w:t>
      </w:r>
    </w:p>
    <w:p>
      <w:pPr>
        <w:pStyle w:val="null3"/>
      </w:pPr>
      <w:r>
        <w:rPr>
          <w:rFonts w:ascii="仿宋_GB2312" w:hAnsi="仿宋_GB2312" w:cs="仿宋_GB2312" w:eastAsia="仿宋_GB2312"/>
        </w:rPr>
        <w:t>4、供应商具有良好的商业信誉和健全的财务会计制度：须提供 2023年至今任意一年经审计的财务报告或投标前3个月内供应商基本账户银行出具的资信证明；供应商需在项目电子化交易系统中按要求上传相应证明文件并进行电子签章。</w:t>
      </w:r>
    </w:p>
    <w:p>
      <w:pPr>
        <w:pStyle w:val="null3"/>
      </w:pPr>
      <w:r>
        <w:rPr>
          <w:rFonts w:ascii="仿宋_GB2312" w:hAnsi="仿宋_GB2312" w:cs="仿宋_GB2312" w:eastAsia="仿宋_GB2312"/>
        </w:rPr>
        <w:t>5、供应商具有履行合同所必需的设备和专业技术能力：具有履行合同所必需的设备和专业技术能力的声明；供应商需在项目电子化交易系统中按要求上传相应证明文件并进行电子签章。</w:t>
      </w:r>
    </w:p>
    <w:p>
      <w:pPr>
        <w:pStyle w:val="null3"/>
      </w:pPr>
      <w:r>
        <w:rPr>
          <w:rFonts w:ascii="仿宋_GB2312" w:hAnsi="仿宋_GB2312" w:cs="仿宋_GB2312" w:eastAsia="仿宋_GB2312"/>
        </w:rPr>
        <w:t>6、供应商参加政府采购活动前三年内在经营活动中没有重大违法记录：提供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7、投标保证金：提供投标保证金交纳凭证；供应商需在项目电子化交易系统中按要求上传相应证明文件并进行电子签章。</w:t>
      </w:r>
    </w:p>
    <w:p>
      <w:pPr>
        <w:pStyle w:val="null3"/>
      </w:pPr>
      <w:r>
        <w:rPr>
          <w:rFonts w:ascii="仿宋_GB2312" w:hAnsi="仿宋_GB2312" w:cs="仿宋_GB2312" w:eastAsia="仿宋_GB2312"/>
        </w:rPr>
        <w:t>8、非联合体投标：非联合体投标声明；供应商需在项目电子化交易系统中按要求上传相应证明文件并进行电子签章。</w:t>
      </w:r>
    </w:p>
    <w:p>
      <w:pPr>
        <w:pStyle w:val="null3"/>
      </w:pPr>
      <w:r>
        <w:rPr>
          <w:rFonts w:ascii="仿宋_GB2312" w:hAnsi="仿宋_GB2312" w:cs="仿宋_GB2312" w:eastAsia="仿宋_GB2312"/>
        </w:rPr>
        <w:t>9、本项目为非专门面向中小企业采购项目：本项目为非专门面向中小企业采购项目；供应商应提交相关资格证明材料</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富平县曹村镇人民政府（本级）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富平县曹村镇街道中段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富平县曹村镇人民政府（本级）经办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18191716069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宏睿鹏达项目管理有限公司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陕西省西安市雁塔区陕西省西安市雁塔区雁翔路99号博源科技广场C座西交一八九六孵化器2046号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井红艳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15511636505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蒋老师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开户名称：宏睿鹏达项目管理有限公司富平分公司</w:t>
            </w:r>
          </w:p>
          <w:p>
            <w:pPr>
              <w:pStyle w:val="null3"/>
            </w:pPr>
            <w:r>
              <w:rPr>
                <w:rFonts w:ascii="仿宋_GB2312" w:hAnsi="仿宋_GB2312" w:cs="仿宋_GB2312" w:eastAsia="仿宋_GB2312"/>
              </w:rPr>
              <w:t>开户银行：中国建设银行股份有限公司富平县东新街支行</w:t>
            </w:r>
          </w:p>
          <w:p>
            <w:pPr>
              <w:pStyle w:val="null3"/>
            </w:pPr>
            <w:r>
              <w:rPr>
                <w:rFonts w:ascii="仿宋_GB2312" w:hAnsi="仿宋_GB2312" w:cs="仿宋_GB2312" w:eastAsia="仿宋_GB2312"/>
              </w:rPr>
              <w:t>银行账号：61050164831500002163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费参照国家计委关于印发《招标代理服务收费管理暂行办法》的通知(计价格(2002)1980号)、《国家发展和改革委员会办公厅关于招标代理服务收费有关问题的通知》(发改办价格(2003)857号)文件规定，代理服务费优惠后按中标价格的6‰收取，在领取成交通知书时向采购代理机构一次付清(现金或转账)</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富平县曹村镇人民政府（本级）</w:t>
      </w:r>
      <w:r>
        <w:rPr>
          <w:rFonts w:ascii="仿宋_GB2312" w:hAnsi="仿宋_GB2312" w:cs="仿宋_GB2312" w:eastAsia="仿宋_GB2312"/>
        </w:rPr>
        <w:t>和</w:t>
      </w:r>
      <w:r>
        <w:rPr>
          <w:rFonts w:ascii="仿宋_GB2312" w:hAnsi="仿宋_GB2312" w:cs="仿宋_GB2312" w:eastAsia="仿宋_GB2312"/>
        </w:rPr>
        <w:t>宏睿鹏达项目管理有限公司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富平县曹村镇人民政府（本级）</w:t>
      </w:r>
      <w:r>
        <w:rPr>
          <w:rFonts w:ascii="仿宋_GB2312" w:hAnsi="仿宋_GB2312" w:cs="仿宋_GB2312" w:eastAsia="仿宋_GB2312"/>
        </w:rPr>
        <w:t>负责解释。除上述招标文件内容，其他内容由</w:t>
      </w:r>
      <w:r>
        <w:rPr>
          <w:rFonts w:ascii="仿宋_GB2312" w:hAnsi="仿宋_GB2312" w:cs="仿宋_GB2312" w:eastAsia="仿宋_GB2312"/>
        </w:rPr>
        <w:t>宏睿鹏达项目管理有限公司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富平县曹村镇人民政府（本级）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宏睿鹏达项目管理有限公司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联系人：井红艳</w:t>
      </w:r>
    </w:p>
    <w:p>
      <w:pPr>
        <w:pStyle w:val="null3"/>
      </w:pPr>
      <w:r>
        <w:rPr>
          <w:rFonts w:ascii="仿宋_GB2312" w:hAnsi="仿宋_GB2312" w:cs="仿宋_GB2312" w:eastAsia="仿宋_GB2312"/>
        </w:rPr>
        <w:t>联系电话：15511636505</w:t>
      </w:r>
    </w:p>
    <w:p>
      <w:pPr>
        <w:pStyle w:val="null3"/>
      </w:pPr>
      <w:r>
        <w:rPr>
          <w:rFonts w:ascii="仿宋_GB2312" w:hAnsi="仿宋_GB2312" w:cs="仿宋_GB2312" w:eastAsia="仿宋_GB2312"/>
        </w:rPr>
        <w:t>地址：陕西省渭南市富平县城关街道新兴巷秦楚名苑小区对面二楼</w:t>
      </w:r>
    </w:p>
    <w:p>
      <w:pPr>
        <w:pStyle w:val="null3"/>
      </w:pPr>
      <w:r>
        <w:rPr>
          <w:rFonts w:ascii="仿宋_GB2312" w:hAnsi="仿宋_GB2312" w:cs="仿宋_GB2312" w:eastAsia="仿宋_GB2312"/>
        </w:rPr>
        <w:t>邮编：711700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新建占地(10m*3.6m)柿饼烘干房2座共72㎡(含烘干设备及配套设备2套)，占地(10m*3.6m)速冻库2座共72㎡。（具体详见工程量清单）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2025年富平县曹村镇曹村村柿饼现代化加工项目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标的名称：2025年富平县曹村镇曹村村柿饼现代化加工项目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360"/>
              <w:gridCol w:w="530"/>
              <w:gridCol w:w="772"/>
              <w:gridCol w:w="415"/>
              <w:gridCol w:w="476"/>
            </w:tblGrid>
            <w:tr>
              <w:tc>
                <w:tcPr>
                  <w:tcW w:type="dxa" w:w="3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名称</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规格型号参数</w:t>
                  </w:r>
                </w:p>
              </w:tc>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烘干房</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15匹空气能烘干除湿机</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触屏控制器</w:t>
                  </w:r>
                </w:p>
                <w:p>
                  <w:pPr>
                    <w:pStyle w:val="null3"/>
                    <w:jc w:val="center"/>
                  </w:pPr>
                  <w:r>
                    <w:rPr>
                      <w:rFonts w:ascii="仿宋_GB2312" w:hAnsi="仿宋_GB2312" w:cs="仿宋_GB2312" w:eastAsia="仿宋_GB2312"/>
                      <w:sz w:val="24"/>
                    </w:rPr>
                    <w:t>380V/50Hz/三相五线制</w:t>
                  </w:r>
                </w:p>
              </w:tc>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电辅助</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12KW</w:t>
                  </w:r>
                </w:p>
                <w:p>
                  <w:pPr>
                    <w:pStyle w:val="null3"/>
                    <w:jc w:val="center"/>
                  </w:pPr>
                  <w:r>
                    <w:rPr>
                      <w:rFonts w:ascii="仿宋_GB2312" w:hAnsi="仿宋_GB2312" w:cs="仿宋_GB2312" w:eastAsia="仿宋_GB2312"/>
                      <w:sz w:val="24"/>
                    </w:rPr>
                    <w:t>2、选择性辅助升温</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r>
            <w:tr>
              <w:tc>
                <w:tcPr>
                  <w:tcW w:type="dxa" w:w="3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5面保温烘干房</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长度</w:t>
                  </w:r>
                  <w:r>
                    <w:rPr>
                      <w:rFonts w:ascii="仿宋_GB2312" w:hAnsi="仿宋_GB2312" w:cs="仿宋_GB2312" w:eastAsia="仿宋_GB2312"/>
                      <w:sz w:val="24"/>
                    </w:rPr>
                    <w:t>9</w:t>
                  </w:r>
                  <w:r>
                    <w:rPr>
                      <w:rFonts w:ascii="仿宋_GB2312" w:hAnsi="仿宋_GB2312" w:cs="仿宋_GB2312" w:eastAsia="仿宋_GB2312"/>
                      <w:sz w:val="24"/>
                    </w:rPr>
                    <w:t>（米）</w:t>
                  </w:r>
                  <w:r>
                    <w:rPr>
                      <w:rFonts w:ascii="仿宋_GB2312" w:hAnsi="仿宋_GB2312" w:cs="仿宋_GB2312" w:eastAsia="仿宋_GB2312"/>
                      <w:sz w:val="24"/>
                    </w:rPr>
                    <w:t>*</w:t>
                  </w:r>
                  <w:r>
                    <w:rPr>
                      <w:rFonts w:ascii="仿宋_GB2312" w:hAnsi="仿宋_GB2312" w:cs="仿宋_GB2312" w:eastAsia="仿宋_GB2312"/>
                      <w:sz w:val="24"/>
                    </w:rPr>
                    <w:t>宽度</w:t>
                  </w:r>
                  <w:r>
                    <w:rPr>
                      <w:rFonts w:ascii="仿宋_GB2312" w:hAnsi="仿宋_GB2312" w:cs="仿宋_GB2312" w:eastAsia="仿宋_GB2312"/>
                      <w:sz w:val="24"/>
                    </w:rPr>
                    <w:t>7.4</w:t>
                  </w:r>
                  <w:r>
                    <w:rPr>
                      <w:rFonts w:ascii="仿宋_GB2312" w:hAnsi="仿宋_GB2312" w:cs="仿宋_GB2312" w:eastAsia="仿宋_GB2312"/>
                      <w:sz w:val="24"/>
                    </w:rPr>
                    <w:t>（米）</w:t>
                  </w:r>
                  <w:r>
                    <w:rPr>
                      <w:rFonts w:ascii="仿宋_GB2312" w:hAnsi="仿宋_GB2312" w:cs="仿宋_GB2312" w:eastAsia="仿宋_GB2312"/>
                      <w:sz w:val="24"/>
                    </w:rPr>
                    <w:t>3*</w:t>
                  </w:r>
                  <w:r>
                    <w:rPr>
                      <w:rFonts w:ascii="仿宋_GB2312" w:hAnsi="仿宋_GB2312" w:cs="仿宋_GB2312" w:eastAsia="仿宋_GB2312"/>
                      <w:sz w:val="24"/>
                    </w:rPr>
                    <w:t>高度（米）</w:t>
                  </w:r>
                </w:p>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内不锈钢外彩钢板夹</w:t>
                  </w:r>
                  <w:r>
                    <w:rPr>
                      <w:rFonts w:ascii="仿宋_GB2312" w:hAnsi="仿宋_GB2312" w:cs="仿宋_GB2312" w:eastAsia="仿宋_GB2312"/>
                      <w:sz w:val="24"/>
                    </w:rPr>
                    <w:t>10cm聚氨酯保温</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平方</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182</w:t>
                  </w:r>
                </w:p>
              </w:tc>
            </w:tr>
            <w:tr>
              <w:tc>
                <w:tcPr>
                  <w:tcW w:type="dxa" w:w="360"/>
                  <w:vMerge/>
                  <w:tcBorders>
                    <w:top w:val="none" w:color="000000" w:sz="4"/>
                    <w:left w:val="single" w:color="000000" w:sz="4"/>
                    <w:bottom w:val="single" w:color="000000" w:sz="4"/>
                    <w:right w:val="single" w:color="000000" w:sz="4"/>
                  </w:tcBorders>
                </w:tcP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烘干房大门</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1.7*2.3米（门洞宽*高）</w:t>
                  </w:r>
                </w:p>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内不锈钢外彩钢板夹</w:t>
                  </w:r>
                  <w:r>
                    <w:rPr>
                      <w:rFonts w:ascii="仿宋_GB2312" w:hAnsi="仿宋_GB2312" w:cs="仿宋_GB2312" w:eastAsia="仿宋_GB2312"/>
                      <w:sz w:val="24"/>
                    </w:rPr>
                    <w:t>10cm聚氨酯保温</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360"/>
                  <w:vMerge/>
                  <w:tcBorders>
                    <w:top w:val="none" w:color="000000" w:sz="4"/>
                    <w:left w:val="single" w:color="000000" w:sz="4"/>
                    <w:bottom w:val="single" w:color="000000" w:sz="4"/>
                    <w:right w:val="single" w:color="000000" w:sz="4"/>
                  </w:tcBorders>
                </w:tcP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烘干房检修门</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0.6*1.7米（门洞宽*高）</w:t>
                  </w:r>
                </w:p>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内不锈钢外彩钢板夹</w:t>
                  </w:r>
                  <w:r>
                    <w:rPr>
                      <w:rFonts w:ascii="仿宋_GB2312" w:hAnsi="仿宋_GB2312" w:cs="仿宋_GB2312" w:eastAsia="仿宋_GB2312"/>
                      <w:sz w:val="24"/>
                    </w:rPr>
                    <w:t>10cm聚氨酯保温</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烤房底部加固</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40角铁</w:t>
                  </w:r>
                </w:p>
                <w:p>
                  <w:pPr>
                    <w:pStyle w:val="null3"/>
                    <w:jc w:val="center"/>
                  </w:pPr>
                  <w:r>
                    <w:rPr>
                      <w:rFonts w:ascii="仿宋_GB2312" w:hAnsi="仿宋_GB2312" w:cs="仿宋_GB2312" w:eastAsia="仿宋_GB2312"/>
                      <w:sz w:val="24"/>
                    </w:rPr>
                    <w:t>国标</w:t>
                  </w:r>
                </w:p>
                <w:p>
                  <w:pPr>
                    <w:pStyle w:val="null3"/>
                    <w:jc w:val="center"/>
                  </w:pPr>
                  <w:r>
                    <w:rPr>
                      <w:rFonts w:ascii="仿宋_GB2312" w:hAnsi="仿宋_GB2312" w:cs="仿宋_GB2312" w:eastAsia="仿宋_GB2312"/>
                      <w:sz w:val="24"/>
                    </w:rPr>
                    <w:t>3、减震垫</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进风循环风机</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负压风机</w:t>
                  </w:r>
                  <w:r>
                    <w:rPr>
                      <w:rFonts w:ascii="仿宋_GB2312" w:hAnsi="仿宋_GB2312" w:cs="仿宋_GB2312" w:eastAsia="仿宋_GB2312"/>
                      <w:sz w:val="24"/>
                    </w:rPr>
                    <w:t>1.1KW做成1个架子，</w:t>
                  </w:r>
                </w:p>
                <w:p>
                  <w:pPr>
                    <w:pStyle w:val="null3"/>
                    <w:jc w:val="center"/>
                  </w:pPr>
                  <w:r>
                    <w:rPr>
                      <w:rFonts w:ascii="仿宋_GB2312" w:hAnsi="仿宋_GB2312" w:cs="仿宋_GB2312" w:eastAsia="仿宋_GB2312"/>
                      <w:sz w:val="24"/>
                    </w:rPr>
                    <w:t>每个架子</w:t>
                  </w:r>
                  <w:r>
                    <w:rPr>
                      <w:rFonts w:ascii="仿宋_GB2312" w:hAnsi="仿宋_GB2312" w:cs="仿宋_GB2312" w:eastAsia="仿宋_GB2312"/>
                      <w:sz w:val="24"/>
                    </w:rPr>
                    <w:t>4个风机</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风机固定架子</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宽度</w:t>
                  </w:r>
                  <w:r>
                    <w:rPr>
                      <w:rFonts w:ascii="仿宋_GB2312" w:hAnsi="仿宋_GB2312" w:cs="仿宋_GB2312" w:eastAsia="仿宋_GB2312"/>
                      <w:sz w:val="24"/>
                    </w:rPr>
                    <w:t>2.8</w:t>
                  </w:r>
                  <w:r>
                    <w:rPr>
                      <w:rFonts w:ascii="仿宋_GB2312" w:hAnsi="仿宋_GB2312" w:cs="仿宋_GB2312" w:eastAsia="仿宋_GB2312"/>
                      <w:sz w:val="24"/>
                    </w:rPr>
                    <w:t>（米）</w:t>
                  </w:r>
                  <w:r>
                    <w:rPr>
                      <w:rFonts w:ascii="仿宋_GB2312" w:hAnsi="仿宋_GB2312" w:cs="仿宋_GB2312" w:eastAsia="仿宋_GB2312"/>
                      <w:sz w:val="24"/>
                    </w:rPr>
                    <w:t>*高度2.19（米）</w:t>
                  </w:r>
                </w:p>
                <w:p>
                  <w:pPr>
                    <w:pStyle w:val="null3"/>
                    <w:jc w:val="center"/>
                  </w:pPr>
                  <w:r>
                    <w:rPr>
                      <w:rFonts w:ascii="仿宋_GB2312" w:hAnsi="仿宋_GB2312" w:cs="仿宋_GB2312" w:eastAsia="仿宋_GB2312"/>
                      <w:sz w:val="24"/>
                    </w:rPr>
                    <w:t>2、镀锌角铁焊制</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库房隔板</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3.5*0.5*16</w:t>
                  </w:r>
                </w:p>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框架门板</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平方</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排湿系统</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0.25KW风机、电动风阀</w:t>
                  </w:r>
                </w:p>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叠加托盘推车</w:t>
                  </w:r>
                </w:p>
                <w:p>
                  <w:pPr>
                    <w:pStyle w:val="null3"/>
                    <w:jc w:val="center"/>
                  </w:pPr>
                  <w:r>
                    <w:rPr>
                      <w:rFonts w:ascii="仿宋_GB2312" w:hAnsi="仿宋_GB2312" w:cs="仿宋_GB2312" w:eastAsia="仿宋_GB2312"/>
                      <w:sz w:val="24"/>
                    </w:rPr>
                    <w:t>独立排湿系统</w:t>
                  </w:r>
                </w:p>
                <w:p>
                  <w:pPr>
                    <w:pStyle w:val="null3"/>
                    <w:jc w:val="center"/>
                  </w:pPr>
                  <w:r>
                    <w:rPr>
                      <w:rFonts w:ascii="仿宋_GB2312" w:hAnsi="仿宋_GB2312" w:cs="仿宋_GB2312" w:eastAsia="仿宋_GB2312"/>
                      <w:sz w:val="24"/>
                    </w:rPr>
                    <w:t>主机排水管网</w:t>
                  </w: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PVC25 联塑排水管</w:t>
                  </w:r>
                  <w:r>
                    <w:rPr>
                      <w:rFonts w:ascii="仿宋_GB2312" w:hAnsi="仿宋_GB2312" w:cs="仿宋_GB2312" w:eastAsia="仿宋_GB2312"/>
                      <w:sz w:val="24"/>
                    </w:rPr>
                    <w:t>2、</w:t>
                  </w:r>
                  <w:r>
                    <w:rPr>
                      <w:rFonts w:ascii="仿宋_GB2312" w:hAnsi="仿宋_GB2312" w:cs="仿宋_GB2312" w:eastAsia="仿宋_GB2312"/>
                      <w:sz w:val="24"/>
                    </w:rPr>
                    <w:t>国标件</w:t>
                  </w:r>
                  <w:r>
                    <w:rPr>
                      <w:rFonts w:ascii="仿宋_GB2312" w:hAnsi="仿宋_GB2312" w:cs="仿宋_GB2312" w:eastAsia="仿宋_GB2312"/>
                      <w:sz w:val="24"/>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其他五金辅材</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配套国标件</w:t>
                  </w:r>
                </w:p>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电源线国标铜芯线</w:t>
                  </w:r>
                </w:p>
                <w:p>
                  <w:pPr>
                    <w:pStyle w:val="null3"/>
                    <w:jc w:val="center"/>
                  </w:pPr>
                  <w:r>
                    <w:rPr>
                      <w:rFonts w:ascii="仿宋_GB2312" w:hAnsi="仿宋_GB2312" w:cs="仿宋_GB2312" w:eastAsia="仿宋_GB2312"/>
                      <w:sz w:val="24"/>
                    </w:rPr>
                    <w:t>3、</w:t>
                  </w:r>
                  <w:r>
                    <w:rPr>
                      <w:rFonts w:ascii="仿宋_GB2312" w:hAnsi="仿宋_GB2312" w:cs="仿宋_GB2312" w:eastAsia="仿宋_GB2312"/>
                      <w:sz w:val="24"/>
                    </w:rPr>
                    <w:t>调试费用</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3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运费</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专车</w:t>
                  </w:r>
                  <w:r>
                    <w:rPr>
                      <w:rFonts w:ascii="仿宋_GB2312" w:hAnsi="仿宋_GB2312" w:cs="仿宋_GB2312" w:eastAsia="仿宋_GB2312"/>
                      <w:sz w:val="24"/>
                    </w:rPr>
                    <w:t>/物流</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360"/>
                  <w:vMerge/>
                  <w:tcBorders>
                    <w:top w:val="none" w:color="000000" w:sz="4"/>
                    <w:left w:val="single" w:color="000000" w:sz="4"/>
                    <w:bottom w:val="single" w:color="000000" w:sz="4"/>
                    <w:right w:val="single" w:color="000000" w:sz="4"/>
                  </w:tcBorders>
                </w:tcP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水电地面配套</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2553"/>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冷库（</w:t>
                  </w:r>
                  <w:r>
                    <w:rPr>
                      <w:rFonts w:ascii="仿宋_GB2312" w:hAnsi="仿宋_GB2312" w:cs="仿宋_GB2312" w:eastAsia="仿宋_GB2312"/>
                      <w:sz w:val="24"/>
                    </w:rPr>
                    <w:t>7.35*10*6）</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冷库板顶板</w:t>
                  </w:r>
                </w:p>
              </w:tc>
              <w:tc>
                <w:tcPr>
                  <w:tcW w:type="dxa" w:w="7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1、7.35m*1.12m*9块</w:t>
                  </w:r>
                </w:p>
                <w:p>
                  <w:pPr>
                    <w:pStyle w:val="null3"/>
                    <w:jc w:val="center"/>
                  </w:pPr>
                  <w:r>
                    <w:rPr>
                      <w:rFonts w:ascii="仿宋_GB2312" w:hAnsi="仿宋_GB2312" w:cs="仿宋_GB2312" w:eastAsia="仿宋_GB2312"/>
                      <w:sz w:val="24"/>
                    </w:rPr>
                    <w:t>2、库板厚度：15公分，彩板厚度0.326mm厚彩内聚氨酯发泡，复合B1阻燃，氧指数≥26，容重38kg±1/m³</w:t>
                  </w:r>
                </w:p>
              </w:tc>
              <w:tc>
                <w:tcPr>
                  <w:tcW w:type="dxa" w:w="4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74.008</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冷库板墙板</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1、5.85m*1.12m*31块</w:t>
                  </w:r>
                </w:p>
                <w:p>
                  <w:pPr>
                    <w:pStyle w:val="null3"/>
                    <w:jc w:val="center"/>
                  </w:pPr>
                  <w:r>
                    <w:rPr>
                      <w:rFonts w:ascii="仿宋_GB2312" w:hAnsi="仿宋_GB2312" w:cs="仿宋_GB2312" w:eastAsia="仿宋_GB2312"/>
                      <w:sz w:val="24"/>
                    </w:rPr>
                    <w:t>2、库板厚度：15公分，彩板厚度0.326mm厚彩内聚氨酯发泡，复合B1阻燃，氧指数≥26，容重38kg±1/m³</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203.11</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冷库门</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1、2.24*2.8平移</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扇</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装饰板</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1、30mm*150mm*27米</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4.86</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地槽板，门扣板</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1、30mm*100mm*30mm*</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大阳角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1、150mm*150mm*26米</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7.8</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阴角</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1、50mm*50mm*50米</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地面保温</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1、挤塑板</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立方米</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制冷机组</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1、25匹热氟套机低温2、膨胀阀</w:t>
                  </w:r>
                </w:p>
                <w:p>
                  <w:pPr>
                    <w:pStyle w:val="null3"/>
                    <w:jc w:val="center"/>
                  </w:pPr>
                  <w:r>
                    <w:rPr>
                      <w:rFonts w:ascii="仿宋_GB2312" w:hAnsi="仿宋_GB2312" w:cs="仿宋_GB2312" w:eastAsia="仿宋_GB2312"/>
                      <w:sz w:val="24"/>
                    </w:rPr>
                    <w:t>3、冷媒</w:t>
                  </w:r>
                </w:p>
                <w:p>
                  <w:pPr>
                    <w:pStyle w:val="null3"/>
                    <w:jc w:val="center"/>
                  </w:pPr>
                  <w:r>
                    <w:rPr>
                      <w:rFonts w:ascii="仿宋_GB2312" w:hAnsi="仿宋_GB2312" w:cs="仿宋_GB2312" w:eastAsia="仿宋_GB2312"/>
                      <w:sz w:val="24"/>
                    </w:rPr>
                    <w:t>4、配电柜</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链接铜管</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蘑菇螺丝</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1、12</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库灯</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1、20W</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个</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风幕机</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1、2.3米</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辅材</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发泡剂</w:t>
                  </w:r>
                </w:p>
                <w:p>
                  <w:pPr>
                    <w:pStyle w:val="null3"/>
                    <w:jc w:val="center"/>
                  </w:pPr>
                  <w:r>
                    <w:rPr>
                      <w:rFonts w:ascii="仿宋_GB2312" w:hAnsi="仿宋_GB2312" w:cs="仿宋_GB2312" w:eastAsia="仿宋_GB2312"/>
                      <w:sz w:val="24"/>
                    </w:rPr>
                    <w:t>密封胶</w:t>
                  </w:r>
                </w:p>
                <w:p>
                  <w:pPr>
                    <w:pStyle w:val="null3"/>
                    <w:jc w:val="center"/>
                  </w:pPr>
                  <w:r>
                    <w:rPr>
                      <w:rFonts w:ascii="仿宋_GB2312" w:hAnsi="仿宋_GB2312" w:cs="仿宋_GB2312" w:eastAsia="仿宋_GB2312"/>
                      <w:sz w:val="24"/>
                    </w:rPr>
                    <w:t>铜管保温等</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地面处理</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r>
              <w:tc>
                <w:tcPr>
                  <w:tcW w:type="dxa" w:w="3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5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水电配套</w:t>
                  </w:r>
                </w:p>
              </w:tc>
              <w:tc>
                <w:tcPr>
                  <w:tcW w:type="dxa" w:w="7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4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w:t>
                  </w:r>
                </w:p>
              </w:tc>
              <w:tc>
                <w:tcPr>
                  <w:tcW w:type="dxa" w:w="4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自签订合同之日起45日历日内完成本项目</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富平县曹村镇曹村村</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双方完成合同签订后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初步验收合格后支付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审计完成后支付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27.00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质量保证金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符合国家有关标准、规范要求，质量达到国家及行业现行验收规范合格标准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详见合同文件</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事业法人、其他组织或者自然人,企业法人应提供统一社会信用代码的营业执照；事业法人应提供统一社会信用代码的事业单位法人证；其他组织应提供合法证明文件；自然人提供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复印件（法定代表人参加投标只须提供法定代表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 年以来任意 1 个月依法缴纳税收和社会保障资金的相关材料，依法免税的供应商应具有税务部门出具的证明文件；依法不需要缴纳社会保障金的供应商，需具有社保部门出具的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供应商具有良好的商业信誉和健全的财务会计制度</w:t>
            </w:r>
          </w:p>
        </w:tc>
        <w:tc>
          <w:tcPr>
            <w:tcW w:type="dxa" w:w="3322"/>
          </w:tcPr>
          <w:p>
            <w:pPr>
              <w:pStyle w:val="null3"/>
            </w:pPr>
            <w:r>
              <w:rPr>
                <w:rFonts w:ascii="仿宋_GB2312" w:hAnsi="仿宋_GB2312" w:cs="仿宋_GB2312" w:eastAsia="仿宋_GB2312"/>
              </w:rPr>
              <w:t>须提供 2023年至今任意一年经审计的财务报告或投标前3个月内供应商基本账户银行出具的资信证明；供应商需在项目电子化交易系统中按要求上传相应证明文件并进行电子签章。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具有履行合同所必需的设备和专业技术能力的声明；供应商需在项目电子化交易系统中按要求上传相应证明文件并进行电子签章。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提供投标保证金交纳凭证；供应商需在项目电子化交易系统中按要求上传相应证明文件并进行电子签章。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非联合体投标声明；供应商需在项目电子化交易系统中按要求上传相应证明文件并进行电子签章。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本项目为非专门面向中小企业采购项目</w:t>
            </w:r>
          </w:p>
        </w:tc>
        <w:tc>
          <w:tcPr>
            <w:tcW w:type="dxa" w:w="3322"/>
          </w:tcPr>
          <w:p>
            <w:pPr>
              <w:pStyle w:val="null3"/>
            </w:pPr>
            <w:r>
              <w:rPr>
                <w:rFonts w:ascii="仿宋_GB2312" w:hAnsi="仿宋_GB2312" w:cs="仿宋_GB2312" w:eastAsia="仿宋_GB2312"/>
              </w:rPr>
              <w:t>本项目为非专门面向中小企业采购项目；供应商应提交相关资格证明材料</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投标分项报价表.docx 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w:t>
            </w:r>
          </w:p>
        </w:tc>
        <w:tc>
          <w:tcPr>
            <w:tcW w:type="dxa" w:w="3322"/>
          </w:tcPr>
          <w:p>
            <w:pPr>
              <w:pStyle w:val="null3"/>
            </w:pPr>
            <w:r>
              <w:rPr>
                <w:rFonts w:ascii="仿宋_GB2312" w:hAnsi="仿宋_GB2312" w:cs="仿宋_GB2312" w:eastAsia="仿宋_GB2312"/>
              </w:rPr>
              <w:t>投标文件按照规定格式签字盖章。</w:t>
            </w:r>
          </w:p>
        </w:tc>
        <w:tc>
          <w:tcPr>
            <w:tcW w:type="dxa" w:w="1661"/>
          </w:tcPr>
          <w:p>
            <w:pPr>
              <w:pStyle w:val="null3"/>
            </w:pPr>
            <w:r>
              <w:rPr>
                <w:rFonts w:ascii="仿宋_GB2312" w:hAnsi="仿宋_GB2312" w:cs="仿宋_GB2312" w:eastAsia="仿宋_GB2312"/>
              </w:rPr>
              <w:t>开标一览表 中小企业声明函 商务应答表 承诺书.docx 资格证明文件.docx 投标分项报价表.docx 产品技术参数表 投标函 业绩证明文件及响应方案说明.docx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投标文件投标有效期达到招标文件的要求。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供应商针对同一货物未递交两份或多份内容不同的投标文件，未出现选择性报价。</w:t>
            </w:r>
          </w:p>
        </w:tc>
        <w:tc>
          <w:tcPr>
            <w:tcW w:type="dxa" w:w="1661"/>
          </w:tcPr>
          <w:p>
            <w:pPr>
              <w:pStyle w:val="null3"/>
            </w:pPr>
            <w:r>
              <w:rPr>
                <w:rFonts w:ascii="仿宋_GB2312" w:hAnsi="仿宋_GB2312" w:cs="仿宋_GB2312" w:eastAsia="仿宋_GB2312"/>
              </w:rPr>
              <w:t>开标一览表 投标分项报价表.docx 投标函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符合商务、技术要求</w:t>
            </w:r>
          </w:p>
        </w:tc>
        <w:tc>
          <w:tcPr>
            <w:tcW w:type="dxa" w:w="3322"/>
          </w:tcPr>
          <w:p>
            <w:pPr>
              <w:pStyle w:val="null3"/>
            </w:pPr>
            <w:r>
              <w:rPr>
                <w:rFonts w:ascii="仿宋_GB2312" w:hAnsi="仿宋_GB2312" w:cs="仿宋_GB2312" w:eastAsia="仿宋_GB2312"/>
              </w:rPr>
              <w:t>符合商务、技术要求，不存在重大负偏离。</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投标文件未附有采购人不能接受的条件</w:t>
            </w:r>
          </w:p>
        </w:tc>
        <w:tc>
          <w:tcPr>
            <w:tcW w:type="dxa" w:w="3322"/>
          </w:tcPr>
          <w:p>
            <w:pPr>
              <w:pStyle w:val="null3"/>
            </w:pPr>
            <w:r>
              <w:rPr>
                <w:rFonts w:ascii="仿宋_GB2312" w:hAnsi="仿宋_GB2312" w:cs="仿宋_GB2312" w:eastAsia="仿宋_GB2312"/>
              </w:rPr>
              <w:t>投标文件未附有采购人不能接受的条件。</w:t>
            </w:r>
          </w:p>
        </w:tc>
        <w:tc>
          <w:tcPr>
            <w:tcW w:type="dxa" w:w="1661"/>
          </w:tcPr>
          <w:p>
            <w:pPr>
              <w:pStyle w:val="null3"/>
            </w:pPr>
            <w:r>
              <w:rPr>
                <w:rFonts w:ascii="仿宋_GB2312" w:hAnsi="仿宋_GB2312" w:cs="仿宋_GB2312" w:eastAsia="仿宋_GB2312"/>
              </w:rPr>
              <w:t>开标一览表 中小企业声明函 商务应答表 承诺书.docx 资格证明文件.docx 投标分项报价表.docx 产品技术参数表 投标函 业绩证明文件及响应方案说明.docx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符合招标文件规定的其他实质性要求</w:t>
            </w:r>
          </w:p>
        </w:tc>
        <w:tc>
          <w:tcPr>
            <w:tcW w:type="dxa" w:w="3322"/>
          </w:tcPr>
          <w:p>
            <w:pPr>
              <w:pStyle w:val="null3"/>
            </w:pPr>
            <w:r>
              <w:rPr>
                <w:rFonts w:ascii="仿宋_GB2312" w:hAnsi="仿宋_GB2312" w:cs="仿宋_GB2312" w:eastAsia="仿宋_GB2312"/>
              </w:rPr>
              <w:t>符合招标文件规定的其他实质性要求。</w:t>
            </w:r>
          </w:p>
        </w:tc>
        <w:tc>
          <w:tcPr>
            <w:tcW w:type="dxa" w:w="1661"/>
          </w:tcPr>
          <w:p>
            <w:pPr>
              <w:pStyle w:val="null3"/>
            </w:pPr>
            <w:r>
              <w:rPr>
                <w:rFonts w:ascii="仿宋_GB2312" w:hAnsi="仿宋_GB2312" w:cs="仿宋_GB2312" w:eastAsia="仿宋_GB2312"/>
              </w:rPr>
              <w:t>开标一览表 中小企业声明函 商务应答表 承诺书.docx 资格证明文件.docx 投标分项报价表.docx 产品技术参数表 投标函 业绩证明文件及响应方案说明.docx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符合《中华人民共和国政府采购法》有关规定和招标纪律</w:t>
            </w:r>
          </w:p>
        </w:tc>
        <w:tc>
          <w:tcPr>
            <w:tcW w:type="dxa" w:w="3322"/>
          </w:tcPr>
          <w:p>
            <w:pPr>
              <w:pStyle w:val="null3"/>
            </w:pPr>
            <w:r>
              <w:rPr>
                <w:rFonts w:ascii="仿宋_GB2312" w:hAnsi="仿宋_GB2312" w:cs="仿宋_GB2312" w:eastAsia="仿宋_GB2312"/>
              </w:rPr>
              <w:t>符合《中华人民共和国政府采购法》有关规定和招标纪律。</w:t>
            </w:r>
          </w:p>
        </w:tc>
        <w:tc>
          <w:tcPr>
            <w:tcW w:type="dxa" w:w="1661"/>
          </w:tcPr>
          <w:p>
            <w:pPr>
              <w:pStyle w:val="null3"/>
            </w:pPr>
            <w:r>
              <w:rPr>
                <w:rFonts w:ascii="仿宋_GB2312" w:hAnsi="仿宋_GB2312" w:cs="仿宋_GB2312" w:eastAsia="仿宋_GB2312"/>
              </w:rPr>
              <w:t>开标一览表 中小企业声明函 商务应答表 承诺书.docx 资格证明文件.docx 投标分项报价表.docx 产品技术参数表 投标函 业绩证明文件及响应方案说明.docx 残疾人福利性单位声明函 标的清单 投标文件封面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货物技术参数指标</w:t>
            </w:r>
          </w:p>
        </w:tc>
        <w:tc>
          <w:tcPr>
            <w:tcW w:type="dxa" w:w="2492"/>
          </w:tcPr>
          <w:p>
            <w:pPr>
              <w:pStyle w:val="null3"/>
            </w:pPr>
            <w:r>
              <w:rPr>
                <w:rFonts w:ascii="仿宋_GB2312" w:hAnsi="仿宋_GB2312" w:cs="仿宋_GB2312" w:eastAsia="仿宋_GB2312"/>
              </w:rPr>
              <w:t>提供的货物技术参数指标需符合国家、行业技术标准，根据产品的选型，产品性能优良、精度高、可靠性强、技术先进，实验结果准确性高计7～10（含）分;产品性能较满足实验室要求，且实验结果准确性及可靠性较好计3～7（含）；产品性能基本满足实验室要求，实验结果准确性及可靠性一般，方便操作计0～3（含）分;本项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①质量保障方案完整、可操作性强、细节考虑到位，且优于招标文件要求的计5～8（含）分。 ②货物证明文件较齐全，质量保障方案一般、有相对可操作性的计3～5（含）分。 ③货物证明文件不齐全，质量保障方案简单的计0～3（含）分.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证明售后服务</w:t>
            </w:r>
          </w:p>
        </w:tc>
        <w:tc>
          <w:tcPr>
            <w:tcW w:type="dxa" w:w="2492"/>
          </w:tcPr>
          <w:p>
            <w:pPr>
              <w:pStyle w:val="null3"/>
            </w:pPr>
            <w:r>
              <w:rPr>
                <w:rFonts w:ascii="仿宋_GB2312" w:hAnsi="仿宋_GB2312" w:cs="仿宋_GB2312" w:eastAsia="仿宋_GB2312"/>
              </w:rPr>
              <w:t>具有完善的售后服务保障体系，对交付时间内质量、人员到位情况、后期服务的响应时间（方案还应当包含不能完全履行售后服务时愿意接受相关处罚的承诺），售后服务方案合理、及时有效与实际需求相符合。本项满分8分。 ①售后服务方案完善计7～12（含）分；售后服务方案基本完善计3～7（含）分； ②售后服务一般计0～3（含）分。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针对本项目提供切实可行的培训方案，培训方案完整，能够列出详细的培训内容、培训方式等，确保使用人员能够独立操作，并进行简单故障排查处理，根据响应程度及可实施性计0～8分，本项满分8分。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应急事故响应及处理方案</w:t>
            </w:r>
          </w:p>
        </w:tc>
        <w:tc>
          <w:tcPr>
            <w:tcW w:type="dxa" w:w="2492"/>
          </w:tcPr>
          <w:p>
            <w:pPr>
              <w:pStyle w:val="null3"/>
            </w:pPr>
            <w:r>
              <w:rPr>
                <w:rFonts w:ascii="仿宋_GB2312" w:hAnsi="仿宋_GB2312" w:cs="仿宋_GB2312" w:eastAsia="仿宋_GB2312"/>
              </w:rPr>
              <w:t>针对本项目突发情况的应对措施及其他针对本项目的合理化建议。根据本项目特点制定有效的应急预案、应急处理措施并提供合理化建议，根据响应内容程度计0～8分,本项满分8分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目实施方案，包括供货安排，仓储、运输、安装、对接、派送措施，人员安排等，具有全面性、可行性、针对性，方案明确，布局规范。本项满分8分。 ①实施方案完整、可操作性强、细节考虑到位，且优于招标文件要求的计5～8（含）分。 ②实施方案基本完整，有相对的可操作性，描述良好的计 3～5（含）分。 ③描述符合招标文件要求，内容一般的计0～3（含）分。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提供2022年1月1日以来供应商已完成同类项目的业绩，一份合同得3分，满分6分。需提供合同复印件，未按要求完整提供证明文件不得分。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业绩证明文件及响应方案说明.docx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总报价最低的供应商的价格为投标基准价，其价格分为满分。其他供应商的价格分统一按照下列公式计算：投标报价得分=（投标基准价/投标总报价）×价格权重（40%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投标分项报价表.docx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15%的扣除，用扣除后的价格参加 评审。承接本项目的供应商符合相应条件时，给予15%的价格扣除，即：评标价=最后报价×（1-15%）;监狱企业与残疾人福利性单位视同小型、微型企业，享受同等价格扣除，当企业属性重复时，不重复价格扣除。 本项目对应的中小企业划分标准所属行业为：农、林、牧、渔业。</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详见附件：业绩证明文件及响应方案说明.docx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