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C2362">
      <w:pPr>
        <w:spacing w:line="360" w:lineRule="auto"/>
        <w:jc w:val="center"/>
        <w:outlineLvl w:val="0"/>
        <w:rPr>
          <w:rFonts w:hint="eastAsia" w:ascii="宋体" w:hAnsi="宋体" w:eastAsia="宋体" w:cs="宋体"/>
          <w:b/>
          <w:bCs/>
          <w:sz w:val="30"/>
          <w:szCs w:val="24"/>
          <w:highlight w:val="none"/>
        </w:rPr>
      </w:pPr>
      <w:bookmarkStart w:id="0" w:name="_Toc1857"/>
      <w:bookmarkStart w:id="1" w:name="_Toc11230"/>
    </w:p>
    <w:p w14:paraId="7895711A">
      <w:pPr>
        <w:spacing w:line="360" w:lineRule="auto"/>
        <w:jc w:val="center"/>
        <w:outlineLvl w:val="0"/>
        <w:rPr>
          <w:rFonts w:hint="eastAsia" w:ascii="宋体" w:hAnsi="宋体" w:eastAsia="宋体" w:cs="宋体"/>
          <w:b/>
          <w:bCs/>
          <w:sz w:val="30"/>
          <w:szCs w:val="24"/>
          <w:highlight w:val="none"/>
        </w:rPr>
      </w:pPr>
      <w:r>
        <w:rPr>
          <w:rFonts w:hint="eastAsia" w:ascii="宋体" w:hAnsi="宋体" w:eastAsia="宋体" w:cs="宋体"/>
          <w:b/>
          <w:bCs/>
          <w:sz w:val="30"/>
          <w:szCs w:val="24"/>
          <w:highlight w:val="none"/>
        </w:rPr>
        <w:t>政府采购合同</w:t>
      </w:r>
      <w:bookmarkEnd w:id="0"/>
      <w:bookmarkEnd w:id="1"/>
    </w:p>
    <w:p w14:paraId="072BAAAD">
      <w:pPr>
        <w:spacing w:line="360" w:lineRule="auto"/>
        <w:jc w:val="both"/>
        <w:rPr>
          <w:rFonts w:hint="eastAsia" w:ascii="宋体" w:hAnsi="宋体" w:eastAsia="宋体" w:cs="宋体"/>
          <w:b/>
          <w:sz w:val="28"/>
          <w:szCs w:val="28"/>
          <w:highlight w:val="none"/>
        </w:rPr>
      </w:pPr>
    </w:p>
    <w:p w14:paraId="3757C6F7">
      <w:pPr>
        <w:spacing w:line="360" w:lineRule="auto"/>
        <w:jc w:val="center"/>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u w:val="single"/>
          <w:lang w:val="en-US" w:eastAsia="zh-CN"/>
        </w:rPr>
        <w:t xml:space="preserve">                  </w:t>
      </w:r>
      <w:r>
        <w:rPr>
          <w:rFonts w:hint="eastAsia" w:ascii="宋体" w:hAnsi="宋体" w:cs="宋体"/>
          <w:b/>
          <w:sz w:val="28"/>
          <w:szCs w:val="28"/>
          <w:highlight w:val="none"/>
          <w:u w:val="single"/>
          <w:lang w:val="en-US" w:eastAsia="zh-CN"/>
        </w:rPr>
        <w:t xml:space="preserve">         </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lang w:eastAsia="zh-CN"/>
        </w:rPr>
        <w:t>（</w:t>
      </w:r>
      <w:r>
        <w:rPr>
          <w:rFonts w:hint="eastAsia" w:ascii="宋体" w:hAnsi="宋体" w:cs="宋体"/>
          <w:b/>
          <w:sz w:val="28"/>
          <w:szCs w:val="28"/>
          <w:highlight w:val="none"/>
          <w:lang w:val="en-US" w:eastAsia="zh-CN"/>
        </w:rPr>
        <w:t>项目</w:t>
      </w:r>
      <w:r>
        <w:rPr>
          <w:rFonts w:hint="eastAsia" w:ascii="宋体" w:hAnsi="宋体" w:eastAsia="宋体" w:cs="宋体"/>
          <w:b/>
          <w:sz w:val="28"/>
          <w:szCs w:val="28"/>
          <w:highlight w:val="none"/>
          <w:lang w:val="en-US" w:eastAsia="zh-CN"/>
        </w:rPr>
        <w:t>名称</w:t>
      </w:r>
      <w:r>
        <w:rPr>
          <w:rFonts w:hint="eastAsia" w:ascii="宋体" w:hAnsi="宋体" w:eastAsia="宋体" w:cs="宋体"/>
          <w:b/>
          <w:sz w:val="28"/>
          <w:szCs w:val="28"/>
          <w:highlight w:val="none"/>
          <w:lang w:eastAsia="zh-CN"/>
        </w:rPr>
        <w:t>）</w:t>
      </w:r>
    </w:p>
    <w:p w14:paraId="2B657B3D">
      <w:pPr>
        <w:spacing w:line="360" w:lineRule="auto"/>
        <w:jc w:val="both"/>
        <w:rPr>
          <w:rFonts w:hint="eastAsia" w:ascii="宋体" w:hAnsi="宋体" w:eastAsia="宋体" w:cs="宋体"/>
          <w:b/>
          <w:sz w:val="28"/>
          <w:szCs w:val="28"/>
          <w:highlight w:val="none"/>
        </w:rPr>
      </w:pPr>
      <w:r>
        <w:rPr>
          <w:rFonts w:hint="eastAsia" w:ascii="宋体" w:hAnsi="宋体" w:cs="宋体"/>
          <w:b/>
          <w:sz w:val="28"/>
          <w:szCs w:val="28"/>
          <w:highlight w:val="none"/>
          <w:lang w:val="en-US" w:eastAsia="zh-CN"/>
        </w:rPr>
        <w:t xml:space="preserve"> </w:t>
      </w:r>
    </w:p>
    <w:p w14:paraId="7983B2E7">
      <w:pPr>
        <w:spacing w:line="360" w:lineRule="auto"/>
        <w:jc w:val="center"/>
        <w:rPr>
          <w:rFonts w:hint="eastAsia" w:ascii="宋体" w:hAnsi="宋体" w:eastAsia="宋体" w:cs="宋体"/>
          <w:b/>
          <w:sz w:val="28"/>
          <w:szCs w:val="28"/>
          <w:highlight w:val="none"/>
        </w:rPr>
      </w:pPr>
    </w:p>
    <w:p w14:paraId="16DCEA28">
      <w:pPr>
        <w:pStyle w:val="7"/>
        <w:rPr>
          <w:rFonts w:hint="eastAsia" w:ascii="宋体" w:hAnsi="宋体" w:eastAsia="宋体" w:cs="宋体"/>
          <w:highlight w:val="none"/>
        </w:rPr>
      </w:pPr>
    </w:p>
    <w:p w14:paraId="642279E5">
      <w:pPr>
        <w:spacing w:line="360" w:lineRule="auto"/>
        <w:jc w:val="center"/>
        <w:rPr>
          <w:rFonts w:hint="eastAsia" w:ascii="宋体" w:hAnsi="宋体" w:eastAsia="宋体" w:cs="宋体"/>
          <w:b/>
          <w:sz w:val="28"/>
          <w:szCs w:val="28"/>
          <w:highlight w:val="none"/>
        </w:rPr>
      </w:pPr>
    </w:p>
    <w:p w14:paraId="1E5DA5AD">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sz w:val="28"/>
          <w:szCs w:val="28"/>
          <w:highlight w:val="none"/>
        </w:rPr>
        <w:t>合同编号：</w:t>
      </w:r>
      <w:r>
        <w:rPr>
          <w:rFonts w:hint="eastAsia" w:ascii="宋体" w:hAnsi="宋体" w:eastAsia="宋体" w:cs="宋体"/>
          <w:b/>
          <w:bCs/>
          <w:sz w:val="28"/>
          <w:szCs w:val="28"/>
          <w:highlight w:val="none"/>
        </w:rPr>
        <w:t>XXXX</w:t>
      </w:r>
    </w:p>
    <w:p w14:paraId="15863603">
      <w:pPr>
        <w:spacing w:line="360" w:lineRule="auto"/>
        <w:rPr>
          <w:rFonts w:hint="eastAsia" w:ascii="宋体" w:hAnsi="宋体" w:eastAsia="宋体" w:cs="宋体"/>
          <w:b/>
          <w:sz w:val="28"/>
          <w:szCs w:val="28"/>
          <w:highlight w:val="none"/>
        </w:rPr>
      </w:pPr>
    </w:p>
    <w:p w14:paraId="1E3064B4">
      <w:pPr>
        <w:spacing w:line="360" w:lineRule="auto"/>
        <w:rPr>
          <w:rFonts w:hint="eastAsia" w:ascii="宋体" w:hAnsi="宋体" w:eastAsia="宋体" w:cs="宋体"/>
          <w:b/>
          <w:sz w:val="28"/>
          <w:szCs w:val="28"/>
          <w:highlight w:val="none"/>
        </w:rPr>
      </w:pPr>
    </w:p>
    <w:p w14:paraId="244EE62D">
      <w:pPr>
        <w:spacing w:line="360" w:lineRule="auto"/>
        <w:rPr>
          <w:rFonts w:hint="eastAsia" w:ascii="宋体" w:hAnsi="宋体" w:eastAsia="宋体" w:cs="宋体"/>
          <w:b/>
          <w:sz w:val="28"/>
          <w:szCs w:val="28"/>
          <w:highlight w:val="none"/>
        </w:rPr>
      </w:pPr>
    </w:p>
    <w:p w14:paraId="5EC4E334">
      <w:pPr>
        <w:spacing w:line="360" w:lineRule="auto"/>
        <w:rPr>
          <w:rFonts w:hint="eastAsia" w:ascii="宋体" w:hAnsi="宋体" w:eastAsia="宋体" w:cs="宋体"/>
          <w:b/>
          <w:sz w:val="28"/>
          <w:szCs w:val="28"/>
          <w:highlight w:val="none"/>
        </w:rPr>
      </w:pPr>
    </w:p>
    <w:p w14:paraId="3AC0138D">
      <w:pPr>
        <w:pStyle w:val="2"/>
        <w:rPr>
          <w:rFonts w:hint="eastAsia"/>
          <w:highlight w:val="none"/>
        </w:rPr>
      </w:pPr>
    </w:p>
    <w:p w14:paraId="7A6067D0">
      <w:pPr>
        <w:spacing w:line="360" w:lineRule="auto"/>
        <w:rPr>
          <w:rFonts w:hint="eastAsia" w:ascii="宋体" w:hAnsi="宋体" w:eastAsia="宋体" w:cs="宋体"/>
          <w:b/>
          <w:sz w:val="28"/>
          <w:szCs w:val="28"/>
          <w:highlight w:val="none"/>
        </w:rPr>
      </w:pPr>
    </w:p>
    <w:p w14:paraId="3E0BB146">
      <w:pPr>
        <w:spacing w:line="360" w:lineRule="auto"/>
        <w:rPr>
          <w:rFonts w:hint="eastAsia" w:ascii="宋体" w:hAnsi="宋体" w:eastAsia="宋体" w:cs="宋体"/>
          <w:b/>
          <w:sz w:val="28"/>
          <w:szCs w:val="28"/>
          <w:highlight w:val="none"/>
        </w:rPr>
      </w:pPr>
    </w:p>
    <w:p w14:paraId="3C950208">
      <w:pPr>
        <w:spacing w:line="360" w:lineRule="auto"/>
        <w:rPr>
          <w:rFonts w:hint="eastAsia" w:ascii="宋体" w:hAnsi="宋体" w:eastAsia="宋体" w:cs="宋体"/>
          <w:b/>
          <w:sz w:val="28"/>
          <w:szCs w:val="28"/>
          <w:highlight w:val="none"/>
        </w:rPr>
      </w:pPr>
    </w:p>
    <w:p w14:paraId="6F377DD5">
      <w:pPr>
        <w:spacing w:line="360" w:lineRule="auto"/>
        <w:rPr>
          <w:rFonts w:hint="eastAsia" w:ascii="宋体" w:hAnsi="宋体" w:eastAsia="宋体" w:cs="宋体"/>
          <w:b/>
          <w:sz w:val="28"/>
          <w:szCs w:val="28"/>
          <w:highlight w:val="none"/>
        </w:rPr>
      </w:pPr>
    </w:p>
    <w:p w14:paraId="0ADEC97D">
      <w:pPr>
        <w:spacing w:line="360" w:lineRule="auto"/>
        <w:rPr>
          <w:rFonts w:hint="eastAsia" w:ascii="宋体" w:hAnsi="宋体" w:eastAsia="宋体" w:cs="宋体"/>
          <w:b/>
          <w:sz w:val="28"/>
          <w:szCs w:val="28"/>
          <w:highlight w:val="none"/>
        </w:rPr>
      </w:pPr>
    </w:p>
    <w:p w14:paraId="6FDA191B">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甲方(</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采购人</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4C89519C">
      <w:pPr>
        <w:adjustRightInd w:val="0"/>
        <w:snapToGrid w:val="0"/>
        <w:spacing w:line="360" w:lineRule="auto"/>
        <w:jc w:val="center"/>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28"/>
          <w:szCs w:val="28"/>
          <w:highlight w:val="none"/>
        </w:rPr>
        <w:t>乙方</w:t>
      </w:r>
      <w:r>
        <w:rPr>
          <w:rFonts w:hint="eastAsia" w:ascii="宋体" w:hAnsi="宋体" w:eastAsia="宋体" w:cs="宋体"/>
          <w:b/>
          <w:spacing w:val="23"/>
          <w:sz w:val="28"/>
          <w:szCs w:val="28"/>
          <w:highlight w:val="none"/>
        </w:rPr>
        <w:fldChar w:fldCharType="end"/>
      </w:r>
      <w:r>
        <w:rPr>
          <w:rFonts w:hint="eastAsia" w:ascii="宋体" w:hAnsi="宋体" w:eastAsia="宋体" w:cs="宋体"/>
          <w:b/>
          <w:spacing w:val="23"/>
          <w:sz w:val="28"/>
          <w:szCs w:val="28"/>
          <w:highlight w:val="none"/>
        </w:rPr>
        <w:t>(</w:t>
      </w:r>
      <w:r>
        <w:rPr>
          <w:rFonts w:hint="eastAsia" w:ascii="宋体" w:hAnsi="宋体" w:cs="宋体"/>
          <w:b/>
          <w:spacing w:val="23"/>
          <w:sz w:val="28"/>
          <w:szCs w:val="28"/>
          <w:highlight w:val="none"/>
          <w:lang w:val="en-US" w:eastAsia="zh-CN"/>
        </w:rPr>
        <w:t>投标人</w:t>
      </w:r>
      <w:r>
        <w:rPr>
          <w:rFonts w:hint="eastAsia" w:ascii="宋体" w:hAnsi="宋体" w:eastAsia="宋体" w:cs="宋体"/>
          <w:b/>
          <w:spacing w:val="23"/>
          <w:sz w:val="28"/>
          <w:szCs w:val="28"/>
          <w:highlight w:val="none"/>
        </w:rPr>
        <w:t>)：</w:t>
      </w:r>
      <w:r>
        <w:rPr>
          <w:rFonts w:hint="eastAsia" w:ascii="宋体" w:hAnsi="宋体" w:eastAsia="宋体" w:cs="宋体"/>
          <w:spacing w:val="23"/>
          <w:sz w:val="28"/>
          <w:szCs w:val="28"/>
          <w:highlight w:val="none"/>
          <w:u w:val="single"/>
        </w:rPr>
        <w:t></w:t>
      </w:r>
    </w:p>
    <w:p w14:paraId="3172847F">
      <w:pPr>
        <w:adjustRightInd w:val="0"/>
        <w:snapToGrid w:val="0"/>
        <w:spacing w:line="360" w:lineRule="auto"/>
        <w:jc w:val="center"/>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28"/>
          <w:szCs w:val="28"/>
          <w:highlight w:val="none"/>
        </w:rPr>
        <w:t>日</w:t>
      </w:r>
    </w:p>
    <w:p w14:paraId="6ACD5B21">
      <w:pPr>
        <w:widowControl/>
        <w:spacing w:line="360" w:lineRule="auto"/>
        <w:ind w:firstLine="562" w:firstLineChars="200"/>
        <w:jc w:val="center"/>
        <w:rPr>
          <w:rFonts w:hint="eastAsia" w:ascii="宋体" w:hAnsi="宋体" w:eastAsia="宋体" w:cs="宋体"/>
          <w:b/>
          <w:sz w:val="28"/>
          <w:szCs w:val="28"/>
          <w:highlight w:val="none"/>
        </w:rPr>
      </w:pPr>
    </w:p>
    <w:p w14:paraId="26D62E47">
      <w:pPr>
        <w:widowControl/>
        <w:spacing w:line="360" w:lineRule="auto"/>
        <w:ind w:firstLine="562" w:firstLineChars="200"/>
        <w:jc w:val="center"/>
        <w:rPr>
          <w:rFonts w:hint="eastAsia" w:ascii="宋体" w:hAnsi="宋体" w:eastAsia="宋体" w:cs="宋体"/>
          <w:b/>
          <w:sz w:val="28"/>
          <w:szCs w:val="28"/>
          <w:highlight w:val="none"/>
        </w:rPr>
      </w:pPr>
    </w:p>
    <w:p w14:paraId="11CE631B">
      <w:pPr>
        <w:pStyle w:val="2"/>
        <w:rPr>
          <w:rFonts w:hint="eastAsia"/>
          <w:highlight w:val="none"/>
        </w:rPr>
      </w:pPr>
    </w:p>
    <w:p w14:paraId="0232901A">
      <w:pPr>
        <w:widowControl/>
        <w:spacing w:line="360" w:lineRule="auto"/>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合同范本</w:t>
      </w:r>
    </w:p>
    <w:p w14:paraId="68E451C3">
      <w:pPr>
        <w:pStyle w:val="5"/>
        <w:rPr>
          <w:rFonts w:hint="eastAsia"/>
          <w:highlight w:val="none"/>
        </w:rPr>
      </w:pPr>
    </w:p>
    <w:p w14:paraId="7E108D1B">
      <w:pPr>
        <w:pStyle w:val="10"/>
        <w:spacing w:line="360"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采购人（甲方）：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eastAsia="zh-CN"/>
          <w14:textFill>
            <w14:solidFill>
              <w14:schemeClr w14:val="bg1"/>
            </w14:solidFill>
          </w14:textFill>
        </w:rPr>
        <w:t>、</w:t>
      </w:r>
    </w:p>
    <w:p w14:paraId="1A3734DD">
      <w:pPr>
        <w:pStyle w:val="10"/>
        <w:spacing w:line="360" w:lineRule="auto"/>
        <w:ind w:firstLine="48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（乙方）：</w:t>
      </w:r>
      <w:r>
        <w:rPr>
          <w:rFonts w:hint="eastAsia" w:ascii="宋体" w:hAnsi="宋体" w:cs="宋体"/>
          <w:sz w:val="24"/>
          <w:szCs w:val="24"/>
          <w:highlight w:val="none"/>
          <w:u w:val="single"/>
          <w:lang w:val="en-US" w:eastAsia="zh-CN"/>
        </w:rPr>
        <w:t xml:space="preserve">                        </w:t>
      </w:r>
      <w:r>
        <w:rPr>
          <w:rFonts w:hint="eastAsia" w:ascii="宋体" w:hAnsi="宋体" w:cs="宋体"/>
          <w:color w:val="FFFFFF" w:themeColor="background1"/>
          <w:sz w:val="24"/>
          <w:szCs w:val="24"/>
          <w:highlight w:val="none"/>
          <w:u w:val="single"/>
          <w:lang w:val="en-US" w:eastAsia="zh-CN"/>
          <w14:textFill>
            <w14:solidFill>
              <w14:schemeClr w14:val="bg1"/>
            </w14:solidFill>
          </w14:textFill>
        </w:rPr>
        <w:t>、</w:t>
      </w:r>
    </w:p>
    <w:p w14:paraId="3F5A09A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中华人民共和国政府采购法实施条例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《中华人民共和国民法典》和</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项目名称、</w:t>
      </w:r>
      <w:r>
        <w:rPr>
          <w:rFonts w:hint="eastAsia" w:ascii="宋体" w:hAnsi="宋体" w:eastAsia="宋体" w:cs="宋体"/>
          <w:sz w:val="24"/>
          <w:szCs w:val="24"/>
          <w:highlight w:val="none"/>
        </w:rPr>
        <w:t>项目编号）的招标文件、投标文件等有关规定，为确保甲方采购项目的顺利实施，甲、乙双方在平等自愿原则下签订本合同，并共同遵守如下条款：</w:t>
      </w:r>
    </w:p>
    <w:p w14:paraId="29810E7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第一条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合同标的及数量</w:t>
      </w:r>
    </w:p>
    <w:p w14:paraId="58CB12B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乙方向甲方提供下列货物（产品）：</w:t>
      </w:r>
    </w:p>
    <w:p w14:paraId="17642602">
      <w:pPr>
        <w:pStyle w:val="10"/>
        <w:spacing w:line="360" w:lineRule="auto"/>
        <w:ind w:firstLine="48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8"/>
        <w:tblpPr w:leftFromText="180" w:rightFromText="180" w:vertAnchor="text" w:horzAnchor="page" w:tblpX="1521" w:tblpY="241"/>
        <w:tblOverlap w:val="never"/>
        <w:tblW w:w="9019" w:type="dxa"/>
        <w:tblInd w:w="0" w:type="dxa"/>
        <w:tblLayout w:type="fixed"/>
        <w:tblCellMar>
          <w:top w:w="0" w:type="dxa"/>
          <w:left w:w="28" w:type="dxa"/>
          <w:bottom w:w="0" w:type="dxa"/>
          <w:right w:w="28" w:type="dxa"/>
        </w:tblCellMar>
      </w:tblPr>
      <w:tblGrid>
        <w:gridCol w:w="1056"/>
        <w:gridCol w:w="487"/>
        <w:gridCol w:w="1493"/>
        <w:gridCol w:w="1367"/>
        <w:gridCol w:w="1366"/>
        <w:gridCol w:w="1334"/>
        <w:gridCol w:w="983"/>
        <w:gridCol w:w="933"/>
      </w:tblGrid>
      <w:tr w14:paraId="6EDFF54C">
        <w:tblPrEx>
          <w:tblCellMar>
            <w:top w:w="0" w:type="dxa"/>
            <w:left w:w="28" w:type="dxa"/>
            <w:bottom w:w="0" w:type="dxa"/>
            <w:right w:w="28" w:type="dxa"/>
          </w:tblCellMar>
        </w:tblPrEx>
        <w:trPr>
          <w:trHeight w:val="1196" w:hRule="atLeast"/>
        </w:trPr>
        <w:tc>
          <w:tcPr>
            <w:tcW w:w="1056" w:type="dxa"/>
            <w:vMerge w:val="restart"/>
            <w:tcBorders>
              <w:top w:val="single" w:color="auto" w:sz="6" w:space="0"/>
              <w:left w:val="single" w:color="auto" w:sz="6" w:space="0"/>
              <w:right w:val="single" w:color="auto" w:sz="4" w:space="0"/>
            </w:tcBorders>
            <w:vAlign w:val="center"/>
          </w:tcPr>
          <w:p w14:paraId="796B4044">
            <w:pPr>
              <w:topLinePunct w:val="0"/>
              <w:bidi w:val="0"/>
              <w:spacing w:line="360" w:lineRule="auto"/>
              <w:jc w:val="left"/>
              <w:rPr>
                <w:rFonts w:ascii="宋体" w:hAnsi="宋体"/>
                <w:sz w:val="22"/>
                <w:highlight w:val="none"/>
              </w:rPr>
            </w:pPr>
            <w:r>
              <w:rPr>
                <w:rFonts w:hint="eastAsia" w:ascii="宋体" w:hAnsi="宋体"/>
                <w:sz w:val="22"/>
                <w:highlight w:val="none"/>
              </w:rPr>
              <w:t>产品费用</w:t>
            </w:r>
          </w:p>
        </w:tc>
        <w:tc>
          <w:tcPr>
            <w:tcW w:w="487" w:type="dxa"/>
            <w:tcBorders>
              <w:top w:val="single" w:color="auto" w:sz="6" w:space="0"/>
              <w:left w:val="single" w:color="auto" w:sz="4" w:space="0"/>
              <w:bottom w:val="single" w:color="auto" w:sz="6" w:space="0"/>
            </w:tcBorders>
            <w:vAlign w:val="center"/>
          </w:tcPr>
          <w:p w14:paraId="56EE1D3D">
            <w:pPr>
              <w:topLinePunct w:val="0"/>
              <w:bidi w:val="0"/>
              <w:spacing w:after="120" w:line="360" w:lineRule="auto"/>
              <w:jc w:val="center"/>
              <w:rPr>
                <w:rFonts w:ascii="宋体" w:hAnsi="宋体"/>
                <w:sz w:val="22"/>
                <w:highlight w:val="none"/>
              </w:rPr>
            </w:pPr>
            <w:r>
              <w:rPr>
                <w:rFonts w:hint="eastAsia" w:ascii="宋体" w:hAnsi="宋体"/>
                <w:sz w:val="22"/>
                <w:highlight w:val="none"/>
              </w:rPr>
              <w:t>序号</w:t>
            </w:r>
          </w:p>
        </w:tc>
        <w:tc>
          <w:tcPr>
            <w:tcW w:w="1493" w:type="dxa"/>
            <w:tcBorders>
              <w:top w:val="single" w:color="auto" w:sz="6" w:space="0"/>
              <w:left w:val="single" w:color="auto" w:sz="6" w:space="0"/>
              <w:bottom w:val="single" w:color="auto" w:sz="6" w:space="0"/>
              <w:right w:val="single" w:color="auto" w:sz="6" w:space="0"/>
            </w:tcBorders>
            <w:vAlign w:val="center"/>
          </w:tcPr>
          <w:p w14:paraId="126D484E">
            <w:pPr>
              <w:topLinePunct w:val="0"/>
              <w:bidi w:val="0"/>
              <w:spacing w:after="120" w:line="360" w:lineRule="auto"/>
              <w:jc w:val="center"/>
              <w:rPr>
                <w:rFonts w:ascii="宋体" w:hAnsi="宋体"/>
                <w:sz w:val="22"/>
                <w:highlight w:val="none"/>
              </w:rPr>
            </w:pPr>
            <w:r>
              <w:rPr>
                <w:rFonts w:hint="eastAsia" w:ascii="宋体" w:hAnsi="宋体"/>
                <w:sz w:val="22"/>
                <w:highlight w:val="none"/>
                <w:lang w:val="en-US" w:eastAsia="zh-CN"/>
              </w:rPr>
              <w:t>货物</w:t>
            </w:r>
            <w:r>
              <w:rPr>
                <w:rFonts w:hint="eastAsia" w:ascii="宋体" w:hAnsi="宋体"/>
                <w:sz w:val="22"/>
                <w:highlight w:val="none"/>
              </w:rPr>
              <w:t>名称</w:t>
            </w:r>
          </w:p>
        </w:tc>
        <w:tc>
          <w:tcPr>
            <w:tcW w:w="1367" w:type="dxa"/>
            <w:tcBorders>
              <w:top w:val="single" w:color="auto" w:sz="6" w:space="0"/>
              <w:left w:val="single" w:color="auto" w:sz="6" w:space="0"/>
              <w:bottom w:val="single" w:color="auto" w:sz="6" w:space="0"/>
              <w:right w:val="single" w:color="auto" w:sz="6" w:space="0"/>
            </w:tcBorders>
            <w:vAlign w:val="center"/>
          </w:tcPr>
          <w:p w14:paraId="4830F74B">
            <w:pPr>
              <w:topLinePunct w:val="0"/>
              <w:bidi w:val="0"/>
              <w:spacing w:after="120" w:line="240" w:lineRule="auto"/>
              <w:jc w:val="center"/>
              <w:rPr>
                <w:rFonts w:hint="eastAsia" w:ascii="宋体" w:hAnsi="宋体"/>
                <w:sz w:val="22"/>
                <w:highlight w:val="none"/>
                <w:lang w:val="en-US" w:eastAsia="zh-CN"/>
              </w:rPr>
            </w:pPr>
            <w:r>
              <w:rPr>
                <w:rFonts w:hint="eastAsia" w:ascii="宋体" w:hAnsi="宋体"/>
                <w:sz w:val="22"/>
                <w:highlight w:val="none"/>
                <w:lang w:val="en-US" w:eastAsia="zh-CN"/>
              </w:rPr>
              <w:t>品牌/</w:t>
            </w:r>
          </w:p>
          <w:p w14:paraId="10345F01">
            <w:pPr>
              <w:topLinePunct w:val="0"/>
              <w:bidi w:val="0"/>
              <w:spacing w:beforeLines="50" w:after="120" w:line="360" w:lineRule="auto"/>
              <w:jc w:val="center"/>
              <w:rPr>
                <w:rFonts w:hint="eastAsia" w:ascii="宋体" w:hAnsi="宋体" w:eastAsia="宋体"/>
                <w:sz w:val="22"/>
                <w:highlight w:val="none"/>
                <w:lang w:eastAsia="zh-CN"/>
              </w:rPr>
            </w:pPr>
            <w:r>
              <w:rPr>
                <w:rFonts w:hint="eastAsia" w:ascii="宋体" w:hAnsi="宋体"/>
                <w:sz w:val="22"/>
                <w:highlight w:val="none"/>
              </w:rPr>
              <w:t>规格</w:t>
            </w:r>
            <w:r>
              <w:rPr>
                <w:rFonts w:hint="eastAsia" w:ascii="宋体" w:hAnsi="宋体"/>
                <w:sz w:val="22"/>
                <w:highlight w:val="none"/>
                <w:lang w:val="en-US" w:eastAsia="zh-CN"/>
              </w:rPr>
              <w:t>型号</w:t>
            </w:r>
          </w:p>
        </w:tc>
        <w:tc>
          <w:tcPr>
            <w:tcW w:w="1366" w:type="dxa"/>
            <w:tcBorders>
              <w:top w:val="single" w:color="auto" w:sz="6" w:space="0"/>
              <w:left w:val="single" w:color="auto" w:sz="6" w:space="0"/>
              <w:bottom w:val="single" w:color="auto" w:sz="6" w:space="0"/>
              <w:right w:val="single" w:color="auto" w:sz="6" w:space="0"/>
            </w:tcBorders>
            <w:vAlign w:val="center"/>
          </w:tcPr>
          <w:p w14:paraId="03EAD872">
            <w:pPr>
              <w:topLinePunct w:val="0"/>
              <w:bidi w:val="0"/>
              <w:spacing w:after="120" w:line="360" w:lineRule="auto"/>
              <w:jc w:val="center"/>
              <w:rPr>
                <w:rFonts w:hint="default" w:ascii="宋体" w:hAnsi="宋体" w:eastAsia="宋体"/>
                <w:sz w:val="22"/>
                <w:highlight w:val="none"/>
                <w:lang w:val="en-US" w:eastAsia="zh-CN"/>
              </w:rPr>
            </w:pPr>
            <w:r>
              <w:rPr>
                <w:rFonts w:hint="eastAsia" w:ascii="宋体" w:hAnsi="宋体"/>
                <w:sz w:val="22"/>
                <w:highlight w:val="none"/>
                <w:lang w:val="en-US" w:eastAsia="zh-CN"/>
              </w:rPr>
              <w:t>生产</w:t>
            </w:r>
            <w:r>
              <w:rPr>
                <w:rFonts w:hint="eastAsia" w:ascii="宋体" w:hAnsi="宋体"/>
                <w:sz w:val="22"/>
                <w:highlight w:val="none"/>
              </w:rPr>
              <w:t>厂</w:t>
            </w:r>
            <w:r>
              <w:rPr>
                <w:rFonts w:hint="eastAsia" w:ascii="宋体" w:hAnsi="宋体"/>
                <w:sz w:val="22"/>
                <w:highlight w:val="none"/>
                <w:lang w:val="en-US" w:eastAsia="zh-CN"/>
              </w:rPr>
              <w:t>家</w:t>
            </w:r>
          </w:p>
        </w:tc>
        <w:tc>
          <w:tcPr>
            <w:tcW w:w="1334" w:type="dxa"/>
            <w:tcBorders>
              <w:top w:val="single" w:color="auto" w:sz="6" w:space="0"/>
              <w:left w:val="single" w:color="auto" w:sz="6" w:space="0"/>
              <w:bottom w:val="single" w:color="auto" w:sz="6" w:space="0"/>
              <w:right w:val="single" w:color="auto" w:sz="6" w:space="0"/>
            </w:tcBorders>
            <w:vAlign w:val="center"/>
          </w:tcPr>
          <w:p w14:paraId="2AC9C103">
            <w:pPr>
              <w:topLinePunct w:val="0"/>
              <w:bidi w:val="0"/>
              <w:spacing w:after="120" w:line="360" w:lineRule="auto"/>
              <w:jc w:val="center"/>
              <w:rPr>
                <w:rFonts w:hint="eastAsia" w:ascii="宋体" w:hAnsi="宋体"/>
                <w:sz w:val="22"/>
                <w:highlight w:val="none"/>
                <w:lang w:val="en-US" w:eastAsia="zh-CN"/>
              </w:rPr>
            </w:pPr>
            <w:r>
              <w:rPr>
                <w:rFonts w:hint="eastAsia" w:ascii="宋体" w:hAnsi="宋体"/>
                <w:sz w:val="22"/>
                <w:highlight w:val="none"/>
                <w:lang w:val="en-US" w:eastAsia="zh-CN"/>
              </w:rPr>
              <w:t>采购</w:t>
            </w:r>
            <w:r>
              <w:rPr>
                <w:rFonts w:hint="eastAsia" w:ascii="宋体" w:hAnsi="宋体"/>
                <w:sz w:val="22"/>
                <w:highlight w:val="none"/>
              </w:rPr>
              <w:t>数量</w:t>
            </w:r>
            <w:r>
              <w:rPr>
                <w:rFonts w:hint="eastAsia" w:ascii="宋体" w:hAnsi="宋体"/>
                <w:sz w:val="22"/>
                <w:highlight w:val="none"/>
                <w:lang w:val="en-US" w:eastAsia="zh-CN"/>
              </w:rPr>
              <w:t>/</w:t>
            </w:r>
          </w:p>
          <w:p w14:paraId="477CF617">
            <w:pPr>
              <w:topLinePunct w:val="0"/>
              <w:bidi w:val="0"/>
              <w:spacing w:after="120" w:line="360" w:lineRule="auto"/>
              <w:jc w:val="center"/>
              <w:rPr>
                <w:rFonts w:hint="default" w:ascii="宋体" w:hAnsi="宋体" w:eastAsia="宋体"/>
                <w:bCs/>
                <w:sz w:val="22"/>
                <w:highlight w:val="none"/>
                <w:lang w:val="en-US" w:eastAsia="zh-CN"/>
              </w:rPr>
            </w:pPr>
            <w:r>
              <w:rPr>
                <w:rFonts w:hint="eastAsia" w:ascii="宋体" w:hAnsi="宋体"/>
                <w:sz w:val="22"/>
                <w:highlight w:val="none"/>
                <w:lang w:val="en-US" w:eastAsia="zh-CN"/>
              </w:rPr>
              <w:t>单位</w:t>
            </w:r>
          </w:p>
        </w:tc>
        <w:tc>
          <w:tcPr>
            <w:tcW w:w="983" w:type="dxa"/>
            <w:tcBorders>
              <w:top w:val="single" w:color="auto" w:sz="6" w:space="0"/>
              <w:left w:val="single" w:color="auto" w:sz="6" w:space="0"/>
              <w:bottom w:val="single" w:color="auto" w:sz="6" w:space="0"/>
              <w:right w:val="single" w:color="auto" w:sz="6" w:space="0"/>
            </w:tcBorders>
            <w:vAlign w:val="center"/>
          </w:tcPr>
          <w:p w14:paraId="48603901">
            <w:pPr>
              <w:topLinePunct w:val="0"/>
              <w:bidi w:val="0"/>
              <w:spacing w:after="120" w:line="360" w:lineRule="auto"/>
              <w:jc w:val="center"/>
              <w:rPr>
                <w:rFonts w:ascii="宋体" w:hAnsi="宋体"/>
                <w:sz w:val="22"/>
                <w:highlight w:val="none"/>
              </w:rPr>
            </w:pPr>
            <w:r>
              <w:rPr>
                <w:rFonts w:hint="eastAsia" w:ascii="宋体" w:hAnsi="宋体"/>
                <w:sz w:val="22"/>
                <w:highlight w:val="none"/>
              </w:rPr>
              <w:t>单价</w:t>
            </w:r>
          </w:p>
          <w:p w14:paraId="58FF48D7">
            <w:pPr>
              <w:topLinePunct w:val="0"/>
              <w:bidi w:val="0"/>
              <w:spacing w:after="120" w:line="360" w:lineRule="auto"/>
              <w:jc w:val="center"/>
              <w:rPr>
                <w:rFonts w:ascii="宋体" w:hAnsi="宋体"/>
                <w:bCs/>
                <w:sz w:val="22"/>
                <w:highlight w:val="none"/>
              </w:rPr>
            </w:pPr>
            <w:r>
              <w:rPr>
                <w:rFonts w:hint="eastAsia" w:ascii="宋体" w:hAnsi="宋体"/>
                <w:sz w:val="22"/>
                <w:highlight w:val="none"/>
              </w:rPr>
              <w:t>（元）</w:t>
            </w:r>
          </w:p>
        </w:tc>
        <w:tc>
          <w:tcPr>
            <w:tcW w:w="933" w:type="dxa"/>
            <w:tcBorders>
              <w:top w:val="single" w:color="auto" w:sz="6" w:space="0"/>
              <w:left w:val="single" w:color="auto" w:sz="6" w:space="0"/>
              <w:bottom w:val="single" w:color="auto" w:sz="6" w:space="0"/>
              <w:right w:val="single" w:color="auto" w:sz="6" w:space="0"/>
            </w:tcBorders>
            <w:vAlign w:val="center"/>
          </w:tcPr>
          <w:p w14:paraId="4D7DBF02">
            <w:pPr>
              <w:topLinePunct w:val="0"/>
              <w:bidi w:val="0"/>
              <w:spacing w:after="120" w:line="360" w:lineRule="auto"/>
              <w:jc w:val="center"/>
              <w:rPr>
                <w:rFonts w:ascii="宋体" w:hAnsi="宋体"/>
                <w:bCs/>
                <w:sz w:val="22"/>
                <w:highlight w:val="none"/>
              </w:rPr>
            </w:pPr>
            <w:r>
              <w:rPr>
                <w:rFonts w:hint="eastAsia" w:ascii="宋体" w:hAnsi="宋体"/>
                <w:bCs/>
                <w:sz w:val="22"/>
                <w:highlight w:val="none"/>
              </w:rPr>
              <w:t>总价</w:t>
            </w:r>
          </w:p>
          <w:p w14:paraId="406CC1D4">
            <w:pPr>
              <w:topLinePunct w:val="0"/>
              <w:bidi w:val="0"/>
              <w:spacing w:after="120" w:line="360" w:lineRule="auto"/>
              <w:jc w:val="center"/>
              <w:rPr>
                <w:rFonts w:hint="eastAsia" w:ascii="宋体" w:hAnsi="宋体"/>
                <w:bCs/>
                <w:sz w:val="22"/>
                <w:highlight w:val="none"/>
              </w:rPr>
            </w:pPr>
            <w:r>
              <w:rPr>
                <w:rFonts w:hint="eastAsia" w:ascii="宋体" w:hAnsi="宋体"/>
                <w:bCs/>
                <w:sz w:val="22"/>
                <w:highlight w:val="none"/>
              </w:rPr>
              <w:t>（元）</w:t>
            </w:r>
          </w:p>
        </w:tc>
      </w:tr>
      <w:tr w14:paraId="13355620">
        <w:tblPrEx>
          <w:tblCellMar>
            <w:top w:w="0" w:type="dxa"/>
            <w:left w:w="28" w:type="dxa"/>
            <w:bottom w:w="0" w:type="dxa"/>
            <w:right w:w="28" w:type="dxa"/>
          </w:tblCellMar>
        </w:tblPrEx>
        <w:trPr>
          <w:trHeight w:val="416" w:hRule="atLeast"/>
        </w:trPr>
        <w:tc>
          <w:tcPr>
            <w:tcW w:w="1056" w:type="dxa"/>
            <w:vMerge w:val="continue"/>
            <w:tcBorders>
              <w:left w:val="single" w:color="auto" w:sz="6" w:space="0"/>
              <w:right w:val="single" w:color="auto" w:sz="4" w:space="0"/>
            </w:tcBorders>
            <w:vAlign w:val="center"/>
          </w:tcPr>
          <w:p w14:paraId="132AAA0C">
            <w:pPr>
              <w:topLinePunct w:val="0"/>
              <w:bidi w:val="0"/>
              <w:spacing w:beforeLines="100" w:line="360" w:lineRule="auto"/>
              <w:jc w:val="center"/>
              <w:rPr>
                <w:rFonts w:ascii="宋体" w:hAnsi="宋体"/>
                <w:sz w:val="22"/>
                <w:highlight w:val="none"/>
              </w:rPr>
            </w:pPr>
          </w:p>
        </w:tc>
        <w:tc>
          <w:tcPr>
            <w:tcW w:w="487" w:type="dxa"/>
            <w:tcBorders>
              <w:top w:val="single" w:color="auto" w:sz="6" w:space="0"/>
              <w:left w:val="single" w:color="auto" w:sz="4" w:space="0"/>
              <w:bottom w:val="single" w:color="auto" w:sz="4" w:space="0"/>
            </w:tcBorders>
            <w:vAlign w:val="center"/>
          </w:tcPr>
          <w:p w14:paraId="269382E8">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1</w:t>
            </w:r>
          </w:p>
        </w:tc>
        <w:tc>
          <w:tcPr>
            <w:tcW w:w="1493" w:type="dxa"/>
            <w:tcBorders>
              <w:top w:val="single" w:color="auto" w:sz="6" w:space="0"/>
              <w:left w:val="single" w:color="auto" w:sz="6" w:space="0"/>
              <w:bottom w:val="single" w:color="auto" w:sz="4" w:space="0"/>
              <w:right w:val="single" w:color="auto" w:sz="6" w:space="0"/>
            </w:tcBorders>
            <w:vAlign w:val="center"/>
          </w:tcPr>
          <w:p w14:paraId="1E1F48F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6" w:space="0"/>
              <w:left w:val="single" w:color="auto" w:sz="6" w:space="0"/>
              <w:bottom w:val="single" w:color="auto" w:sz="4" w:space="0"/>
              <w:right w:val="single" w:color="auto" w:sz="6" w:space="0"/>
            </w:tcBorders>
            <w:vAlign w:val="center"/>
          </w:tcPr>
          <w:p w14:paraId="6662E4A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6" w:space="0"/>
              <w:left w:val="single" w:color="auto" w:sz="6" w:space="0"/>
              <w:bottom w:val="single" w:color="auto" w:sz="4" w:space="0"/>
              <w:right w:val="single" w:color="auto" w:sz="6" w:space="0"/>
            </w:tcBorders>
            <w:vAlign w:val="center"/>
          </w:tcPr>
          <w:p w14:paraId="4CB9B56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6" w:space="0"/>
              <w:left w:val="single" w:color="auto" w:sz="6" w:space="0"/>
              <w:bottom w:val="single" w:color="auto" w:sz="4" w:space="0"/>
              <w:right w:val="single" w:color="auto" w:sz="6" w:space="0"/>
            </w:tcBorders>
            <w:vAlign w:val="center"/>
          </w:tcPr>
          <w:p w14:paraId="78030EB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6" w:space="0"/>
              <w:left w:val="single" w:color="auto" w:sz="6" w:space="0"/>
              <w:bottom w:val="single" w:color="auto" w:sz="4" w:space="0"/>
              <w:right w:val="single" w:color="auto" w:sz="6" w:space="0"/>
            </w:tcBorders>
            <w:vAlign w:val="center"/>
          </w:tcPr>
          <w:p w14:paraId="12D69AE9">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6" w:space="0"/>
              <w:left w:val="single" w:color="auto" w:sz="6" w:space="0"/>
              <w:bottom w:val="single" w:color="auto" w:sz="4" w:space="0"/>
              <w:right w:val="single" w:color="auto" w:sz="6" w:space="0"/>
            </w:tcBorders>
            <w:vAlign w:val="center"/>
          </w:tcPr>
          <w:p w14:paraId="180AE23B">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5473B7C6">
        <w:tblPrEx>
          <w:tblCellMar>
            <w:top w:w="0" w:type="dxa"/>
            <w:left w:w="28" w:type="dxa"/>
            <w:bottom w:w="0" w:type="dxa"/>
            <w:right w:w="28" w:type="dxa"/>
          </w:tblCellMar>
        </w:tblPrEx>
        <w:trPr>
          <w:trHeight w:val="407" w:hRule="atLeast"/>
        </w:trPr>
        <w:tc>
          <w:tcPr>
            <w:tcW w:w="1056" w:type="dxa"/>
            <w:vMerge w:val="continue"/>
            <w:tcBorders>
              <w:left w:val="single" w:color="auto" w:sz="6" w:space="0"/>
              <w:right w:val="single" w:color="auto" w:sz="4" w:space="0"/>
            </w:tcBorders>
            <w:vAlign w:val="center"/>
          </w:tcPr>
          <w:p w14:paraId="3797CF54">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1529F0FE">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2</w:t>
            </w:r>
          </w:p>
        </w:tc>
        <w:tc>
          <w:tcPr>
            <w:tcW w:w="1493" w:type="dxa"/>
            <w:tcBorders>
              <w:top w:val="single" w:color="auto" w:sz="4" w:space="0"/>
              <w:left w:val="single" w:color="auto" w:sz="6" w:space="0"/>
              <w:bottom w:val="single" w:color="auto" w:sz="6" w:space="0"/>
              <w:right w:val="single" w:color="auto" w:sz="6" w:space="0"/>
            </w:tcBorders>
            <w:vAlign w:val="center"/>
          </w:tcPr>
          <w:p w14:paraId="3FA442E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69FE089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2B50E9AD">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0E5BF7C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0522613C">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14B13FDD">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709C6D57">
        <w:tblPrEx>
          <w:tblCellMar>
            <w:top w:w="0" w:type="dxa"/>
            <w:left w:w="28" w:type="dxa"/>
            <w:bottom w:w="0" w:type="dxa"/>
            <w:right w:w="28" w:type="dxa"/>
          </w:tblCellMar>
        </w:tblPrEx>
        <w:trPr>
          <w:trHeight w:val="550" w:hRule="atLeast"/>
        </w:trPr>
        <w:tc>
          <w:tcPr>
            <w:tcW w:w="1056" w:type="dxa"/>
            <w:vMerge w:val="continue"/>
            <w:tcBorders>
              <w:left w:val="single" w:color="auto" w:sz="6" w:space="0"/>
              <w:right w:val="single" w:color="auto" w:sz="4" w:space="0"/>
            </w:tcBorders>
            <w:vAlign w:val="center"/>
          </w:tcPr>
          <w:p w14:paraId="79DBF62D">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6041E6D0">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3</w:t>
            </w:r>
          </w:p>
        </w:tc>
        <w:tc>
          <w:tcPr>
            <w:tcW w:w="1493" w:type="dxa"/>
            <w:tcBorders>
              <w:top w:val="single" w:color="auto" w:sz="4" w:space="0"/>
              <w:left w:val="single" w:color="auto" w:sz="6" w:space="0"/>
              <w:bottom w:val="single" w:color="auto" w:sz="6" w:space="0"/>
              <w:right w:val="single" w:color="auto" w:sz="6" w:space="0"/>
            </w:tcBorders>
            <w:vAlign w:val="center"/>
          </w:tcPr>
          <w:p w14:paraId="21D3CEF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16513F61">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32E9B6E5">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579DDC59">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5E8BC7E2">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300F565F">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74B55194">
        <w:tblPrEx>
          <w:tblCellMar>
            <w:top w:w="0" w:type="dxa"/>
            <w:left w:w="28" w:type="dxa"/>
            <w:bottom w:w="0" w:type="dxa"/>
            <w:right w:w="28" w:type="dxa"/>
          </w:tblCellMar>
        </w:tblPrEx>
        <w:trPr>
          <w:trHeight w:val="827" w:hRule="atLeast"/>
        </w:trPr>
        <w:tc>
          <w:tcPr>
            <w:tcW w:w="1056" w:type="dxa"/>
            <w:vMerge w:val="continue"/>
            <w:tcBorders>
              <w:left w:val="single" w:color="auto" w:sz="6" w:space="0"/>
              <w:right w:val="single" w:color="auto" w:sz="4" w:space="0"/>
            </w:tcBorders>
            <w:vAlign w:val="center"/>
          </w:tcPr>
          <w:p w14:paraId="180FDE60">
            <w:pPr>
              <w:topLinePunct w:val="0"/>
              <w:bidi w:val="0"/>
              <w:spacing w:beforeLines="100" w:line="360" w:lineRule="auto"/>
              <w:jc w:val="center"/>
              <w:rPr>
                <w:rFonts w:ascii="宋体" w:hAnsi="宋体"/>
                <w:sz w:val="22"/>
                <w:highlight w:val="none"/>
              </w:rPr>
            </w:pPr>
          </w:p>
        </w:tc>
        <w:tc>
          <w:tcPr>
            <w:tcW w:w="487" w:type="dxa"/>
            <w:tcBorders>
              <w:top w:val="single" w:color="auto" w:sz="4" w:space="0"/>
              <w:left w:val="single" w:color="auto" w:sz="4" w:space="0"/>
              <w:bottom w:val="single" w:color="auto" w:sz="6" w:space="0"/>
            </w:tcBorders>
            <w:vAlign w:val="center"/>
          </w:tcPr>
          <w:p w14:paraId="6DA1DA4E">
            <w:pPr>
              <w:keepNext w:val="0"/>
              <w:keepLines w:val="0"/>
              <w:pageBreakBefore w:val="0"/>
              <w:widowControl w:val="0"/>
              <w:kinsoku/>
              <w:wordWrap/>
              <w:overflowPunct/>
              <w:topLinePunct w:val="0"/>
              <w:autoSpaceDE/>
              <w:autoSpaceDN/>
              <w:bidi w:val="0"/>
              <w:adjustRightInd/>
              <w:snapToGrid/>
              <w:spacing w:beforeLines="100" w:line="400" w:lineRule="exact"/>
              <w:jc w:val="center"/>
              <w:textAlignment w:val="auto"/>
              <w:rPr>
                <w:rFonts w:ascii="宋体" w:hAnsi="宋体"/>
                <w:sz w:val="22"/>
                <w:highlight w:val="none"/>
              </w:rPr>
            </w:pPr>
            <w:r>
              <w:rPr>
                <w:rFonts w:hint="eastAsia" w:ascii="宋体" w:hAnsi="宋体"/>
                <w:sz w:val="22"/>
                <w:highlight w:val="none"/>
              </w:rPr>
              <w:t>……</w:t>
            </w:r>
          </w:p>
        </w:tc>
        <w:tc>
          <w:tcPr>
            <w:tcW w:w="1493" w:type="dxa"/>
            <w:tcBorders>
              <w:top w:val="single" w:color="auto" w:sz="4" w:space="0"/>
              <w:left w:val="single" w:color="auto" w:sz="6" w:space="0"/>
              <w:bottom w:val="single" w:color="auto" w:sz="6" w:space="0"/>
              <w:right w:val="single" w:color="auto" w:sz="6" w:space="0"/>
            </w:tcBorders>
            <w:vAlign w:val="center"/>
          </w:tcPr>
          <w:p w14:paraId="2ECB9786">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7" w:type="dxa"/>
            <w:tcBorders>
              <w:top w:val="single" w:color="auto" w:sz="4" w:space="0"/>
              <w:left w:val="single" w:color="auto" w:sz="6" w:space="0"/>
              <w:bottom w:val="single" w:color="auto" w:sz="6" w:space="0"/>
              <w:right w:val="single" w:color="auto" w:sz="6" w:space="0"/>
            </w:tcBorders>
            <w:vAlign w:val="center"/>
          </w:tcPr>
          <w:p w14:paraId="17F07480">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66" w:type="dxa"/>
            <w:tcBorders>
              <w:top w:val="single" w:color="auto" w:sz="4" w:space="0"/>
              <w:left w:val="single" w:color="auto" w:sz="6" w:space="0"/>
              <w:bottom w:val="single" w:color="auto" w:sz="6" w:space="0"/>
              <w:right w:val="single" w:color="auto" w:sz="6" w:space="0"/>
            </w:tcBorders>
            <w:vAlign w:val="center"/>
          </w:tcPr>
          <w:p w14:paraId="53D360A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1334" w:type="dxa"/>
            <w:tcBorders>
              <w:top w:val="single" w:color="auto" w:sz="4" w:space="0"/>
              <w:left w:val="single" w:color="auto" w:sz="6" w:space="0"/>
              <w:bottom w:val="single" w:color="auto" w:sz="6" w:space="0"/>
              <w:right w:val="single" w:color="auto" w:sz="6" w:space="0"/>
            </w:tcBorders>
            <w:vAlign w:val="center"/>
          </w:tcPr>
          <w:p w14:paraId="181815BA">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83" w:type="dxa"/>
            <w:tcBorders>
              <w:top w:val="single" w:color="auto" w:sz="4" w:space="0"/>
              <w:left w:val="single" w:color="auto" w:sz="6" w:space="0"/>
              <w:bottom w:val="single" w:color="auto" w:sz="6" w:space="0"/>
              <w:right w:val="single" w:color="auto" w:sz="6" w:space="0"/>
            </w:tcBorders>
            <w:vAlign w:val="center"/>
          </w:tcPr>
          <w:p w14:paraId="537CF064">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c>
          <w:tcPr>
            <w:tcW w:w="933" w:type="dxa"/>
            <w:tcBorders>
              <w:top w:val="single" w:color="auto" w:sz="4" w:space="0"/>
              <w:left w:val="single" w:color="auto" w:sz="6" w:space="0"/>
              <w:bottom w:val="single" w:color="auto" w:sz="6" w:space="0"/>
              <w:right w:val="single" w:color="auto" w:sz="6" w:space="0"/>
            </w:tcBorders>
            <w:vAlign w:val="center"/>
          </w:tcPr>
          <w:p w14:paraId="09D04091">
            <w:pPr>
              <w:keepNext w:val="0"/>
              <w:keepLines w:val="0"/>
              <w:pageBreakBefore w:val="0"/>
              <w:widowControl w:val="0"/>
              <w:kinsoku/>
              <w:wordWrap/>
              <w:overflowPunct/>
              <w:topLinePunct w:val="0"/>
              <w:autoSpaceDE/>
              <w:autoSpaceDN/>
              <w:bidi w:val="0"/>
              <w:adjustRightInd/>
              <w:snapToGrid/>
              <w:spacing w:beforeLines="50" w:line="400" w:lineRule="exact"/>
              <w:jc w:val="center"/>
              <w:textAlignment w:val="auto"/>
              <w:rPr>
                <w:rFonts w:ascii="宋体" w:hAnsi="宋体"/>
                <w:sz w:val="22"/>
                <w:highlight w:val="none"/>
              </w:rPr>
            </w:pPr>
          </w:p>
        </w:tc>
      </w:tr>
      <w:tr w14:paraId="26395A5C">
        <w:tblPrEx>
          <w:tblCellMar>
            <w:top w:w="0" w:type="dxa"/>
            <w:left w:w="28" w:type="dxa"/>
            <w:bottom w:w="0" w:type="dxa"/>
            <w:right w:w="28" w:type="dxa"/>
          </w:tblCellMar>
        </w:tblPrEx>
        <w:trPr>
          <w:trHeight w:val="523" w:hRule="atLeast"/>
        </w:trPr>
        <w:tc>
          <w:tcPr>
            <w:tcW w:w="1543" w:type="dxa"/>
            <w:gridSpan w:val="2"/>
            <w:tcBorders>
              <w:top w:val="single" w:color="auto" w:sz="4" w:space="0"/>
              <w:left w:val="single" w:color="auto" w:sz="6" w:space="0"/>
              <w:bottom w:val="single" w:color="auto" w:sz="6" w:space="0"/>
              <w:right w:val="single" w:color="auto" w:sz="6" w:space="0"/>
            </w:tcBorders>
            <w:vAlign w:val="center"/>
          </w:tcPr>
          <w:p w14:paraId="18D290AF">
            <w:pPr>
              <w:topLinePunct w:val="0"/>
              <w:bidi w:val="0"/>
              <w:spacing w:line="360" w:lineRule="auto"/>
              <w:jc w:val="center"/>
              <w:rPr>
                <w:rFonts w:ascii="宋体" w:hAnsi="宋体"/>
                <w:sz w:val="22"/>
                <w:highlight w:val="none"/>
              </w:rPr>
            </w:pPr>
            <w:r>
              <w:rPr>
                <w:rFonts w:hint="eastAsia" w:ascii="宋体" w:hAnsi="宋体"/>
                <w:sz w:val="22"/>
                <w:highlight w:val="none"/>
              </w:rPr>
              <w:t>其他费用</w:t>
            </w:r>
          </w:p>
        </w:tc>
        <w:tc>
          <w:tcPr>
            <w:tcW w:w="7476" w:type="dxa"/>
            <w:gridSpan w:val="6"/>
            <w:tcBorders>
              <w:top w:val="single" w:color="auto" w:sz="4" w:space="0"/>
              <w:left w:val="single" w:color="auto" w:sz="6" w:space="0"/>
              <w:bottom w:val="single" w:color="auto" w:sz="6" w:space="0"/>
              <w:right w:val="single" w:color="auto" w:sz="6" w:space="0"/>
            </w:tcBorders>
            <w:vAlign w:val="center"/>
          </w:tcPr>
          <w:p w14:paraId="00DC8C0F">
            <w:pPr>
              <w:topLinePunct w:val="0"/>
              <w:bidi w:val="0"/>
              <w:spacing w:line="360" w:lineRule="auto"/>
              <w:jc w:val="center"/>
              <w:rPr>
                <w:rFonts w:hint="eastAsia" w:ascii="宋体" w:hAnsi="宋体"/>
                <w:sz w:val="22"/>
                <w:highlight w:val="none"/>
              </w:rPr>
            </w:pPr>
          </w:p>
        </w:tc>
      </w:tr>
      <w:tr w14:paraId="4238111B">
        <w:tblPrEx>
          <w:tblCellMar>
            <w:top w:w="0" w:type="dxa"/>
            <w:left w:w="28" w:type="dxa"/>
            <w:bottom w:w="0" w:type="dxa"/>
            <w:right w:w="28" w:type="dxa"/>
          </w:tblCellMar>
        </w:tblPrEx>
        <w:trPr>
          <w:trHeight w:val="645" w:hRule="atLeast"/>
        </w:trPr>
        <w:tc>
          <w:tcPr>
            <w:tcW w:w="1543" w:type="dxa"/>
            <w:gridSpan w:val="2"/>
            <w:tcBorders>
              <w:top w:val="single" w:color="auto" w:sz="4" w:space="0"/>
              <w:left w:val="single" w:color="auto" w:sz="6" w:space="0"/>
              <w:bottom w:val="single" w:color="auto" w:sz="6" w:space="0"/>
            </w:tcBorders>
            <w:vAlign w:val="center"/>
          </w:tcPr>
          <w:p w14:paraId="78D2FA63">
            <w:pPr>
              <w:topLinePunct w:val="0"/>
              <w:bidi w:val="0"/>
              <w:spacing w:line="360" w:lineRule="auto"/>
              <w:jc w:val="center"/>
              <w:rPr>
                <w:rFonts w:ascii="宋体" w:hAnsi="宋体"/>
                <w:sz w:val="22"/>
                <w:highlight w:val="none"/>
              </w:rPr>
            </w:pPr>
            <w:r>
              <w:rPr>
                <w:rFonts w:hint="eastAsia" w:ascii="宋体" w:hAnsi="宋体"/>
                <w:sz w:val="22"/>
                <w:highlight w:val="none"/>
              </w:rPr>
              <w:t>投标总报价</w:t>
            </w:r>
          </w:p>
        </w:tc>
        <w:tc>
          <w:tcPr>
            <w:tcW w:w="7476" w:type="dxa"/>
            <w:gridSpan w:val="6"/>
            <w:tcBorders>
              <w:top w:val="single" w:color="auto" w:sz="4" w:space="0"/>
              <w:left w:val="single" w:color="auto" w:sz="6" w:space="0"/>
              <w:bottom w:val="single" w:color="auto" w:sz="6" w:space="0"/>
              <w:right w:val="single" w:color="auto" w:sz="6" w:space="0"/>
            </w:tcBorders>
            <w:vAlign w:val="center"/>
          </w:tcPr>
          <w:p w14:paraId="23BD73C7">
            <w:pPr>
              <w:topLinePunct w:val="0"/>
              <w:bidi w:val="0"/>
              <w:spacing w:beforeLines="50" w:line="360" w:lineRule="auto"/>
              <w:jc w:val="left"/>
              <w:rPr>
                <w:rFonts w:hint="eastAsia" w:ascii="宋体" w:hAnsi="宋体"/>
                <w:sz w:val="22"/>
                <w:highlight w:val="none"/>
              </w:rPr>
            </w:pPr>
            <w:r>
              <w:rPr>
                <w:rFonts w:hint="eastAsia" w:ascii="宋体" w:hAnsi="宋体"/>
                <w:sz w:val="22"/>
                <w:highlight w:val="none"/>
              </w:rPr>
              <w:t>大写：</w:t>
            </w:r>
            <w:r>
              <w:rPr>
                <w:rFonts w:hint="eastAsia" w:ascii="宋体" w:hAnsi="宋体"/>
                <w:sz w:val="22"/>
                <w:highlight w:val="none"/>
                <w:u w:val="single"/>
              </w:rPr>
              <w:t xml:space="preserve">                 </w:t>
            </w:r>
            <w:r>
              <w:rPr>
                <w:rFonts w:hint="eastAsia" w:ascii="宋体" w:hAnsi="宋体"/>
                <w:sz w:val="22"/>
                <w:highlight w:val="none"/>
              </w:rPr>
              <w:t xml:space="preserve">  小写：</w:t>
            </w:r>
            <w:r>
              <w:rPr>
                <w:rFonts w:hint="eastAsia" w:ascii="宋体" w:hAnsi="宋体"/>
                <w:sz w:val="22"/>
                <w:highlight w:val="none"/>
                <w:lang w:val="en-US" w:eastAsia="zh-CN"/>
              </w:rPr>
              <w:t xml:space="preserve"> </w:t>
            </w:r>
            <w:r>
              <w:rPr>
                <w:rFonts w:hint="eastAsia" w:ascii="宋体" w:hAnsi="宋体"/>
                <w:sz w:val="22"/>
                <w:highlight w:val="none"/>
                <w:u w:val="single"/>
                <w:lang w:val="en-US" w:eastAsia="zh-CN"/>
              </w:rPr>
              <w:t xml:space="preserve">               </w:t>
            </w:r>
            <w:r>
              <w:rPr>
                <w:rFonts w:hint="eastAsia" w:ascii="宋体" w:hAnsi="宋体"/>
                <w:sz w:val="22"/>
                <w:highlight w:val="none"/>
                <w:lang w:val="en-US" w:eastAsia="zh-CN"/>
              </w:rPr>
              <w:t xml:space="preserve"> </w:t>
            </w:r>
            <w:r>
              <w:rPr>
                <w:rFonts w:hint="eastAsia" w:ascii="宋体" w:hAnsi="宋体"/>
                <w:sz w:val="22"/>
                <w:highlight w:val="none"/>
              </w:rPr>
              <w:t>元</w:t>
            </w:r>
          </w:p>
        </w:tc>
      </w:tr>
    </w:tbl>
    <w:p w14:paraId="66E07C45">
      <w:pPr>
        <w:pStyle w:val="10"/>
        <w:spacing w:line="360" w:lineRule="auto"/>
        <w:ind w:firstLine="480"/>
        <w:rPr>
          <w:rFonts w:hint="eastAsia" w:ascii="宋体" w:hAnsi="宋体" w:eastAsia="宋体" w:cs="宋体"/>
          <w:b/>
          <w:bCs/>
          <w:sz w:val="24"/>
          <w:szCs w:val="24"/>
          <w:highlight w:val="none"/>
        </w:rPr>
      </w:pPr>
    </w:p>
    <w:p w14:paraId="6640C175">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合同价款</w:t>
      </w:r>
    </w:p>
    <w:p w14:paraId="1B207CC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DBFB2C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zh-CN" w:eastAsia="zh-CN"/>
        </w:rPr>
        <w:t>投标</w:t>
      </w:r>
      <w:r>
        <w:rPr>
          <w:rFonts w:hint="eastAsia" w:ascii="宋体" w:hAnsi="宋体" w:eastAsia="宋体" w:cs="宋体"/>
          <w:sz w:val="24"/>
          <w:szCs w:val="24"/>
          <w:highlight w:val="none"/>
          <w:lang w:val="en-US" w:eastAsia="zh-CN"/>
        </w:rPr>
        <w:t>总</w:t>
      </w:r>
      <w:r>
        <w:rPr>
          <w:rFonts w:hint="eastAsia" w:ascii="宋体" w:hAnsi="宋体" w:eastAsia="宋体" w:cs="宋体"/>
          <w:sz w:val="24"/>
          <w:szCs w:val="24"/>
          <w:highlight w:val="none"/>
          <w:lang w:val="zh-CN" w:eastAsia="zh-CN"/>
        </w:rPr>
        <w:t>报价应</w:t>
      </w:r>
      <w:r>
        <w:rPr>
          <w:rFonts w:hint="eastAsia" w:ascii="宋体" w:hAnsi="宋体" w:eastAsia="宋体" w:cs="宋体"/>
          <w:sz w:val="24"/>
          <w:szCs w:val="24"/>
          <w:highlight w:val="none"/>
          <w:lang w:val="en-US" w:eastAsia="zh-CN"/>
        </w:rPr>
        <w:t>包含车辆裸车价、车辆购置税、车船税、牌照、车保险（首年交强+首年商业）、警用装备、警车标识涂漆、车辅料、运杂费</w:t>
      </w:r>
      <w:r>
        <w:rPr>
          <w:rFonts w:hint="eastAsia" w:ascii="宋体" w:hAnsi="宋体" w:eastAsia="宋体" w:cs="宋体"/>
          <w:sz w:val="24"/>
          <w:szCs w:val="24"/>
          <w:highlight w:val="none"/>
          <w:lang w:val="zh-CN" w:eastAsia="zh-CN"/>
        </w:rPr>
        <w:t>等供货过程中发生的所有费用，不因市场变化因素而变动（政策性调整除外）</w:t>
      </w:r>
      <w:r>
        <w:rPr>
          <w:rFonts w:hint="eastAsia" w:ascii="宋体" w:hAnsi="宋体" w:eastAsia="宋体" w:cs="宋体"/>
          <w:sz w:val="24"/>
          <w:szCs w:val="24"/>
          <w:highlight w:val="none"/>
        </w:rPr>
        <w:t>。</w:t>
      </w:r>
    </w:p>
    <w:p w14:paraId="7155E40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3.本合同总价还包含乙方应当提供的伴随服务和售后服务费用。</w:t>
      </w:r>
    </w:p>
    <w:p w14:paraId="3E64B48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4.本合同执行期间合同总价不变，甲方无须另向乙方支付本合同规定之外的其他任何费用。</w:t>
      </w:r>
    </w:p>
    <w:p w14:paraId="026F87B4">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第三条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货款支付</w:t>
      </w:r>
    </w:p>
    <w:p w14:paraId="4DABD24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1.付款方式：</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15CF4040">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2.乙方须向甲方出具合法有效的完税发票，甲方进行支付结算。</w:t>
      </w:r>
    </w:p>
    <w:p w14:paraId="7CACE6F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3.结算方式：银行转账。</w:t>
      </w:r>
    </w:p>
    <w:p w14:paraId="26FCB7AA">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第四条 </w:t>
      </w:r>
      <w:r>
        <w:rPr>
          <w:rFonts w:hint="eastAsia" w:ascii="宋体" w:hAnsi="宋体" w:cs="宋体"/>
          <w:b/>
          <w:bCs/>
          <w:sz w:val="24"/>
          <w:szCs w:val="24"/>
          <w:highlight w:val="none"/>
          <w:lang w:val="en-US" w:eastAsia="zh-CN"/>
        </w:rPr>
        <w:t>供货及质保</w:t>
      </w:r>
    </w:p>
    <w:p w14:paraId="2A47C28C">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乙方在合同签订生效之日起，按甲方指定时间、地点</w:t>
      </w:r>
      <w:r>
        <w:rPr>
          <w:rFonts w:hint="eastAsia" w:ascii="宋体" w:hAnsi="宋体" w:cs="宋体"/>
          <w:sz w:val="24"/>
          <w:szCs w:val="24"/>
          <w:highlight w:val="none"/>
          <w:lang w:val="en-US" w:eastAsia="zh-CN"/>
        </w:rPr>
        <w:t>供</w:t>
      </w:r>
      <w:r>
        <w:rPr>
          <w:rFonts w:hint="eastAsia" w:ascii="宋体" w:hAnsi="宋体" w:eastAsia="宋体" w:cs="宋体"/>
          <w:sz w:val="24"/>
          <w:szCs w:val="24"/>
          <w:highlight w:val="none"/>
        </w:rPr>
        <w:t>货。</w:t>
      </w:r>
    </w:p>
    <w:p w14:paraId="11A4F37F">
      <w:pPr>
        <w:pStyle w:val="10"/>
        <w:spacing w:line="360" w:lineRule="auto"/>
        <w:ind w:firstLine="48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供货</w:t>
      </w:r>
      <w:r>
        <w:rPr>
          <w:rFonts w:hint="eastAsia" w:ascii="宋体" w:hAnsi="宋体" w:eastAsia="宋体" w:cs="宋体"/>
          <w:sz w:val="24"/>
          <w:szCs w:val="24"/>
          <w:highlight w:val="none"/>
        </w:rPr>
        <w:t>期限：</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w:t>
      </w:r>
    </w:p>
    <w:p w14:paraId="28419EA3">
      <w:pPr>
        <w:pStyle w:val="10"/>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供货</w:t>
      </w:r>
      <w:r>
        <w:rPr>
          <w:rFonts w:hint="eastAsia" w:ascii="宋体" w:hAnsi="宋体" w:eastAsia="宋体" w:cs="宋体"/>
          <w:sz w:val="24"/>
          <w:szCs w:val="24"/>
          <w:highlight w:val="none"/>
        </w:rPr>
        <w:t>地点：采购人指定地点</w:t>
      </w:r>
    </w:p>
    <w:p w14:paraId="4621EC9F">
      <w:pPr>
        <w:pStyle w:val="10"/>
        <w:spacing w:line="360" w:lineRule="auto"/>
        <w:ind w:firstLine="480"/>
        <w:rPr>
          <w:rFonts w:hint="eastAsia" w:ascii="宋体" w:hAnsi="宋体" w:cs="宋体"/>
          <w:sz w:val="24"/>
          <w:szCs w:val="24"/>
          <w:highlight w:val="none"/>
          <w:u w:val="none"/>
          <w:lang w:val="en-US" w:eastAsia="zh-CN"/>
        </w:rPr>
      </w:pPr>
      <w:r>
        <w:rPr>
          <w:rFonts w:hint="eastAsia" w:ascii="宋体" w:hAnsi="宋体" w:cs="宋体"/>
          <w:sz w:val="24"/>
          <w:szCs w:val="24"/>
          <w:highlight w:val="none"/>
          <w:lang w:val="en-US" w:eastAsia="zh-CN"/>
        </w:rPr>
        <w:t>3.质保期：</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w:t>
      </w:r>
    </w:p>
    <w:p w14:paraId="3CAB305C">
      <w:pPr>
        <w:pStyle w:val="10"/>
        <w:spacing w:line="360" w:lineRule="auto"/>
        <w:ind w:firstLine="480"/>
        <w:rPr>
          <w:rFonts w:hint="default"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4.质量要求：</w:t>
      </w:r>
      <w:r>
        <w:rPr>
          <w:rFonts w:hint="eastAsia" w:ascii="宋体" w:hAnsi="宋体" w:cs="宋体"/>
          <w:color w:val="auto"/>
          <w:kern w:val="0"/>
          <w:sz w:val="24"/>
          <w:szCs w:val="24"/>
          <w:highlight w:val="none"/>
          <w:lang w:val="en-US" w:eastAsia="zh-CN"/>
        </w:rPr>
        <w:t>符合国家及行业相关标准并经采购人验收合格</w:t>
      </w:r>
      <w:r>
        <w:rPr>
          <w:rFonts w:hint="eastAsia" w:ascii="宋体" w:hAnsi="宋体" w:cs="宋体"/>
          <w:color w:val="auto"/>
          <w:sz w:val="24"/>
          <w:szCs w:val="24"/>
          <w:highlight w:val="none"/>
          <w:lang w:val="en-US" w:eastAsia="zh-CN"/>
        </w:rPr>
        <w:t>。</w:t>
      </w:r>
    </w:p>
    <w:p w14:paraId="25266409">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w:t>
      </w:r>
      <w:r>
        <w:rPr>
          <w:rFonts w:hint="eastAsia" w:ascii="宋体" w:hAnsi="宋体" w:cs="宋体"/>
          <w:b/>
          <w:bCs/>
          <w:sz w:val="24"/>
          <w:szCs w:val="24"/>
          <w:highlight w:val="none"/>
          <w:lang w:val="en-US" w:eastAsia="zh-CN"/>
        </w:rPr>
        <w:t xml:space="preserve"> </w:t>
      </w:r>
      <w:r>
        <w:rPr>
          <w:rFonts w:hint="eastAsia" w:ascii="宋体" w:hAnsi="宋体" w:eastAsia="宋体" w:cs="宋体"/>
          <w:b/>
          <w:bCs/>
          <w:sz w:val="24"/>
          <w:szCs w:val="24"/>
          <w:highlight w:val="none"/>
        </w:rPr>
        <w:t>质量保证</w:t>
      </w:r>
    </w:p>
    <w:p w14:paraId="6780B1F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1.乙方须提供全新的、未使用过的合格正品货物（含零部件、配件等），完全符合合同规定的质量、规格和性能的要求。</w:t>
      </w:r>
    </w:p>
    <w:p w14:paraId="0F008D6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2.乙方提供的节能和环保产品必须是列入节能、环保标志产品品目清单中的产品。</w:t>
      </w:r>
    </w:p>
    <w:p w14:paraId="1F634D5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3.质量标准按照最新颁布的国家标准、行业标准或制造商企业标准确定，上述标准不一致的，以严格标准为准。</w:t>
      </w:r>
    </w:p>
    <w:p w14:paraId="020467D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4.货物制造质量出现问题，乙方应负责三包（包修、包换、包退），费用由乙方负担，甲方有权到乙方生产场地检查货物质量和生产进度。</w:t>
      </w:r>
    </w:p>
    <w:p w14:paraId="565C80A6">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 权利保证</w:t>
      </w:r>
    </w:p>
    <w:p w14:paraId="5B92E2A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24D3D04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2.乙方保证对其出售的货物上不存在任何未曾向甲方透露的担保物权，如抵押权、质押权、留置权。</w:t>
      </w:r>
    </w:p>
    <w:p w14:paraId="53609BA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3.乙方保证对其出售的货物或其任何一部分没有侵犯第三方的专利权、版权、商标权或其他权利。</w:t>
      </w:r>
    </w:p>
    <w:p w14:paraId="7598723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28C66574">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 xml:space="preserve">第七条 运输方式   </w:t>
      </w:r>
    </w:p>
    <w:p w14:paraId="515434DB">
      <w:pPr>
        <w:pStyle w:val="10"/>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.货物（产品）运输方式：</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67570FA5">
      <w:pPr>
        <w:pStyle w:val="10"/>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.乙方负责货物（产品）运输，货物运输的合理损耗及计算方法乙方支付。</w:t>
      </w:r>
    </w:p>
    <w:p w14:paraId="702D4866">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第八条 货物验收</w:t>
      </w:r>
    </w:p>
    <w:p w14:paraId="0F7A39A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1.货物验收由甲方组织，乙方配合，并按下列程序进行：</w:t>
      </w:r>
    </w:p>
    <w:p w14:paraId="53963CD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（1）交货验收时，乙方须提供货物（产品）的合格证、用户使用手册（产品使用说明书）、保修卡等资料交付给甲方；</w:t>
      </w:r>
    </w:p>
    <w:p w14:paraId="4E6F1584">
      <w:pPr>
        <w:pStyle w:val="10"/>
        <w:spacing w:line="360" w:lineRule="auto"/>
        <w:ind w:firstLine="480"/>
        <w:rPr>
          <w:rFonts w:hint="eastAsia" w:ascii="宋体" w:hAnsi="宋体" w:eastAsia="宋体" w:cs="宋体"/>
          <w:sz w:val="24"/>
          <w:szCs w:val="24"/>
          <w:highlight w:val="yellow"/>
        </w:rPr>
      </w:pPr>
      <w:r>
        <w:rPr>
          <w:rFonts w:hint="eastAsia" w:ascii="宋体" w:hAnsi="宋体" w:eastAsia="宋体" w:cs="宋体"/>
          <w:sz w:val="24"/>
          <w:szCs w:val="24"/>
          <w:highlight w:val="none"/>
        </w:rPr>
        <w:t>（2）到货验收：货物到达后，按合同第一条款的货物清单逐一核对，同时检查货物外观，是否有划痕或破损的，并做好相应记录；</w:t>
      </w:r>
    </w:p>
    <w:p w14:paraId="376AD99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按乙方承诺的产品进行验收，必要时乙方需提供检测报告，甲方发现虚假承诺时，将扣除总货款的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%作为处罚。</w:t>
      </w:r>
    </w:p>
    <w:p w14:paraId="0F90F05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（3）货物初验：以甲方要求为准；</w:t>
      </w:r>
    </w:p>
    <w:p w14:paraId="6AEA478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（4）货物终验：以甲方要求为准；</w:t>
      </w:r>
    </w:p>
    <w:p w14:paraId="1638116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（5）质量验收合格，双方签署质量验收报告。</w:t>
      </w:r>
    </w:p>
    <w:p w14:paraId="76493ED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2.货物验收依据：</w:t>
      </w:r>
    </w:p>
    <w:p w14:paraId="53AC03D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w:t>
      </w:r>
    </w:p>
    <w:p w14:paraId="15F41FC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（2）投标文件；</w:t>
      </w:r>
    </w:p>
    <w:p w14:paraId="3C490F8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（3）采购合同及补充协议。</w:t>
      </w:r>
    </w:p>
    <w:p w14:paraId="3DBF069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3.货物验收时发现问题的处理办法：</w:t>
      </w:r>
    </w:p>
    <w:p w14:paraId="2B8A4F3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（1）乙方提供不符合招标文件和本合同规定的货物（产品），甲方有权拒绝接受；</w:t>
      </w:r>
    </w:p>
    <w:p w14:paraId="362DA63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如发现所交付的货物有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04FDE7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（3）如货物经乙方3次维修仍不能达到合同约定的质量标准，甲方有权退货，并视作乙方不能交付货物而须支付违约赔偿金给甲方，甲方还可依法追究乙方的违约责任； </w:t>
      </w:r>
    </w:p>
    <w:p w14:paraId="5C4A070A">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（4）乙方不能完整交付货物及本条第一款规定的单证和工具的，必须负责补齐，否则视为未按合同约定交货；</w:t>
      </w:r>
    </w:p>
    <w:p w14:paraId="11F04DB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）超出合理磅差的处理方法：/。</w:t>
      </w:r>
    </w:p>
    <w:p w14:paraId="6F73441F">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第九条 售后服务</w:t>
      </w:r>
    </w:p>
    <w:p w14:paraId="38B6E58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乙方应按照国家有关法律法规和“三包”规定以及招标文件要求提供服务。</w:t>
      </w:r>
    </w:p>
    <w:p w14:paraId="40BE1480">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第十条 违约责任</w:t>
      </w:r>
    </w:p>
    <w:p w14:paraId="0F26D77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1.甲方违约责任</w:t>
      </w:r>
    </w:p>
    <w:p w14:paraId="1DAAAB1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（1）甲方无正当理由拒收货物的，甲方应偿付合同总价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6B02A3C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（2）甲方逾期支付货款的，除应及时付足货款外，应向乙方每天支付欠款总额</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‰的滞纳金；但累计滞纳金总额不超过欠款总额的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7F663792">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2.乙方违约责任</w:t>
      </w:r>
    </w:p>
    <w:p w14:paraId="3F9C8B0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（1）如乙方不能交付货物，甲方有权扣留全部履约保证金</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若有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；同时乙方应向甲方支付合同总价</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05B95794">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（2）乙方逾期交付货物的，每逾期1天，乙方向甲方偿付逾期交货部分货款总额的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‰的滞纳金。如乙方逾期交货达10天，甲方有权解除合同，解除合同的通知自到达乙方时生效；</w:t>
      </w:r>
    </w:p>
    <w:p w14:paraId="1D80DB7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（3）乙方所交付的货物品种、型号、规格不符合合同规定的，甲方有权拒收。甲方拒收的，乙方应向甲方支付货款总额</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7A05BEE3">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4）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终止本合同，乙方应另向甲方支付货款总额的</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%的违约金；</w:t>
      </w:r>
    </w:p>
    <w:p w14:paraId="07A8D690">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5）在乙方承诺的或国家规定的质保期内（取两者中最长的期限），如经乙方两次维修或更换，货物仍不能达到合同约定的质量标准，甲方有权退货，乙方应退回全部货款，并按第3款处理，同时，乙方还须赔偿甲方因此遭受的损失；</w:t>
      </w:r>
    </w:p>
    <w:p w14:paraId="223E6641">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（6）乙方在承担上述1-</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款一项或多项违约责任后，仍应继续履行合同规定的义务（甲方解除合同的除外）。甲方未能及时追究乙方的任何一项违约责任并不表明甲方放弃追究乙方该项或其他违约责任；</w:t>
      </w:r>
    </w:p>
    <w:p w14:paraId="38AC919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）乙方偿付的违约金不足以弥补甲方损失的，还应按甲方损失尚未弥补的部分，支付赔偿金给甲方。</w:t>
      </w:r>
    </w:p>
    <w:p w14:paraId="39650D18">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一</w:t>
      </w:r>
      <w:r>
        <w:rPr>
          <w:rFonts w:hint="eastAsia" w:ascii="宋体" w:hAnsi="宋体" w:eastAsia="宋体" w:cs="宋体"/>
          <w:b/>
          <w:bCs/>
          <w:sz w:val="24"/>
          <w:szCs w:val="24"/>
          <w:highlight w:val="none"/>
        </w:rPr>
        <w:t>条 合同的变更和终止</w:t>
      </w:r>
    </w:p>
    <w:p w14:paraId="57E6122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除《中华人民共和国政府采购法》第49条、第50条第二款规定的情形外，本合同一经签订，甲乙双方不得擅自变更、中止或终止合同。</w:t>
      </w:r>
    </w:p>
    <w:p w14:paraId="6250EBEF">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rPr>
        <w:t>条 争议的解决</w:t>
      </w:r>
    </w:p>
    <w:p w14:paraId="545349E9">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422BDA56">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2.因履行本合同引起的或与本合同有关的争议，甲、乙双方应首先通过友好协商解决，如果协商不成，则采取以下第（1）种方式解决争议：</w:t>
      </w:r>
    </w:p>
    <w:p w14:paraId="4F9B629F">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（1）向甲方所在地有管辖权的人民法院提起诉讼；</w:t>
      </w:r>
    </w:p>
    <w:p w14:paraId="5F21C8B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（2）向</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仲裁委员会按其仲裁规则申请仲裁。</w:t>
      </w:r>
    </w:p>
    <w:p w14:paraId="278DCF41">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三</w:t>
      </w:r>
      <w:r>
        <w:rPr>
          <w:rFonts w:hint="eastAsia" w:ascii="宋体" w:hAnsi="宋体" w:eastAsia="宋体" w:cs="宋体"/>
          <w:b/>
          <w:bCs/>
          <w:sz w:val="24"/>
          <w:szCs w:val="24"/>
          <w:highlight w:val="none"/>
        </w:rPr>
        <w:t>条 合同文件</w:t>
      </w:r>
    </w:p>
    <w:p w14:paraId="3A15BB77">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CDEEBE">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1.本合同书</w:t>
      </w:r>
    </w:p>
    <w:p w14:paraId="2505E34B">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通知书</w:t>
      </w:r>
    </w:p>
    <w:p w14:paraId="1973784C">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3.招标文件(含澄清或者修改文件)</w:t>
      </w:r>
    </w:p>
    <w:p w14:paraId="3A4B8E2D">
      <w:pPr>
        <w:pStyle w:val="10"/>
        <w:spacing w:line="360" w:lineRule="auto"/>
        <w:ind w:firstLine="48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.投标文件</w:t>
      </w:r>
    </w:p>
    <w:p w14:paraId="07C6748C">
      <w:pPr>
        <w:pStyle w:val="10"/>
        <w:spacing w:line="360" w:lineRule="auto"/>
        <w:ind w:firstLine="48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w:t>
      </w:r>
      <w:r>
        <w:rPr>
          <w:rFonts w:hint="eastAsia" w:ascii="宋体" w:hAnsi="宋体" w:cs="宋体"/>
          <w:b/>
          <w:bCs/>
          <w:sz w:val="24"/>
          <w:szCs w:val="24"/>
          <w:highlight w:val="none"/>
          <w:lang w:val="en-US" w:eastAsia="zh-CN"/>
        </w:rPr>
        <w:t>四</w:t>
      </w:r>
      <w:r>
        <w:rPr>
          <w:rFonts w:hint="eastAsia" w:ascii="宋体" w:hAnsi="宋体" w:eastAsia="宋体" w:cs="宋体"/>
          <w:b/>
          <w:bCs/>
          <w:sz w:val="24"/>
          <w:szCs w:val="24"/>
          <w:highlight w:val="none"/>
        </w:rPr>
        <w:t>条 合同生效及其他</w:t>
      </w:r>
    </w:p>
    <w:p w14:paraId="23980B05">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1.如有未尽事宜，由双方依法订立补充合同。</w:t>
      </w:r>
    </w:p>
    <w:p w14:paraId="1F1E3FCD">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2.本合同自签订之日起生效。</w:t>
      </w:r>
    </w:p>
    <w:p w14:paraId="20C2103A">
      <w:pPr>
        <w:pStyle w:val="10"/>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cs="宋体"/>
          <w:sz w:val="24"/>
          <w:szCs w:val="24"/>
          <w:highlight w:val="none"/>
          <w:lang w:val="en-US" w:eastAsia="zh-CN"/>
        </w:rPr>
        <w:t>肆</w:t>
      </w:r>
      <w:r>
        <w:rPr>
          <w:rFonts w:hint="eastAsia" w:ascii="宋体" w:hAnsi="宋体" w:eastAsia="宋体" w:cs="宋体"/>
          <w:sz w:val="24"/>
          <w:szCs w:val="24"/>
          <w:highlight w:val="none"/>
        </w:rPr>
        <w:t>份，具有同等法律效力，甲乙双方各执贰份。</w:t>
      </w:r>
    </w:p>
    <w:p w14:paraId="7D5A57B7">
      <w:pPr>
        <w:pStyle w:val="11"/>
        <w:ind w:left="0" w:leftChars="0" w:firstLine="0" w:firstLineChars="0"/>
        <w:rPr>
          <w:rFonts w:hint="eastAsia" w:ascii="宋体" w:hAnsi="宋体" w:eastAsia="宋体" w:cs="宋体"/>
          <w:sz w:val="24"/>
          <w:szCs w:val="24"/>
          <w:highlight w:val="none"/>
        </w:rPr>
      </w:pPr>
    </w:p>
    <w:p w14:paraId="4BFDE308">
      <w:pPr>
        <w:pStyle w:val="11"/>
        <w:ind w:left="0" w:leftChars="0" w:firstLine="0" w:firstLineChars="0"/>
        <w:rPr>
          <w:rFonts w:hint="eastAsia" w:ascii="宋体" w:hAnsi="宋体" w:eastAsia="宋体" w:cs="宋体"/>
          <w:sz w:val="24"/>
          <w:szCs w:val="24"/>
          <w:highlight w:val="none"/>
        </w:rPr>
      </w:pPr>
    </w:p>
    <w:p w14:paraId="117CD76C">
      <w:pPr>
        <w:pStyle w:val="11"/>
        <w:ind w:left="0" w:leftChars="0" w:firstLine="0" w:firstLineChars="0"/>
        <w:rPr>
          <w:rFonts w:hint="eastAsia" w:ascii="宋体" w:hAnsi="宋体" w:eastAsia="宋体" w:cs="宋体"/>
          <w:sz w:val="24"/>
          <w:szCs w:val="24"/>
          <w:highlight w:val="none"/>
        </w:rPr>
      </w:pPr>
    </w:p>
    <w:p w14:paraId="14AAAD86">
      <w:pPr>
        <w:pStyle w:val="11"/>
        <w:ind w:left="0" w:leftChars="0" w:firstLine="0" w:firstLineChars="0"/>
        <w:rPr>
          <w:rFonts w:hint="eastAsia" w:ascii="宋体" w:hAnsi="宋体" w:eastAsia="宋体" w:cs="宋体"/>
          <w:sz w:val="24"/>
          <w:szCs w:val="24"/>
          <w:highlight w:val="none"/>
        </w:rPr>
      </w:pPr>
    </w:p>
    <w:p w14:paraId="20791D78">
      <w:pPr>
        <w:pStyle w:val="11"/>
        <w:ind w:left="0" w:leftChars="0" w:firstLine="0" w:firstLineChars="0"/>
        <w:rPr>
          <w:rFonts w:hint="eastAsia" w:ascii="宋体" w:hAnsi="宋体" w:eastAsia="宋体" w:cs="宋体"/>
          <w:sz w:val="24"/>
          <w:szCs w:val="24"/>
          <w:highlight w:val="none"/>
        </w:rPr>
      </w:pPr>
    </w:p>
    <w:p w14:paraId="1BF59494">
      <w:pPr>
        <w:pStyle w:val="11"/>
        <w:ind w:left="0" w:leftChars="0" w:firstLine="0" w:firstLineChars="0"/>
        <w:rPr>
          <w:rFonts w:hint="eastAsia" w:ascii="宋体" w:hAnsi="宋体" w:eastAsia="宋体" w:cs="宋体"/>
          <w:sz w:val="24"/>
          <w:szCs w:val="24"/>
          <w:highlight w:val="none"/>
        </w:rPr>
      </w:pPr>
      <w:bookmarkStart w:id="2" w:name="_GoBack"/>
      <w:bookmarkEnd w:id="2"/>
    </w:p>
    <w:p w14:paraId="3D645FD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甲方：   （盖章）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乙方：   （盖章）</w:t>
      </w:r>
    </w:p>
    <w:p w14:paraId="7BD0054B">
      <w:pPr>
        <w:spacing w:line="360" w:lineRule="auto"/>
        <w:ind w:firstLine="480" w:firstLineChars="200"/>
        <w:rPr>
          <w:rFonts w:hint="eastAsia" w:ascii="宋体" w:hAnsi="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 xml:space="preserve">或                       </w:t>
      </w: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或</w:t>
      </w:r>
    </w:p>
    <w:p w14:paraId="0536DE87">
      <w:p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 xml:space="preserve">盖章）      </w:t>
      </w:r>
      <w:r>
        <w:rPr>
          <w:rFonts w:hint="eastAsia" w:ascii="宋体" w:hAnsi="宋体" w:cs="宋体"/>
          <w:sz w:val="24"/>
          <w:szCs w:val="24"/>
          <w:highlight w:val="none"/>
          <w:lang w:val="en-US" w:eastAsia="zh-CN"/>
        </w:rPr>
        <w:t>其授权代表</w:t>
      </w: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签字或</w:t>
      </w:r>
      <w:r>
        <w:rPr>
          <w:rFonts w:hint="eastAsia" w:ascii="宋体" w:hAnsi="宋体" w:eastAsia="宋体" w:cs="宋体"/>
          <w:sz w:val="24"/>
          <w:szCs w:val="24"/>
          <w:highlight w:val="none"/>
        </w:rPr>
        <w:t>盖章）</w:t>
      </w:r>
    </w:p>
    <w:p w14:paraId="351FEB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7B5B472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28E779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                         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p>
    <w:p w14:paraId="75151D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36BC5898">
      <w:pPr>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签约日期：   年   月   日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签约日期：   年   月   日</w:t>
      </w:r>
    </w:p>
    <w:p w14:paraId="7783D1FD">
      <w:pPr>
        <w:keepNext w:val="0"/>
        <w:keepLines w:val="0"/>
        <w:pageBreakBefore w:val="0"/>
        <w:kinsoku/>
        <w:wordWrap/>
        <w:overflowPunct/>
        <w:topLinePunct w:val="0"/>
        <w:bidi w:val="0"/>
        <w:snapToGrid/>
        <w:spacing w:line="408" w:lineRule="auto"/>
        <w:ind w:firstLine="482" w:firstLineChars="200"/>
        <w:jc w:val="both"/>
        <w:textAlignment w:val="auto"/>
        <w:rPr>
          <w:rFonts w:hint="eastAsia" w:ascii="宋体" w:hAnsi="宋体" w:eastAsia="宋体" w:cs="宋体"/>
          <w:b/>
          <w:bCs/>
          <w:color w:val="auto"/>
          <w:sz w:val="24"/>
          <w:szCs w:val="24"/>
          <w:highlight w:val="none"/>
        </w:rPr>
      </w:pP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注：本合同条款仅供参考，甲乙双方可根据实际情况进行补充</w:t>
      </w:r>
      <w:r>
        <w:rPr>
          <w:rFonts w:hint="eastAsia" w:ascii="宋体" w:hAnsi="宋体" w:eastAsia="宋体" w:cs="宋体"/>
          <w:b/>
          <w:bCs/>
          <w:color w:val="auto"/>
          <w:sz w:val="24"/>
          <w:szCs w:val="24"/>
          <w:highlight w:val="none"/>
          <w:lang w:val="en-US" w:eastAsia="zh-CN"/>
        </w:rPr>
        <w:t>。</w:t>
      </w:r>
    </w:p>
    <w:p w14:paraId="317BA8BD">
      <w:pPr>
        <w:numPr>
          <w:ilvl w:val="0"/>
          <w:numId w:val="0"/>
        </w:numPr>
        <w:spacing w:line="240" w:lineRule="auto"/>
        <w:rPr>
          <w:rFonts w:hint="eastAsia" w:ascii="宋体" w:hAnsi="宋体" w:eastAsia="宋体" w:cs="宋体"/>
          <w:b/>
          <w:bCs/>
          <w:sz w:val="28"/>
          <w:szCs w:val="28"/>
          <w:highlight w:val="none"/>
          <w:lang w:eastAsia="zh-CN"/>
        </w:rPr>
      </w:pPr>
    </w:p>
    <w:p w14:paraId="398077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55740"/>
    <w:rsid w:val="1D176A14"/>
    <w:rsid w:val="54480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4">
    <w:name w:val="Body Text Indent"/>
    <w:basedOn w:val="1"/>
    <w:next w:val="1"/>
    <w:unhideWhenUsed/>
    <w:qFormat/>
    <w:uiPriority w:val="99"/>
    <w:pPr>
      <w:ind w:left="420" w:leftChars="200"/>
    </w:pPr>
  </w:style>
  <w:style w:type="paragraph" w:styleId="5">
    <w:name w:val="toc 1"/>
    <w:basedOn w:val="1"/>
    <w:next w:val="1"/>
    <w:qFormat/>
    <w:uiPriority w:val="39"/>
  </w:style>
  <w:style w:type="paragraph" w:styleId="6">
    <w:name w:val="toc 2"/>
    <w:basedOn w:val="1"/>
    <w:next w:val="1"/>
    <w:qFormat/>
    <w:uiPriority w:val="39"/>
    <w:pPr>
      <w:ind w:left="420" w:leftChars="200"/>
    </w:pPr>
  </w:style>
  <w:style w:type="paragraph" w:styleId="7">
    <w:name w:val="Body Text First Indent 2"/>
    <w:basedOn w:val="4"/>
    <w:next w:val="6"/>
    <w:qFormat/>
    <w:uiPriority w:val="0"/>
    <w:pPr>
      <w:ind w:firstLine="420" w:firstLineChars="200"/>
    </w:pPr>
  </w:style>
  <w:style w:type="paragraph" w:styleId="10">
    <w:name w:val="List Paragraph"/>
    <w:basedOn w:val="1"/>
    <w:autoRedefine/>
    <w:unhideWhenUsed/>
    <w:qFormat/>
    <w:uiPriority w:val="99"/>
    <w:pPr>
      <w:ind w:firstLine="420" w:firstLineChars="200"/>
    </w:pPr>
  </w:style>
  <w:style w:type="paragraph" w:customStyle="1" w:styleId="11">
    <w:name w:val="首行缩进"/>
    <w:basedOn w:val="1"/>
    <w:autoRedefine/>
    <w:qFormat/>
    <w:uiPriority w:val="99"/>
    <w:pPr>
      <w:ind w:firstLine="480" w:firstLineChars="200"/>
    </w:pPr>
    <w:rPr>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295</Words>
  <Characters>298</Characters>
  <Lines>0</Lines>
  <Paragraphs>0</Paragraphs>
  <TotalTime>4</TotalTime>
  <ScaleCrop>false</ScaleCrop>
  <LinksUpToDate>false</LinksUpToDate>
  <CharactersWithSpaces>429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2025-10-22T02:15:00Z</dcterms:created>
  <dc:creator>asus</dc:creator>
  <cp:lastModifiedBy>MoSes</cp:lastModifiedBy>
  <dcterms:modified xsi:type="dcterms:W3CDTF">2025-11-26T03:45:56Z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eyJoZGlkIjoiN2Q0MjRhMWIzNzg3NTk1N2FmMTdjZmQ3ZTIxZDU0OTEiLCJ1c2VySWQiOiIyNjcyNjI5ODQifQ==</vt:lpwstr>
  </property>
  <property fmtid="{D5CDD505-2E9C-101B-9397-08002B2CF9AE}" pid="4" name="ICV">
    <vt:lpwstr>783C90AD00AF493BB357E20369FA6F64_12</vt:lpwstr>
  </property>
</Properties>
</file>